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B109">
      <w:pPr>
        <w:spacing w:line="360" w:lineRule="auto"/>
        <w:jc w:val="center"/>
        <w:outlineLvl w:val="0"/>
        <w:rPr>
          <w:rFonts w:hint="eastAsia" w:eastAsia="宋体"/>
          <w:b/>
          <w:sz w:val="36"/>
          <w:szCs w:val="36"/>
          <w:lang w:val="en-US" w:eastAsia="zh-CN"/>
        </w:rPr>
      </w:pPr>
      <w:r>
        <w:rPr>
          <w:rFonts w:hint="eastAsia"/>
          <w:b/>
          <w:sz w:val="36"/>
          <w:szCs w:val="36"/>
        </w:rPr>
        <w:t>运输行业业务用房视频会议及终端运维管理技术服务</w:t>
      </w:r>
      <w:r>
        <w:rPr>
          <w:rFonts w:hint="eastAsia"/>
          <w:b/>
          <w:sz w:val="36"/>
          <w:szCs w:val="36"/>
          <w:lang w:val="en-US" w:eastAsia="zh-CN"/>
        </w:rPr>
        <w:t>招标公告</w:t>
      </w:r>
    </w:p>
    <w:p w14:paraId="4F4DFB8B">
      <w:pPr>
        <w:spacing w:line="360" w:lineRule="auto"/>
        <w:ind w:firstLine="640" w:firstLineChars="200"/>
        <w:rPr>
          <w:sz w:val="32"/>
          <w:szCs w:val="32"/>
        </w:rPr>
      </w:pPr>
    </w:p>
    <w:p w14:paraId="7DDDB9EF">
      <w:pPr>
        <w:pStyle w:val="2"/>
        <w:spacing w:before="0" w:line="360" w:lineRule="auto"/>
        <w:jc w:val="left"/>
        <w:rPr>
          <w:rFonts w:ascii="Times New Roman" w:hAnsi="Times New Roman" w:eastAsia="宋体"/>
          <w:sz w:val="24"/>
          <w:szCs w:val="24"/>
        </w:rPr>
      </w:pPr>
      <w:bookmarkStart w:id="0" w:name="_Toc28359079"/>
      <w:bookmarkStart w:id="1" w:name="_Toc35393790"/>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597B3D34">
      <w:pPr>
        <w:spacing w:line="360" w:lineRule="auto"/>
        <w:ind w:firstLine="480" w:firstLineChars="200"/>
        <w:rPr>
          <w:sz w:val="24"/>
        </w:rPr>
      </w:pPr>
      <w:r>
        <w:rPr>
          <w:sz w:val="24"/>
        </w:rPr>
        <w:t>1.项目编号：</w:t>
      </w:r>
      <w:r>
        <w:rPr>
          <w:rFonts w:hint="eastAsia"/>
          <w:sz w:val="24"/>
        </w:rPr>
        <w:t>BIECC-26CG10178</w:t>
      </w:r>
    </w:p>
    <w:p w14:paraId="42C1BE8D">
      <w:pPr>
        <w:spacing w:line="360" w:lineRule="auto"/>
        <w:ind w:firstLine="480" w:firstLineChars="200"/>
        <w:rPr>
          <w:sz w:val="24"/>
        </w:rPr>
      </w:pPr>
      <w:r>
        <w:rPr>
          <w:sz w:val="24"/>
        </w:rPr>
        <w:t>2.项目名称：</w:t>
      </w:r>
      <w:r>
        <w:rPr>
          <w:rFonts w:hint="eastAsia"/>
          <w:sz w:val="24"/>
        </w:rPr>
        <w:t>运输行业业务用房视频会议及终端运维管理技术服务</w:t>
      </w:r>
    </w:p>
    <w:bookmarkEnd w:id="4"/>
    <w:p w14:paraId="45D5536B">
      <w:pPr>
        <w:spacing w:line="360" w:lineRule="auto"/>
        <w:ind w:firstLine="480" w:firstLineChars="200"/>
        <w:rPr>
          <w:sz w:val="24"/>
        </w:rPr>
      </w:pPr>
      <w:r>
        <w:rPr>
          <w:sz w:val="24"/>
        </w:rPr>
        <w:t>3.项目预算金额：</w:t>
      </w:r>
      <w:r>
        <w:rPr>
          <w:rFonts w:hint="eastAsia"/>
          <w:sz w:val="24"/>
        </w:rPr>
        <w:t>16.305</w:t>
      </w:r>
      <w:r>
        <w:rPr>
          <w:sz w:val="24"/>
        </w:rPr>
        <w:t>万元</w:t>
      </w:r>
    </w:p>
    <w:p w14:paraId="2F7D4103">
      <w:pPr>
        <w:spacing w:line="360" w:lineRule="auto"/>
        <w:ind w:firstLine="480" w:firstLineChars="200"/>
        <w:rPr>
          <w:sz w:val="24"/>
        </w:rPr>
      </w:pPr>
      <w:r>
        <w:rPr>
          <w:sz w:val="24"/>
        </w:rPr>
        <w:t>4.采购需求：</w:t>
      </w:r>
    </w:p>
    <w:tbl>
      <w:tblPr>
        <w:tblStyle w:val="4"/>
        <w:tblW w:w="4998" w:type="pct"/>
        <w:tblInd w:w="0" w:type="dxa"/>
        <w:tblLayout w:type="autofit"/>
        <w:tblCellMar>
          <w:top w:w="0" w:type="dxa"/>
          <w:left w:w="0" w:type="dxa"/>
          <w:bottom w:w="0" w:type="dxa"/>
          <w:right w:w="0" w:type="dxa"/>
        </w:tblCellMar>
      </w:tblPr>
      <w:tblGrid>
        <w:gridCol w:w="582"/>
        <w:gridCol w:w="1517"/>
        <w:gridCol w:w="1553"/>
        <w:gridCol w:w="745"/>
        <w:gridCol w:w="3916"/>
      </w:tblGrid>
      <w:tr w14:paraId="22C0122D">
        <w:tblPrEx>
          <w:tblCellMar>
            <w:top w:w="0" w:type="dxa"/>
            <w:left w:w="0" w:type="dxa"/>
            <w:bottom w:w="0" w:type="dxa"/>
            <w:right w:w="0" w:type="dxa"/>
          </w:tblCellMar>
        </w:tblPrEx>
        <w:trPr>
          <w:trHeight w:val="661"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054D9DA3">
            <w:pPr>
              <w:pStyle w:val="6"/>
              <w:jc w:val="center"/>
              <w:rPr>
                <w:rFonts w:ascii="Times New Roman" w:hAnsi="Times New Roman" w:cs="Times New Roman"/>
                <w:sz w:val="24"/>
                <w:szCs w:val="24"/>
              </w:rPr>
            </w:pPr>
            <w:r>
              <w:rPr>
                <w:rFonts w:ascii="Times New Roman" w:hAnsi="Times New Roman" w:cs="Times New Roman"/>
                <w:sz w:val="24"/>
                <w:szCs w:val="24"/>
              </w:rPr>
              <w:t>包号</w:t>
            </w:r>
          </w:p>
        </w:tc>
        <w:tc>
          <w:tcPr>
            <w:tcW w:w="912" w:type="pct"/>
            <w:tcBorders>
              <w:top w:val="single" w:color="000000" w:sz="4" w:space="0"/>
              <w:left w:val="single" w:color="000000" w:sz="4" w:space="0"/>
              <w:bottom w:val="single" w:color="000000" w:sz="4" w:space="0"/>
              <w:right w:val="single" w:color="000000" w:sz="4" w:space="0"/>
            </w:tcBorders>
            <w:vAlign w:val="center"/>
          </w:tcPr>
          <w:p w14:paraId="7EAAF6E5">
            <w:pPr>
              <w:pStyle w:val="6"/>
              <w:jc w:val="center"/>
              <w:rPr>
                <w:rFonts w:ascii="Times New Roman" w:hAnsi="Times New Roman" w:cs="Times New Roman"/>
                <w:sz w:val="24"/>
                <w:szCs w:val="24"/>
              </w:rPr>
            </w:pPr>
            <w:r>
              <w:rPr>
                <w:rFonts w:ascii="Times New Roman" w:hAnsi="Times New Roman" w:cs="Times New Roman"/>
                <w:sz w:val="24"/>
                <w:szCs w:val="24"/>
              </w:rPr>
              <w:t>标的名称</w:t>
            </w:r>
          </w:p>
        </w:tc>
        <w:tc>
          <w:tcPr>
            <w:tcW w:w="934" w:type="pct"/>
            <w:tcBorders>
              <w:top w:val="single" w:color="000000" w:sz="4" w:space="0"/>
              <w:left w:val="single" w:color="000000" w:sz="4" w:space="0"/>
              <w:bottom w:val="single" w:color="000000" w:sz="4" w:space="0"/>
              <w:right w:val="single" w:color="000000" w:sz="4" w:space="0"/>
            </w:tcBorders>
            <w:vAlign w:val="center"/>
          </w:tcPr>
          <w:p w14:paraId="431A726D">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448" w:type="pct"/>
            <w:tcBorders>
              <w:top w:val="single" w:color="000000" w:sz="4" w:space="0"/>
              <w:left w:val="single" w:color="000000" w:sz="4" w:space="0"/>
              <w:bottom w:val="single" w:color="000000" w:sz="4" w:space="0"/>
              <w:right w:val="single" w:color="000000" w:sz="4" w:space="0"/>
            </w:tcBorders>
            <w:vAlign w:val="center"/>
          </w:tcPr>
          <w:p w14:paraId="73FEFBB7">
            <w:pPr>
              <w:pStyle w:val="6"/>
              <w:jc w:val="center"/>
              <w:rPr>
                <w:rFonts w:ascii="Times New Roman" w:hAnsi="Times New Roman" w:cs="Times New Roman"/>
                <w:sz w:val="24"/>
                <w:szCs w:val="24"/>
              </w:rPr>
            </w:pPr>
            <w:r>
              <w:rPr>
                <w:rFonts w:ascii="Times New Roman" w:hAnsi="Times New Roman" w:cs="Times New Roman"/>
                <w:sz w:val="24"/>
                <w:szCs w:val="24"/>
              </w:rPr>
              <w:t>数量</w:t>
            </w:r>
          </w:p>
        </w:tc>
        <w:tc>
          <w:tcPr>
            <w:tcW w:w="2354" w:type="pct"/>
            <w:tcBorders>
              <w:top w:val="single" w:color="000000" w:sz="4" w:space="0"/>
              <w:left w:val="single" w:color="000000" w:sz="4" w:space="0"/>
              <w:bottom w:val="single" w:color="000000" w:sz="4" w:space="0"/>
              <w:right w:val="single" w:color="000000" w:sz="4" w:space="0"/>
            </w:tcBorders>
            <w:vAlign w:val="center"/>
          </w:tcPr>
          <w:p w14:paraId="75946D0C">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2253"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2817753F">
            <w:pPr>
              <w:pStyle w:val="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912" w:type="pct"/>
            <w:tcBorders>
              <w:top w:val="single" w:color="000000" w:sz="4" w:space="0"/>
              <w:left w:val="single" w:color="000000" w:sz="4" w:space="0"/>
              <w:bottom w:val="single" w:color="000000" w:sz="4" w:space="0"/>
              <w:right w:val="single" w:color="000000" w:sz="4" w:space="0"/>
            </w:tcBorders>
            <w:vAlign w:val="center"/>
          </w:tcPr>
          <w:p w14:paraId="6C56C426">
            <w:pPr>
              <w:jc w:val="center"/>
              <w:rPr>
                <w:sz w:val="24"/>
              </w:rPr>
            </w:pPr>
            <w:r>
              <w:rPr>
                <w:rFonts w:hint="eastAsia"/>
                <w:sz w:val="24"/>
              </w:rPr>
              <w:t>运输行业业务用房视频会议及终端运维管理技术服务</w:t>
            </w:r>
          </w:p>
        </w:tc>
        <w:tc>
          <w:tcPr>
            <w:tcW w:w="934" w:type="pct"/>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sz w:val="24"/>
              </w:rPr>
            </w:pPr>
            <w:r>
              <w:rPr>
                <w:rFonts w:hint="eastAsia"/>
                <w:sz w:val="24"/>
              </w:rPr>
              <w:t>16.305</w:t>
            </w:r>
          </w:p>
        </w:tc>
        <w:tc>
          <w:tcPr>
            <w:tcW w:w="448" w:type="pct"/>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2354" w:type="pct"/>
            <w:tcBorders>
              <w:top w:val="single" w:color="000000" w:sz="4" w:space="0"/>
              <w:left w:val="single" w:color="000000" w:sz="4" w:space="0"/>
              <w:bottom w:val="single" w:color="000000" w:sz="4" w:space="0"/>
              <w:right w:val="single" w:color="000000" w:sz="4" w:space="0"/>
            </w:tcBorders>
            <w:vAlign w:val="center"/>
          </w:tcPr>
          <w:p w14:paraId="169FD069">
            <w:pPr>
              <w:rPr>
                <w:sz w:val="24"/>
              </w:rPr>
            </w:pPr>
            <w:r>
              <w:rPr>
                <w:color w:val="000000" w:themeColor="text1"/>
                <w:sz w:val="24"/>
                <w14:textFill>
                  <w14:solidFill>
                    <w14:schemeClr w14:val="tx1"/>
                  </w14:solidFill>
                </w14:textFill>
              </w:rPr>
              <w:t>本项目为运输行业运营监测会商室、“七站两场”接续运输保障监测室、“省际及旅游”两客车辆卫星定位监测室、出租运行监测等业务用房设备进行定期巡检，</w:t>
            </w:r>
            <w:r>
              <w:rPr>
                <w:rFonts w:hint="eastAsia"/>
                <w:color w:val="000000" w:themeColor="text1"/>
                <w:sz w:val="24"/>
                <w14:textFill>
                  <w14:solidFill>
                    <w14:schemeClr w14:val="tx1"/>
                  </w14:solidFill>
                </w14:textFill>
              </w:rPr>
              <w:t>并及时更换损坏的设备零件，</w:t>
            </w:r>
            <w:r>
              <w:rPr>
                <w:color w:val="000000" w:themeColor="text1"/>
                <w:sz w:val="24"/>
                <w14:textFill>
                  <w14:solidFill>
                    <w14:schemeClr w14:val="tx1"/>
                  </w14:solidFill>
                </w14:textFill>
              </w:rPr>
              <w:t>确保运输行业业务用房安全稳定有序</w:t>
            </w:r>
            <w:r>
              <w:rPr>
                <w:sz w:val="24"/>
              </w:rPr>
              <w:t>，详见“第五章采购需求”。</w:t>
            </w:r>
          </w:p>
        </w:tc>
      </w:tr>
    </w:tbl>
    <w:p w14:paraId="619CD772">
      <w:pPr>
        <w:spacing w:line="360" w:lineRule="auto"/>
        <w:ind w:firstLine="480" w:firstLineChars="200"/>
        <w:rPr>
          <w:sz w:val="24"/>
          <w:u w:val="single"/>
        </w:rPr>
      </w:pPr>
      <w:r>
        <w:rPr>
          <w:sz w:val="24"/>
        </w:rPr>
        <w:t>5.合同履行期限：服务期限为12个月。</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2"/>
        <w:spacing w:before="0" w:line="360" w:lineRule="auto"/>
        <w:jc w:val="left"/>
        <w:rPr>
          <w:rFonts w:ascii="Times New Roman" w:hAnsi="Times New Roman" w:eastAsia="宋体"/>
          <w:sz w:val="24"/>
          <w:szCs w:val="24"/>
        </w:rPr>
      </w:pPr>
      <w:bookmarkStart w:id="5" w:name="_Toc28359003"/>
      <w:bookmarkStart w:id="6" w:name="_Toc28359080"/>
      <w:bookmarkStart w:id="7" w:name="_Toc35393622"/>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9" w:name="_Toc28359004"/>
      <w:bookmarkStart w:id="10" w:name="_Toc28359081"/>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rPr>
        <w:t>□本项目不专门面向中小企业预留采购份额。</w:t>
      </w:r>
    </w:p>
    <w:p w14:paraId="01A5F94D">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9"/>
    <w:bookmarkEnd w:id="10"/>
    <w:p w14:paraId="4855B4AE">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567DDEA5">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19</w:t>
      </w:r>
      <w:r>
        <w:rPr>
          <w:sz w:val="24"/>
          <w:lang w:bidi="ar"/>
        </w:rPr>
        <w:t>日</w:t>
      </w:r>
      <w:r>
        <w:rPr>
          <w:rFonts w:hint="eastAsia"/>
          <w:sz w:val="24"/>
          <w:lang w:val="en-US" w:eastAsia="zh-CN" w:bidi="ar"/>
        </w:rPr>
        <w:t>14</w:t>
      </w:r>
      <w:r>
        <w:rPr>
          <w:sz w:val="24"/>
          <w:lang w:bidi="ar"/>
        </w:rPr>
        <w:t>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2.6提交电子投标文件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bidi="ar"/>
        </w:rPr>
      </w:pPr>
      <w:r>
        <w:rPr>
          <w:sz w:val="24"/>
          <w:lang w:val="zh-TW" w:bidi="ar"/>
        </w:rPr>
        <w:t>2.7电子开标</w:t>
      </w:r>
      <w:bookmarkStart w:id="31" w:name="_GoBack"/>
      <w:bookmarkEnd w:id="31"/>
    </w:p>
    <w:p w14:paraId="719D9FA2">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7" w:name="_Toc28359009"/>
      <w:bookmarkStart w:id="28" w:name="_Toc28359086"/>
      <w:r>
        <w:rPr>
          <w:sz w:val="24"/>
        </w:rPr>
        <w:t>名    称：北京市运输事业发展中心</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联系方式：邱老师，010-55531528</w:t>
      </w:r>
    </w:p>
    <w:p w14:paraId="5BAA91C3">
      <w:pPr>
        <w:spacing w:line="360" w:lineRule="auto"/>
        <w:ind w:left="1080" w:leftChars="371" w:hanging="301" w:hangingChars="125"/>
        <w:jc w:val="left"/>
        <w:rPr>
          <w:b/>
          <w:sz w:val="24"/>
        </w:rPr>
      </w:pPr>
      <w:r>
        <w:rPr>
          <w:b/>
          <w:sz w:val="24"/>
        </w:rPr>
        <w:t>2.采购代理机构信息</w:t>
      </w:r>
      <w:bookmarkEnd w:id="27"/>
      <w:bookmarkEnd w:id="28"/>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联系方式：任英杰、王思宇、鲍杜佳、李湘平、崔云龙、黄春艳、周圆圆，010-63256361转6178</w:t>
      </w:r>
    </w:p>
    <w:p w14:paraId="5D8A2E19">
      <w:pPr>
        <w:spacing w:line="360" w:lineRule="auto"/>
        <w:ind w:left="1080" w:leftChars="371" w:hanging="301" w:hangingChars="125"/>
        <w:jc w:val="left"/>
        <w:rPr>
          <w:b/>
          <w:sz w:val="24"/>
          <w:u w:val="single"/>
        </w:rPr>
      </w:pPr>
      <w:r>
        <w:rPr>
          <w:b/>
          <w:sz w:val="24"/>
        </w:rPr>
        <w:t>3.项目联系方式</w:t>
      </w:r>
      <w:bookmarkEnd w:id="29"/>
      <w:bookmarkEnd w:id="30"/>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项目联系人：任英杰、王思宇、鲍杜佳、李湘平、崔云龙、黄春艳、周圆圆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电子邮件：renyingjie@biecc.com.cn</w:t>
      </w:r>
    </w:p>
    <w:p w14:paraId="60D73E9A"/>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40C8C"/>
    <w:rsid w:val="08C4771D"/>
    <w:rsid w:val="5DB40C8C"/>
    <w:rsid w:val="7CB8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2026-04-28T03:07:00Z</dcterms:created>
  <dc:creator>任英杰</dc:creator>
  <cp:lastModifiedBy>任英杰</cp:lastModifiedBy>
  <dcterms:modified xsi:type="dcterms:W3CDTF">2026-04-28T03:12:50Z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7CA3377D9DF1471A8348D36757158453_11</vt:lpwstr>
  </property>
  <property fmtid="{D5CDD505-2E9C-101B-9397-08002B2CF9AE}" pid="4" name="KSOTemplateDocerSaveRecord">
    <vt:lpwstr>eyJoZGlkIjoiYTVhM2RiYmEwMzQ2YTdiZjUzMmY2ZGU0ZWZmODYwZjYiLCJ1c2VySWQiOiIxNjU3NTQ4ODE0In0=</vt:lpwstr>
  </property>
</Properties>
</file>