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07" w:rsidRDefault="00B76C07" w:rsidP="00B76C07">
      <w:pPr>
        <w:spacing w:line="360" w:lineRule="auto"/>
        <w:ind w:firstLineChars="200" w:firstLine="482"/>
        <w:contextualSpacing/>
        <w:jc w:val="center"/>
        <w:rPr>
          <w:rFonts w:ascii="仿宋" w:eastAsia="仿宋" w:hAnsi="仿宋" w:cs="宋体" w:hint="eastAsia"/>
          <w:b/>
          <w:sz w:val="24"/>
        </w:rPr>
      </w:pPr>
      <w:r>
        <w:rPr>
          <w:rFonts w:ascii="仿宋" w:eastAsia="仿宋" w:hAnsi="仿宋" w:cs="宋体" w:hint="eastAsia"/>
          <w:b/>
          <w:sz w:val="24"/>
        </w:rPr>
        <w:t>采购需求</w:t>
      </w:r>
    </w:p>
    <w:p w:rsidR="00B76C07" w:rsidRDefault="00B76C07" w:rsidP="00B76C07">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采购标的</w:t>
      </w:r>
    </w:p>
    <w:p w:rsidR="00B76C07" w:rsidRDefault="00B76C07" w:rsidP="00B76C07">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2875"/>
        <w:gridCol w:w="1441"/>
        <w:gridCol w:w="3090"/>
      </w:tblGrid>
      <w:tr w:rsidR="00B76C07" w:rsidTr="00897C6A">
        <w:tc>
          <w:tcPr>
            <w:tcW w:w="890" w:type="dxa"/>
            <w:vAlign w:val="center"/>
          </w:tcPr>
          <w:p w:rsidR="00B76C07" w:rsidRDefault="00B76C07" w:rsidP="00897C6A">
            <w:pPr>
              <w:spacing w:line="360" w:lineRule="auto"/>
              <w:contextualSpacing/>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2875" w:type="dxa"/>
            <w:vAlign w:val="center"/>
          </w:tcPr>
          <w:p w:rsidR="00B76C07" w:rsidRDefault="00B76C07" w:rsidP="00897C6A">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441" w:type="dxa"/>
            <w:vAlign w:val="center"/>
          </w:tcPr>
          <w:p w:rsidR="00B76C07" w:rsidRDefault="00B76C07" w:rsidP="00897C6A">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3090" w:type="dxa"/>
            <w:vAlign w:val="center"/>
          </w:tcPr>
          <w:p w:rsidR="00B76C07" w:rsidRDefault="00B76C07" w:rsidP="00897C6A">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B76C07" w:rsidTr="00897C6A">
        <w:tc>
          <w:tcPr>
            <w:tcW w:w="890" w:type="dxa"/>
            <w:vAlign w:val="center"/>
          </w:tcPr>
          <w:p w:rsidR="00B76C07" w:rsidRDefault="00B76C07" w:rsidP="00897C6A">
            <w:pPr>
              <w:spacing w:line="360" w:lineRule="auto"/>
              <w:contextualSpacing/>
              <w:jc w:val="center"/>
              <w:rPr>
                <w:rFonts w:ascii="仿宋" w:eastAsia="仿宋" w:hAnsi="仿宋" w:cs="宋体"/>
                <w:bCs/>
                <w:sz w:val="24"/>
              </w:rPr>
            </w:pPr>
            <w:r>
              <w:rPr>
                <w:rFonts w:ascii="仿宋" w:eastAsia="仿宋" w:hAnsi="仿宋" w:cs="宋体" w:hint="eastAsia"/>
                <w:bCs/>
                <w:sz w:val="24"/>
              </w:rPr>
              <w:t>1</w:t>
            </w:r>
          </w:p>
        </w:tc>
        <w:tc>
          <w:tcPr>
            <w:tcW w:w="2875" w:type="dxa"/>
            <w:vAlign w:val="center"/>
          </w:tcPr>
          <w:p w:rsidR="00B76C07" w:rsidRDefault="00B76C07" w:rsidP="00897C6A">
            <w:pPr>
              <w:spacing w:line="360" w:lineRule="auto"/>
              <w:contextualSpacing/>
              <w:jc w:val="center"/>
              <w:rPr>
                <w:rFonts w:ascii="仿宋" w:eastAsia="仿宋" w:hAnsi="仿宋" w:cs="宋体"/>
                <w:bCs/>
                <w:sz w:val="24"/>
              </w:rPr>
            </w:pPr>
            <w:r>
              <w:rPr>
                <w:rFonts w:ascii="仿宋" w:eastAsia="仿宋" w:hAnsi="仿宋" w:cs="仿宋" w:hint="eastAsia"/>
                <w:kern w:val="0"/>
                <w:szCs w:val="21"/>
                <w:lang w:bidi="ar"/>
              </w:rPr>
              <w:t>学生宿舍租赁</w:t>
            </w:r>
          </w:p>
        </w:tc>
        <w:tc>
          <w:tcPr>
            <w:tcW w:w="1441" w:type="dxa"/>
            <w:vAlign w:val="center"/>
          </w:tcPr>
          <w:p w:rsidR="00B76C07" w:rsidRDefault="00B76C07" w:rsidP="00897C6A">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3090" w:type="dxa"/>
            <w:vAlign w:val="center"/>
          </w:tcPr>
          <w:p w:rsidR="00B76C07" w:rsidRDefault="00B76C07" w:rsidP="00897C6A">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B76C07" w:rsidRDefault="00B76C07" w:rsidP="00B76C07">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B76C07" w:rsidRDefault="00B76C07" w:rsidP="00B76C07">
      <w:pPr>
        <w:spacing w:line="360" w:lineRule="auto"/>
        <w:ind w:firstLine="480"/>
        <w:rPr>
          <w:rFonts w:ascii="仿宋" w:eastAsia="仿宋" w:hAnsi="仿宋" w:cs="宋体"/>
          <w:color w:val="000000"/>
          <w:sz w:val="24"/>
        </w:rPr>
      </w:pPr>
      <w:r>
        <w:rPr>
          <w:rFonts w:ascii="仿宋" w:eastAsia="仿宋" w:hAnsi="仿宋" w:hint="eastAsia"/>
          <w:sz w:val="24"/>
        </w:rPr>
        <w:t>投标人应根据招标文件所提出的服务要求，以优良的服务和优惠的价格，充分显示自己的竞争实力。</w:t>
      </w:r>
    </w:p>
    <w:p w:rsidR="00B76C07" w:rsidRDefault="00B76C07" w:rsidP="00B76C07">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B76C07" w:rsidRDefault="00B76C07" w:rsidP="00B76C07">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B76C07" w:rsidRDefault="00B76C07" w:rsidP="00B76C07">
      <w:pPr>
        <w:spacing w:line="360" w:lineRule="auto"/>
        <w:ind w:firstLine="480"/>
        <w:rPr>
          <w:rFonts w:ascii="仿宋" w:eastAsia="仿宋" w:hAnsi="仿宋" w:cs="宋体"/>
          <w:color w:val="000000"/>
          <w:sz w:val="24"/>
        </w:rPr>
      </w:pPr>
      <w:r>
        <w:rPr>
          <w:rFonts w:ascii="仿宋" w:eastAsia="仿宋" w:hAnsi="仿宋" w:cs="宋体" w:hint="eastAsia"/>
          <w:sz w:val="24"/>
        </w:rPr>
        <w:t>服务期限：</w:t>
      </w:r>
      <w:r>
        <w:rPr>
          <w:rFonts w:ascii="仿宋" w:eastAsia="仿宋" w:hAnsi="仿宋" w:hint="eastAsia"/>
          <w:sz w:val="24"/>
        </w:rPr>
        <w:t>1年。</w:t>
      </w:r>
    </w:p>
    <w:p w:rsidR="00B76C07" w:rsidRDefault="00B76C07" w:rsidP="00B76C07">
      <w:pPr>
        <w:spacing w:line="360" w:lineRule="auto"/>
        <w:ind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首都医科大学附属北京佑安医院。</w:t>
      </w:r>
    </w:p>
    <w:p w:rsidR="00B76C07" w:rsidRDefault="00B76C07" w:rsidP="00B76C07">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B76C07" w:rsidRDefault="00B76C07" w:rsidP="00B76C07">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B76C07" w:rsidRDefault="00B76C07" w:rsidP="00B76C07">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B76C07" w:rsidRDefault="00B76C07" w:rsidP="00B76C07">
      <w:pPr>
        <w:spacing w:line="360" w:lineRule="auto"/>
        <w:ind w:firstLine="480"/>
        <w:rPr>
          <w:rFonts w:ascii="仿宋" w:eastAsia="仿宋" w:hAnsi="仿宋"/>
          <w:sz w:val="24"/>
        </w:rPr>
      </w:pPr>
      <w:r>
        <w:rPr>
          <w:rFonts w:ascii="仿宋" w:eastAsia="仿宋" w:hAnsi="仿宋" w:hint="eastAsia"/>
          <w:sz w:val="24"/>
        </w:rPr>
        <w:t>无。</w:t>
      </w:r>
    </w:p>
    <w:p w:rsidR="00B76C07" w:rsidRDefault="00B76C07" w:rsidP="00B76C07">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B76C07" w:rsidRDefault="00B76C07" w:rsidP="00B76C07">
      <w:pPr>
        <w:spacing w:line="360" w:lineRule="auto"/>
        <w:ind w:firstLine="480"/>
        <w:rPr>
          <w:rFonts w:ascii="仿宋" w:eastAsia="仿宋" w:hAnsi="仿宋"/>
          <w:sz w:val="24"/>
        </w:rPr>
      </w:pPr>
      <w:r>
        <w:rPr>
          <w:rFonts w:ascii="仿宋" w:eastAsia="仿宋" w:hAnsi="仿宋" w:hint="eastAsia"/>
          <w:sz w:val="24"/>
        </w:rPr>
        <w:t>无。</w:t>
      </w:r>
    </w:p>
    <w:p w:rsidR="00B76C07" w:rsidRDefault="00B76C07" w:rsidP="00B76C07">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B76C07" w:rsidRDefault="00B76C07" w:rsidP="00B76C07">
      <w:pPr>
        <w:spacing w:line="360" w:lineRule="auto"/>
        <w:ind w:firstLine="480"/>
        <w:rPr>
          <w:rFonts w:ascii="仿宋" w:eastAsia="仿宋" w:hAnsi="仿宋"/>
          <w:sz w:val="24"/>
        </w:rPr>
      </w:pPr>
      <w:r>
        <w:rPr>
          <w:rFonts w:ascii="仿宋" w:eastAsia="仿宋" w:hAnsi="仿宋" w:hint="eastAsia"/>
          <w:sz w:val="24"/>
        </w:rPr>
        <w:t>无。</w:t>
      </w:r>
    </w:p>
    <w:p w:rsidR="00B76C07" w:rsidRDefault="00B76C07" w:rsidP="00B76C07">
      <w:pPr>
        <w:pStyle w:val="a0"/>
        <w:spacing w:line="360" w:lineRule="auto"/>
        <w:ind w:firstLine="480"/>
        <w:rPr>
          <w:rFonts w:ascii="仿宋" w:eastAsia="仿宋" w:hAnsi="仿宋"/>
        </w:rPr>
      </w:pPr>
    </w:p>
    <w:p w:rsidR="00B76C07" w:rsidRDefault="00B76C07" w:rsidP="00B76C07">
      <w:pPr>
        <w:numPr>
          <w:ilvl w:val="0"/>
          <w:numId w:val="1"/>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B76C07" w:rsidRDefault="00B76C07" w:rsidP="00B76C07">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B76C07" w:rsidRDefault="00B76C07" w:rsidP="00B76C07">
      <w:pPr>
        <w:spacing w:line="360" w:lineRule="auto"/>
        <w:ind w:firstLine="480"/>
        <w:rPr>
          <w:rFonts w:ascii="仿宋" w:eastAsia="仿宋" w:hAnsi="仿宋"/>
          <w:sz w:val="24"/>
        </w:rPr>
      </w:pPr>
      <w:r>
        <w:rPr>
          <w:rFonts w:ascii="仿宋" w:eastAsia="仿宋" w:hAnsi="仿宋" w:hint="eastAsia"/>
          <w:sz w:val="24"/>
        </w:rPr>
        <w:t>投标人应根据招标文件所提出的服务要求，以优良的服务和优惠的价格，充分显示自己的竞争实力。</w:t>
      </w: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B76C07" w:rsidRDefault="00B76C07" w:rsidP="00B76C07">
      <w:pPr>
        <w:spacing w:line="540" w:lineRule="exact"/>
        <w:ind w:firstLineChars="200" w:firstLine="480"/>
        <w:rPr>
          <w:rFonts w:ascii="仿宋" w:eastAsia="仿宋" w:hAnsi="仿宋" w:cs="宋体"/>
          <w:bCs/>
          <w:sz w:val="24"/>
        </w:rPr>
      </w:pPr>
      <w:r>
        <w:rPr>
          <w:rFonts w:ascii="仿宋" w:eastAsia="仿宋" w:hAnsi="仿宋" w:cs="宋体" w:hint="eastAsia"/>
          <w:bCs/>
          <w:sz w:val="24"/>
        </w:rPr>
        <w:t>投标人所提供的服务应符合国家有关部门规定的相应技术法规及标准要求。</w:t>
      </w:r>
    </w:p>
    <w:p w:rsidR="00B76C07" w:rsidRDefault="00B76C07" w:rsidP="00B76C07">
      <w:pPr>
        <w:spacing w:line="360" w:lineRule="auto"/>
        <w:ind w:firstLine="480"/>
        <w:rPr>
          <w:rFonts w:ascii="仿宋" w:eastAsia="仿宋" w:hAnsi="仿宋"/>
          <w:sz w:val="24"/>
        </w:rPr>
      </w:pP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lastRenderedPageBreak/>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B76C07" w:rsidRDefault="00B76C07" w:rsidP="00B76C07">
      <w:pPr>
        <w:spacing w:line="360" w:lineRule="auto"/>
        <w:ind w:firstLine="480"/>
        <w:rPr>
          <w:rFonts w:ascii="仿宋" w:eastAsia="仿宋" w:hAnsi="仿宋"/>
          <w:sz w:val="24"/>
        </w:rPr>
      </w:pPr>
      <w:r>
        <w:rPr>
          <w:rFonts w:ascii="仿宋" w:eastAsia="仿宋" w:hAnsi="仿宋"/>
          <w:sz w:val="24"/>
        </w:rPr>
        <w:t>无</w:t>
      </w: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B76C07" w:rsidRDefault="00B76C07" w:rsidP="00B76C07">
      <w:pPr>
        <w:spacing w:line="360" w:lineRule="auto"/>
        <w:ind w:firstLine="480"/>
        <w:rPr>
          <w:rFonts w:ascii="仿宋" w:eastAsia="仿宋" w:hAnsi="仿宋"/>
          <w:sz w:val="24"/>
        </w:rPr>
      </w:pPr>
      <w:r>
        <w:rPr>
          <w:rFonts w:ascii="仿宋" w:eastAsia="仿宋" w:hAnsi="仿宋" w:hint="eastAsia"/>
          <w:sz w:val="24"/>
        </w:rPr>
        <w:t>服务期：1年</w:t>
      </w:r>
    </w:p>
    <w:p w:rsidR="00B76C07" w:rsidRDefault="00B76C07" w:rsidP="00B76C07">
      <w:pPr>
        <w:pStyle w:val="a0"/>
      </w:pP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B76C07" w:rsidRDefault="00B76C07" w:rsidP="00B76C07">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B76C07" w:rsidRDefault="00B76C07" w:rsidP="00B76C07">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76C07" w:rsidRDefault="00B76C07" w:rsidP="00B76C07">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76C07" w:rsidRDefault="00B76C07" w:rsidP="00B76C07">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B76C07" w:rsidRDefault="00B76C07" w:rsidP="00B76C07">
      <w:pPr>
        <w:pStyle w:val="a0"/>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B76C07" w:rsidRDefault="00B76C07" w:rsidP="00B76C07">
      <w:pPr>
        <w:pStyle w:val="a0"/>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B76C07" w:rsidRDefault="00B76C07" w:rsidP="00B76C07">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2.4.1租赁房屋地址范围及建筑面积等</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地址范围：距离采购人不超过约10公里（以百度步行公里数为准），为150-170名学生租赁宿舍（29个房间），为保证学生临床教学质量。</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2.4.2具体要求</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(1)房间应集中到一层或几层，与其他租客互不干扰，如客房楼层高于</w:t>
      </w:r>
      <w:r w:rsidR="007D6D85">
        <w:rPr>
          <w:rFonts w:ascii="仿宋" w:eastAsia="仿宋" w:hAnsi="仿宋" w:hint="eastAsia"/>
          <w:bCs/>
        </w:rPr>
        <w:t>6</w:t>
      </w:r>
      <w:r>
        <w:rPr>
          <w:rFonts w:ascii="仿宋" w:eastAsia="仿宋" w:hAnsi="仿宋" w:hint="eastAsia"/>
          <w:bCs/>
        </w:rPr>
        <w:t>层应具备</w:t>
      </w:r>
      <w:r w:rsidR="007D6D85">
        <w:rPr>
          <w:rFonts w:ascii="仿宋" w:eastAsia="仿宋" w:hAnsi="仿宋" w:hint="eastAsia"/>
          <w:bCs/>
        </w:rPr>
        <w:t>24</w:t>
      </w:r>
      <w:r>
        <w:rPr>
          <w:rFonts w:ascii="仿宋" w:eastAsia="仿宋" w:hAnsi="仿宋" w:hint="eastAsia"/>
          <w:bCs/>
        </w:rPr>
        <w:t>小时运营电梯。</w:t>
      </w:r>
    </w:p>
    <w:p w:rsidR="007D6D85" w:rsidRDefault="00B76C07" w:rsidP="007D6D85">
      <w:pPr>
        <w:pStyle w:val="a0"/>
        <w:spacing w:line="360" w:lineRule="auto"/>
        <w:ind w:firstLine="482"/>
        <w:rPr>
          <w:rFonts w:ascii="仿宋" w:eastAsia="仿宋" w:hAnsi="仿宋" w:hint="eastAsia"/>
          <w:bCs/>
        </w:rPr>
      </w:pPr>
      <w:r>
        <w:rPr>
          <w:rFonts w:ascii="仿宋" w:eastAsia="仿宋" w:hAnsi="仿宋" w:hint="eastAsia"/>
          <w:bCs/>
        </w:rPr>
        <w:t>(2）房间内人均居住面积不少于4 平米，有独立卫生间、淋浴，每间客房最多限住8人。</w:t>
      </w:r>
    </w:p>
    <w:p w:rsidR="00B76C07" w:rsidRDefault="007D6D85" w:rsidP="007D6D85">
      <w:pPr>
        <w:pStyle w:val="a0"/>
        <w:spacing w:line="360" w:lineRule="auto"/>
        <w:ind w:firstLine="482"/>
        <w:rPr>
          <w:rFonts w:ascii="仿宋" w:eastAsia="仿宋" w:hAnsi="仿宋"/>
          <w:bCs/>
        </w:rPr>
      </w:pPr>
      <w:r>
        <w:rPr>
          <w:rFonts w:ascii="仿宋" w:eastAsia="仿宋" w:hAnsi="仿宋" w:hint="eastAsia"/>
          <w:bCs/>
        </w:rPr>
        <w:t>（3）</w:t>
      </w:r>
      <w:r w:rsidR="00B76C07">
        <w:rPr>
          <w:rFonts w:ascii="仿宋" w:eastAsia="仿宋" w:hAnsi="仿宋" w:hint="eastAsia"/>
          <w:bCs/>
        </w:rPr>
        <w:t>客房供电、供水稳定，提供 24 小时热水，取暖季有集中供暖。</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 xml:space="preserve">（4）客房设备：单人床位不小于 190 厘米×90 </w:t>
      </w:r>
      <w:r w:rsidR="000E458F">
        <w:rPr>
          <w:rFonts w:ascii="仿宋" w:eastAsia="仿宋" w:hAnsi="仿宋" w:hint="eastAsia"/>
          <w:bCs/>
        </w:rPr>
        <w:t>厘米上床下桌（含衣柜、电脑桌）的公寓床</w:t>
      </w:r>
      <w:r>
        <w:rPr>
          <w:rFonts w:ascii="仿宋" w:eastAsia="仿宋" w:hAnsi="仿宋" w:hint="eastAsia"/>
          <w:bCs/>
        </w:rPr>
        <w:t>及座椅；24小时直饮水、空调及宽带网络。</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（5）每间房需安装密码锁或提供1-2把钥匙或房卡。</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2.4.3日常服务内容</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（1）双周打扫客房卫生。</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（2）保持公共区域的卫生良好。</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 xml:space="preserve">（3）保证客房的安全。 </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2.4.4其他服务内容</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（1）供应商进行宿舍管理</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 xml:space="preserve">（2）提供保洁、安保等服务 </w:t>
      </w:r>
    </w:p>
    <w:p w:rsidR="00371865" w:rsidRDefault="00371865" w:rsidP="00371865">
      <w:pPr>
        <w:pStyle w:val="a0"/>
        <w:spacing w:line="360" w:lineRule="auto"/>
        <w:ind w:firstLine="482"/>
        <w:rPr>
          <w:rFonts w:ascii="仿宋" w:eastAsia="仿宋" w:hAnsi="仿宋"/>
          <w:bCs/>
        </w:rPr>
      </w:pPr>
      <w:r>
        <w:rPr>
          <w:rFonts w:ascii="仿宋" w:eastAsia="仿宋" w:hAnsi="仿宋" w:hint="eastAsia"/>
          <w:bCs/>
        </w:rPr>
        <w:t>（3）提供不少于16平方米单独洗衣房，洗衣机不少于4台。</w:t>
      </w:r>
    </w:p>
    <w:p w:rsidR="00B76C07" w:rsidRDefault="00B76C07" w:rsidP="00B76C07">
      <w:pPr>
        <w:pStyle w:val="a0"/>
        <w:spacing w:line="360" w:lineRule="auto"/>
        <w:ind w:firstLine="482"/>
        <w:rPr>
          <w:rFonts w:ascii="仿宋" w:eastAsia="仿宋" w:hAnsi="仿宋"/>
          <w:bCs/>
        </w:rPr>
      </w:pPr>
      <w:bookmarkStart w:id="0" w:name="_GoBack"/>
      <w:bookmarkEnd w:id="0"/>
      <w:r>
        <w:rPr>
          <w:rFonts w:ascii="仿宋" w:eastAsia="仿宋" w:hAnsi="仿宋" w:hint="eastAsia"/>
          <w:bCs/>
        </w:rPr>
        <w:t>（4）投标人提供的增值服务</w:t>
      </w:r>
    </w:p>
    <w:p w:rsidR="00B76C07" w:rsidRDefault="00B76C07" w:rsidP="00B76C07">
      <w:pPr>
        <w:pStyle w:val="a0"/>
        <w:spacing w:line="360" w:lineRule="auto"/>
        <w:ind w:firstLine="482"/>
        <w:rPr>
          <w:rFonts w:ascii="仿宋" w:eastAsia="仿宋" w:hAnsi="仿宋"/>
          <w:bCs/>
        </w:rPr>
      </w:pPr>
      <w:r>
        <w:rPr>
          <w:rFonts w:ascii="仿宋" w:eastAsia="仿宋" w:hAnsi="仿宋" w:hint="eastAsia"/>
          <w:bCs/>
        </w:rPr>
        <w:t>2.4.5报价范围：上述房屋租赁及服务费用,采购人不再支付其他任何费用，热水费、电费除外。</w:t>
      </w:r>
    </w:p>
    <w:p w:rsidR="00B76C07" w:rsidRPr="001D0966" w:rsidRDefault="00B76C07" w:rsidP="00B76C07">
      <w:pPr>
        <w:spacing w:line="360" w:lineRule="auto"/>
        <w:ind w:firstLine="480"/>
        <w:rPr>
          <w:rFonts w:ascii="仿宋" w:eastAsia="仿宋" w:hAnsi="仿宋"/>
          <w:sz w:val="24"/>
        </w:rPr>
      </w:pPr>
      <w:r w:rsidRPr="001D0966">
        <w:rPr>
          <w:rFonts w:ascii="仿宋" w:eastAsia="仿宋" w:hAnsi="仿宋" w:hint="eastAsia"/>
          <w:sz w:val="24"/>
        </w:rPr>
        <w:t>2.4.</w:t>
      </w:r>
      <w:r>
        <w:rPr>
          <w:rFonts w:ascii="仿宋" w:eastAsia="仿宋" w:hAnsi="仿宋" w:hint="eastAsia"/>
          <w:sz w:val="24"/>
        </w:rPr>
        <w:t>6</w:t>
      </w:r>
      <w:r w:rsidRPr="001D0966">
        <w:rPr>
          <w:rFonts w:ascii="仿宋" w:eastAsia="仿宋" w:hAnsi="仿宋" w:hint="eastAsia"/>
          <w:sz w:val="24"/>
        </w:rPr>
        <w:t>供应商为采购人提供门卫处安防系统监控视频显示器，方便管理人员日常监控。发生不良事件时协助采购人查看监控视频录像。</w:t>
      </w:r>
    </w:p>
    <w:p w:rsidR="00B76C07" w:rsidRPr="001D0966" w:rsidRDefault="00B76C07" w:rsidP="00B76C07">
      <w:pPr>
        <w:spacing w:line="360" w:lineRule="auto"/>
        <w:ind w:firstLine="480"/>
        <w:rPr>
          <w:rFonts w:ascii="仿宋" w:eastAsia="仿宋" w:hAnsi="仿宋"/>
          <w:sz w:val="24"/>
        </w:rPr>
      </w:pPr>
      <w:r w:rsidRPr="001D0966">
        <w:rPr>
          <w:rFonts w:ascii="仿宋" w:eastAsia="仿宋" w:hAnsi="仿宋" w:hint="eastAsia"/>
          <w:sz w:val="24"/>
        </w:rPr>
        <w:t>2.4.</w:t>
      </w:r>
      <w:r>
        <w:rPr>
          <w:rFonts w:ascii="仿宋" w:eastAsia="仿宋" w:hAnsi="仿宋" w:hint="eastAsia"/>
          <w:sz w:val="24"/>
        </w:rPr>
        <w:t>7</w:t>
      </w:r>
      <w:r w:rsidRPr="001D0966">
        <w:rPr>
          <w:rFonts w:ascii="仿宋" w:eastAsia="仿宋" w:hAnsi="仿宋" w:hint="eastAsia"/>
          <w:sz w:val="24"/>
        </w:rPr>
        <w:t>供应商负责对房屋整体进行消防安全监控，纳入整体楼宇消防管理体系。</w:t>
      </w:r>
    </w:p>
    <w:p w:rsidR="00B76C07" w:rsidRDefault="00B76C07" w:rsidP="00B76C07">
      <w:pPr>
        <w:spacing w:line="360" w:lineRule="auto"/>
        <w:ind w:firstLine="480"/>
        <w:rPr>
          <w:rFonts w:ascii="仿宋" w:eastAsia="仿宋" w:hAnsi="仿宋"/>
          <w:sz w:val="24"/>
        </w:rPr>
      </w:pPr>
      <w:r w:rsidRPr="001D0966">
        <w:rPr>
          <w:rFonts w:ascii="仿宋" w:eastAsia="仿宋" w:hAnsi="仿宋" w:hint="eastAsia"/>
          <w:sz w:val="24"/>
        </w:rPr>
        <w:t>2.4.</w:t>
      </w:r>
      <w:r>
        <w:rPr>
          <w:rFonts w:ascii="仿宋" w:eastAsia="仿宋" w:hAnsi="仿宋" w:hint="eastAsia"/>
          <w:sz w:val="24"/>
        </w:rPr>
        <w:t>8</w:t>
      </w:r>
      <w:r w:rsidRPr="001D0966">
        <w:rPr>
          <w:rFonts w:ascii="仿宋" w:eastAsia="仿宋" w:hAnsi="仿宋" w:hint="eastAsia"/>
          <w:sz w:val="24"/>
        </w:rPr>
        <w:t>供应商负责对接属地管理部门的各项检查。</w:t>
      </w:r>
    </w:p>
    <w:p w:rsidR="00B76C07" w:rsidRDefault="00B76C07" w:rsidP="00B76C07">
      <w:pPr>
        <w:spacing w:line="360" w:lineRule="auto"/>
        <w:ind w:firstLine="480"/>
        <w:rPr>
          <w:rFonts w:ascii="仿宋" w:eastAsia="仿宋" w:hAnsi="仿宋" w:cs="Arial"/>
          <w:b/>
          <w:sz w:val="24"/>
        </w:rPr>
      </w:pPr>
    </w:p>
    <w:p w:rsidR="00B76C07" w:rsidRDefault="00B76C07" w:rsidP="00B76C07">
      <w:pPr>
        <w:widowControl/>
        <w:snapToGrid w:val="0"/>
        <w:spacing w:line="360" w:lineRule="auto"/>
        <w:ind w:firstLineChars="200" w:firstLine="482"/>
        <w:contextualSpacing/>
        <w:rPr>
          <w:rFonts w:ascii="仿宋" w:eastAsia="仿宋" w:hAnsi="仿宋" w:cs="仿宋"/>
          <w:b/>
          <w:sz w:val="24"/>
        </w:rPr>
      </w:pPr>
      <w:r>
        <w:rPr>
          <w:rFonts w:ascii="仿宋" w:eastAsia="仿宋" w:hAnsi="仿宋" w:cs="仿宋" w:hint="eastAsia"/>
          <w:b/>
          <w:sz w:val="24"/>
        </w:rPr>
        <w:t>2.5 需由投标人提供设计方案、解决方案或者组织方案的采购项目，应当说明采购标的</w:t>
      </w:r>
      <w:proofErr w:type="gramStart"/>
      <w:r>
        <w:rPr>
          <w:rFonts w:ascii="仿宋" w:eastAsia="仿宋" w:hAnsi="仿宋" w:cs="仿宋" w:hint="eastAsia"/>
          <w:b/>
          <w:sz w:val="24"/>
        </w:rPr>
        <w:t>的</w:t>
      </w:r>
      <w:proofErr w:type="gramEnd"/>
      <w:r>
        <w:rPr>
          <w:rFonts w:ascii="仿宋" w:eastAsia="仿宋" w:hAnsi="仿宋" w:cs="仿宋" w:hint="eastAsia"/>
          <w:b/>
          <w:sz w:val="24"/>
        </w:rPr>
        <w:t>功能、应用场景、目标等基本要求</w:t>
      </w:r>
    </w:p>
    <w:p w:rsidR="00B76C07" w:rsidRDefault="00B76C07" w:rsidP="00B76C07">
      <w:pPr>
        <w:pStyle w:val="a0"/>
      </w:pPr>
      <w:r>
        <w:rPr>
          <w:rFonts w:ascii="仿宋" w:eastAsia="仿宋" w:hAnsi="仿宋" w:cs="Arial"/>
        </w:rPr>
        <w:t>无</w:t>
      </w:r>
    </w:p>
    <w:p w:rsidR="00B76C07" w:rsidRDefault="00B76C07" w:rsidP="00B76C07">
      <w:pPr>
        <w:pStyle w:val="a0"/>
      </w:pPr>
    </w:p>
    <w:p w:rsidR="00B76C07" w:rsidRDefault="00B76C07" w:rsidP="00B76C07">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B76C07" w:rsidRDefault="00B76C07" w:rsidP="00B76C07">
      <w:pPr>
        <w:spacing w:line="360" w:lineRule="auto"/>
        <w:ind w:firstLineChars="200" w:firstLine="480"/>
        <w:rPr>
          <w:rFonts w:ascii="仿宋" w:eastAsia="仿宋" w:hAnsi="仿宋" w:cs="宋体"/>
          <w:sz w:val="24"/>
        </w:rPr>
      </w:pPr>
      <w:r>
        <w:rPr>
          <w:rFonts w:ascii="仿宋" w:eastAsia="仿宋" w:hAnsi="仿宋" w:cs="宋体" w:hint="eastAsia"/>
          <w:sz w:val="24"/>
        </w:rPr>
        <w:t>3.1</w:t>
      </w:r>
      <w:r>
        <w:rPr>
          <w:rFonts w:ascii="仿宋" w:eastAsia="仿宋" w:hAnsi="仿宋" w:cs="宋体"/>
          <w:sz w:val="24"/>
        </w:rPr>
        <w:t>取得房屋竣工验收文件</w:t>
      </w:r>
      <w:r>
        <w:rPr>
          <w:rFonts w:ascii="仿宋" w:eastAsia="仿宋" w:hAnsi="仿宋" w:cs="宋体" w:hint="eastAsia"/>
          <w:sz w:val="24"/>
        </w:rPr>
        <w:t>。</w:t>
      </w:r>
    </w:p>
    <w:p w:rsidR="00B76C07" w:rsidRDefault="00B76C07" w:rsidP="00B76C07">
      <w:pPr>
        <w:spacing w:line="360" w:lineRule="auto"/>
        <w:ind w:firstLineChars="200" w:firstLine="480"/>
        <w:rPr>
          <w:rFonts w:ascii="仿宋" w:eastAsia="仿宋" w:hAnsi="仿宋" w:cs="宋体"/>
          <w:sz w:val="24"/>
        </w:rPr>
      </w:pPr>
      <w:r>
        <w:rPr>
          <w:rFonts w:ascii="仿宋" w:eastAsia="仿宋" w:hAnsi="仿宋" w:cs="宋体" w:hint="eastAsia"/>
          <w:sz w:val="24"/>
        </w:rPr>
        <w:t>3.2</w:t>
      </w:r>
      <w:r>
        <w:rPr>
          <w:rFonts w:ascii="仿宋" w:eastAsia="仿宋" w:hAnsi="仿宋" w:cs="宋体"/>
          <w:sz w:val="24"/>
        </w:rPr>
        <w:t>取得</w:t>
      </w:r>
      <w:proofErr w:type="gramStart"/>
      <w:r>
        <w:rPr>
          <w:rFonts w:ascii="仿宋" w:eastAsia="仿宋" w:hAnsi="仿宋" w:cs="宋体"/>
          <w:sz w:val="24"/>
        </w:rPr>
        <w:t>房屋消防</w:t>
      </w:r>
      <w:proofErr w:type="gramEnd"/>
      <w:r>
        <w:rPr>
          <w:rFonts w:ascii="仿宋" w:eastAsia="仿宋" w:hAnsi="仿宋" w:cs="宋体"/>
          <w:sz w:val="24"/>
        </w:rPr>
        <w:t>验收文件</w:t>
      </w:r>
      <w:r>
        <w:rPr>
          <w:rFonts w:ascii="仿宋" w:eastAsia="仿宋" w:hAnsi="仿宋" w:cs="宋体" w:hint="eastAsia"/>
          <w:sz w:val="24"/>
        </w:rPr>
        <w:t>。</w:t>
      </w:r>
    </w:p>
    <w:p w:rsidR="00B76C07" w:rsidRDefault="00B76C07" w:rsidP="00B76C07">
      <w:pPr>
        <w:spacing w:line="360" w:lineRule="auto"/>
        <w:ind w:firstLineChars="200" w:firstLine="480"/>
        <w:rPr>
          <w:rFonts w:ascii="仿宋" w:eastAsia="仿宋" w:hAnsi="仿宋" w:cs="宋体"/>
          <w:sz w:val="24"/>
        </w:rPr>
      </w:pPr>
      <w:r>
        <w:rPr>
          <w:rFonts w:ascii="仿宋" w:eastAsia="仿宋" w:hAnsi="仿宋" w:cs="宋体" w:hint="eastAsia"/>
          <w:sz w:val="24"/>
        </w:rPr>
        <w:t>3.3</w:t>
      </w:r>
      <w:r>
        <w:rPr>
          <w:rFonts w:ascii="仿宋" w:eastAsia="仿宋" w:hAnsi="仿宋" w:cs="宋体"/>
          <w:sz w:val="24"/>
        </w:rPr>
        <w:t>具备房屋允许居住文件</w:t>
      </w:r>
      <w:r>
        <w:rPr>
          <w:rFonts w:ascii="仿宋" w:eastAsia="仿宋" w:hAnsi="仿宋" w:cs="宋体" w:hint="eastAsia"/>
          <w:sz w:val="24"/>
        </w:rPr>
        <w:t>。</w:t>
      </w:r>
    </w:p>
    <w:p w:rsidR="00B76C07" w:rsidRPr="0017634B" w:rsidRDefault="00B76C07" w:rsidP="00B76C07">
      <w:pPr>
        <w:spacing w:line="360" w:lineRule="auto"/>
        <w:ind w:firstLineChars="200" w:firstLine="480"/>
        <w:rPr>
          <w:rFonts w:ascii="仿宋" w:eastAsia="仿宋" w:hAnsi="仿宋" w:cs="宋体"/>
          <w:sz w:val="24"/>
        </w:rPr>
      </w:pPr>
      <w:r w:rsidRPr="00877582">
        <w:rPr>
          <w:rFonts w:ascii="仿宋" w:eastAsia="仿宋" w:hAnsi="仿宋" w:cs="宋体" w:hint="eastAsia"/>
          <w:sz w:val="24"/>
        </w:rPr>
        <w:t>3.4</w:t>
      </w:r>
      <w:r w:rsidRPr="00877582">
        <w:rPr>
          <w:rFonts w:ascii="仿宋" w:eastAsia="仿宋" w:hAnsi="仿宋" w:cs="宋体"/>
          <w:sz w:val="24"/>
        </w:rPr>
        <w:t>室内空气质量符合标准</w:t>
      </w:r>
      <w:r w:rsidRPr="00877582">
        <w:rPr>
          <w:rFonts w:ascii="仿宋" w:eastAsia="仿宋" w:hAnsi="仿宋" w:cs="宋体" w:hint="eastAsia"/>
          <w:sz w:val="24"/>
        </w:rPr>
        <w:t>。</w:t>
      </w:r>
    </w:p>
    <w:p w:rsidR="002C5033" w:rsidRPr="00B76C07" w:rsidRDefault="002C5033"/>
    <w:sectPr w:rsidR="002C5033" w:rsidRPr="00B76C07"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DF"/>
    <w:rsid w:val="000E458F"/>
    <w:rsid w:val="002C5033"/>
    <w:rsid w:val="00371865"/>
    <w:rsid w:val="007D6D85"/>
    <w:rsid w:val="00832A26"/>
    <w:rsid w:val="009D1FDF"/>
    <w:rsid w:val="00B7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6C0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B76C07"/>
    <w:pPr>
      <w:autoSpaceDE w:val="0"/>
      <w:autoSpaceDN w:val="0"/>
      <w:adjustRightInd w:val="0"/>
      <w:ind w:firstLine="420"/>
      <w:jc w:val="left"/>
    </w:pPr>
    <w:rPr>
      <w:rFonts w:ascii="宋体"/>
      <w:sz w:val="24"/>
    </w:rPr>
  </w:style>
  <w:style w:type="character" w:customStyle="1" w:styleId="Char1">
    <w:name w:val="正文缩进 Char1"/>
    <w:link w:val="a0"/>
    <w:qFormat/>
    <w:rsid w:val="00B76C07"/>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6C0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B76C07"/>
    <w:pPr>
      <w:autoSpaceDE w:val="0"/>
      <w:autoSpaceDN w:val="0"/>
      <w:adjustRightInd w:val="0"/>
      <w:ind w:firstLine="420"/>
      <w:jc w:val="left"/>
    </w:pPr>
    <w:rPr>
      <w:rFonts w:ascii="宋体"/>
      <w:sz w:val="24"/>
    </w:rPr>
  </w:style>
  <w:style w:type="character" w:customStyle="1" w:styleId="Char1">
    <w:name w:val="正文缩进 Char1"/>
    <w:link w:val="a0"/>
    <w:qFormat/>
    <w:rsid w:val="00B76C07"/>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8</cp:revision>
  <dcterms:created xsi:type="dcterms:W3CDTF">2026-04-27T02:49:00Z</dcterms:created>
  <dcterms:modified xsi:type="dcterms:W3CDTF">2026-04-27T02:51:00Z</dcterms:modified>
</cp:coreProperties>
</file>