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A465">
      <w:pPr>
        <w:jc w:val="center"/>
        <w:rPr>
          <w:rFonts w:hint="eastAsia" w:ascii="宋体" w:hAnsi="宋体"/>
          <w:bCs/>
          <w:sz w:val="28"/>
          <w:szCs w:val="44"/>
        </w:rPr>
      </w:pPr>
      <w:r>
        <w:rPr>
          <w:rFonts w:hint="eastAsia" w:ascii="宋体" w:hAnsi="宋体"/>
          <w:b/>
          <w:bCs/>
          <w:sz w:val="28"/>
          <w:szCs w:val="44"/>
        </w:rPr>
        <w:t>招 标 公 告</w:t>
      </w:r>
    </w:p>
    <w:p w14:paraId="44E33C03">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000000" w:themeColor="text1"/>
          <w:szCs w:val="21"/>
        </w:rPr>
      </w:pPr>
      <w:bookmarkStart w:id="0" w:name="_Toc28359079"/>
      <w:bookmarkStart w:id="1" w:name="_Toc28359002"/>
      <w:bookmarkStart w:id="2" w:name="_Toc35393621"/>
      <w:bookmarkStart w:id="3" w:name="_Toc35393790"/>
      <w:bookmarkStart w:id="4" w:name="_Hlk24379207"/>
      <w:r>
        <w:rPr>
          <w:rFonts w:hint="eastAsia" w:ascii="宋体" w:hAnsi="宋体"/>
          <w:color w:val="000000" w:themeColor="text1"/>
          <w:szCs w:val="21"/>
        </w:rPr>
        <w:t>项目概况</w:t>
      </w:r>
    </w:p>
    <w:p w14:paraId="5C820F69">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rPr>
      </w:pPr>
      <w:r>
        <w:rPr>
          <w:rFonts w:hint="eastAsia" w:ascii="宋体" w:hAnsi="宋体"/>
          <w:color w:val="auto"/>
          <w:szCs w:val="21"/>
          <w:u w:val="single"/>
        </w:rPr>
        <w:t>实验室试剂耗材购置项目</w:t>
      </w:r>
      <w:r>
        <w:rPr>
          <w:rFonts w:hint="eastAsia" w:ascii="宋体" w:hAnsi="宋体"/>
          <w:color w:val="auto"/>
          <w:szCs w:val="21"/>
        </w:rPr>
        <w:t>招标项目的潜在投标人应在</w:t>
      </w:r>
      <w:r>
        <w:rPr>
          <w:rFonts w:hint="eastAsia" w:ascii="宋体" w:hAnsi="宋体"/>
          <w:color w:val="auto"/>
          <w:szCs w:val="21"/>
          <w:u w:val="single"/>
        </w:rPr>
        <w:t>北京市政府采购电子交易平台</w:t>
      </w:r>
      <w:r>
        <w:rPr>
          <w:rFonts w:hint="eastAsia" w:ascii="宋体" w:hAnsi="宋体"/>
          <w:color w:val="auto"/>
          <w:szCs w:val="21"/>
        </w:rPr>
        <w:t>获取招标文件，并于</w:t>
      </w:r>
      <w:r>
        <w:rPr>
          <w:rFonts w:hint="eastAsia" w:ascii="宋体" w:hAnsi="宋体"/>
          <w:color w:val="auto"/>
          <w:szCs w:val="21"/>
          <w:u w:val="single"/>
        </w:rPr>
        <w:t>2026年4月</w:t>
      </w:r>
      <w:r>
        <w:rPr>
          <w:rFonts w:hint="eastAsia" w:ascii="宋体" w:hAnsi="宋体"/>
          <w:color w:val="auto"/>
          <w:szCs w:val="21"/>
          <w:u w:val="single"/>
          <w:lang w:val="en-US" w:eastAsia="zh-CN"/>
        </w:rPr>
        <w:t>28</w:t>
      </w:r>
      <w:r>
        <w:rPr>
          <w:rFonts w:hint="eastAsia" w:ascii="宋体" w:hAnsi="宋体"/>
          <w:color w:val="auto"/>
          <w:szCs w:val="21"/>
          <w:u w:val="single"/>
        </w:rPr>
        <w:t>日</w:t>
      </w:r>
      <w:r>
        <w:rPr>
          <w:rFonts w:hint="eastAsia" w:ascii="宋体" w:hAnsi="宋体"/>
          <w:color w:val="auto"/>
          <w:szCs w:val="21"/>
          <w:u w:val="single"/>
          <w:lang w:val="en-US" w:eastAsia="zh-CN"/>
        </w:rPr>
        <w:t>上午09</w:t>
      </w:r>
      <w:r>
        <w:rPr>
          <w:rFonts w:hint="eastAsia" w:ascii="宋体" w:hAnsi="宋体"/>
          <w:color w:val="auto"/>
          <w:szCs w:val="21"/>
          <w:u w:val="single"/>
        </w:rPr>
        <w:t>:30（北京时间）</w:t>
      </w:r>
      <w:r>
        <w:rPr>
          <w:rFonts w:hint="eastAsia" w:ascii="宋体" w:hAnsi="宋体"/>
          <w:bCs/>
          <w:color w:val="auto"/>
          <w:szCs w:val="21"/>
        </w:rPr>
        <w:t>前递交投标</w:t>
      </w:r>
      <w:r>
        <w:rPr>
          <w:rFonts w:ascii="宋体" w:hAnsi="宋体"/>
          <w:bCs/>
          <w:color w:val="auto"/>
          <w:szCs w:val="21"/>
        </w:rPr>
        <w:t>文件</w:t>
      </w:r>
      <w:r>
        <w:rPr>
          <w:rFonts w:hint="eastAsia" w:ascii="宋体" w:hAnsi="宋体"/>
          <w:color w:val="auto"/>
          <w:szCs w:val="21"/>
        </w:rPr>
        <w:t>。</w:t>
      </w:r>
    </w:p>
    <w:p w14:paraId="32948704">
      <w:pPr>
        <w:pStyle w:val="2"/>
        <w:spacing w:before="0" w:after="0" w:line="240" w:lineRule="auto"/>
        <w:rPr>
          <w:rFonts w:hint="eastAsia" w:ascii="宋体" w:hAnsi="宋体" w:eastAsia="宋体" w:cs="宋体"/>
          <w:bCs w:val="0"/>
          <w:sz w:val="21"/>
          <w:szCs w:val="21"/>
        </w:rPr>
      </w:pPr>
    </w:p>
    <w:p w14:paraId="070C8544">
      <w:pPr>
        <w:pStyle w:val="2"/>
        <w:spacing w:before="156" w:beforeLines="50" w:after="156" w:afterLines="50" w:line="360" w:lineRule="auto"/>
        <w:rPr>
          <w:rFonts w:hint="eastAsia" w:ascii="宋体" w:hAnsi="宋体" w:eastAsia="宋体" w:cs="宋体"/>
          <w:bCs w:val="0"/>
          <w:sz w:val="21"/>
          <w:szCs w:val="21"/>
        </w:rPr>
      </w:pPr>
      <w:r>
        <w:rPr>
          <w:rFonts w:hint="eastAsia" w:ascii="宋体" w:hAnsi="宋体" w:eastAsia="宋体" w:cs="宋体"/>
          <w:bCs w:val="0"/>
          <w:sz w:val="21"/>
          <w:szCs w:val="21"/>
        </w:rPr>
        <w:t>一、项目基本情况</w:t>
      </w:r>
      <w:bookmarkEnd w:id="0"/>
      <w:bookmarkEnd w:id="1"/>
      <w:bookmarkEnd w:id="2"/>
      <w:bookmarkEnd w:id="3"/>
    </w:p>
    <w:p w14:paraId="10A63ACB">
      <w:pPr>
        <w:spacing w:line="360" w:lineRule="auto"/>
        <w:ind w:firstLine="420" w:firstLineChars="200"/>
        <w:rPr>
          <w:rFonts w:hint="eastAsia" w:ascii="宋体" w:hAnsi="宋体"/>
          <w:color w:val="000000" w:themeColor="text1"/>
          <w:szCs w:val="21"/>
        </w:rPr>
      </w:pPr>
      <w:r>
        <w:rPr>
          <w:rFonts w:hint="eastAsia" w:ascii="宋体" w:hAnsi="宋体"/>
          <w:color w:val="000000" w:themeColor="text1"/>
          <w:szCs w:val="21"/>
        </w:rPr>
        <w:t>1.项目编号：BIECC-26CG90107</w:t>
      </w:r>
      <w:r>
        <w:rPr>
          <w:rFonts w:hint="eastAsia" w:ascii="宋体" w:hAnsi="宋体"/>
          <w:color w:val="000000" w:themeColor="text1"/>
          <w:szCs w:val="21"/>
        </w:rPr>
        <w:tab/>
      </w:r>
    </w:p>
    <w:p w14:paraId="542A3737">
      <w:pPr>
        <w:spacing w:line="360" w:lineRule="auto"/>
        <w:ind w:firstLine="420" w:firstLineChars="200"/>
        <w:rPr>
          <w:rFonts w:hint="eastAsia" w:ascii="宋体" w:hAnsi="宋体"/>
          <w:color w:val="000000" w:themeColor="text1"/>
          <w:szCs w:val="21"/>
        </w:rPr>
      </w:pPr>
      <w:r>
        <w:rPr>
          <w:rFonts w:hint="eastAsia" w:ascii="宋体" w:hAnsi="宋体"/>
          <w:color w:val="000000" w:themeColor="text1"/>
          <w:szCs w:val="21"/>
        </w:rPr>
        <w:t>2.项目名称：实验室试剂耗材购置项目</w:t>
      </w:r>
    </w:p>
    <w:p w14:paraId="72951F08">
      <w:pPr>
        <w:spacing w:line="360" w:lineRule="auto"/>
        <w:ind w:firstLine="420" w:firstLineChars="200"/>
        <w:rPr>
          <w:rFonts w:hint="eastAsia" w:ascii="宋体" w:hAnsi="宋体"/>
          <w:color w:val="000000" w:themeColor="text1"/>
          <w:szCs w:val="21"/>
        </w:rPr>
      </w:pPr>
      <w:r>
        <w:rPr>
          <w:rFonts w:hint="eastAsia" w:ascii="宋体" w:hAnsi="宋体"/>
          <w:color w:val="000000" w:themeColor="text1"/>
          <w:szCs w:val="21"/>
        </w:rPr>
        <w:t>3.预算金额：</w:t>
      </w:r>
      <w:r>
        <w:rPr>
          <w:rFonts w:hint="eastAsia" w:ascii="宋体" w:hAnsi="宋体"/>
          <w:color w:val="000000" w:themeColor="text1"/>
          <w:szCs w:val="21"/>
          <w:lang w:val="en-US" w:eastAsia="zh-CN"/>
        </w:rPr>
        <w:t>总预算</w:t>
      </w:r>
      <w:r>
        <w:rPr>
          <w:rFonts w:hint="eastAsia" w:ascii="宋体" w:hAnsi="宋体"/>
          <w:color w:val="000000" w:themeColor="text1"/>
          <w:szCs w:val="21"/>
        </w:rPr>
        <w:t>人民币208.343281万元</w:t>
      </w:r>
    </w:p>
    <w:p w14:paraId="6C2E4488">
      <w:pPr>
        <w:spacing w:line="360" w:lineRule="auto"/>
        <w:ind w:firstLine="420" w:firstLineChars="200"/>
        <w:rPr>
          <w:rFonts w:hint="eastAsia" w:ascii="宋体" w:hAnsi="宋体" w:eastAsia="宋体" w:cs="宋体"/>
          <w:szCs w:val="21"/>
          <w:lang w:eastAsia="zh-CN"/>
        </w:rPr>
      </w:pPr>
      <w:r>
        <w:rPr>
          <w:rFonts w:hint="eastAsia" w:ascii="宋体" w:hAnsi="宋体"/>
          <w:color w:val="000000" w:themeColor="text1"/>
          <w:szCs w:val="21"/>
        </w:rPr>
        <w:t>4.最高限价（如有）：第一包分包控制金额人民币6.179751万元</w:t>
      </w:r>
      <w:r>
        <w:rPr>
          <w:rFonts w:hint="eastAsia" w:ascii="宋体" w:hAnsi="宋体"/>
          <w:color w:val="000000" w:themeColor="text1"/>
          <w:szCs w:val="21"/>
          <w:lang w:eastAsia="zh-CN"/>
        </w:rPr>
        <w:t>；第二包分包控制金额人民币181.763830万元；第三包分包控制金额人民币20.3997万元。</w:t>
      </w:r>
    </w:p>
    <w:p w14:paraId="5150EEE6">
      <w:pPr>
        <w:spacing w:line="360" w:lineRule="auto"/>
        <w:ind w:firstLine="420" w:firstLineChars="200"/>
        <w:rPr>
          <w:rFonts w:hint="default" w:ascii="宋体" w:hAnsi="宋体"/>
          <w:color w:val="000000" w:themeColor="text1"/>
          <w:szCs w:val="21"/>
          <w:lang w:val="en-US" w:eastAsia="zh-CN"/>
        </w:rPr>
      </w:pPr>
      <w:r>
        <w:rPr>
          <w:rFonts w:hint="eastAsia" w:ascii="宋体" w:hAnsi="宋体"/>
          <w:color w:val="000000" w:themeColor="text1"/>
          <w:szCs w:val="21"/>
        </w:rPr>
        <w:t>5.采购需求</w:t>
      </w:r>
      <w:bookmarkEnd w:id="4"/>
      <w:bookmarkStart w:id="5" w:name="_Toc35393622"/>
      <w:bookmarkStart w:id="6" w:name="_Toc28359003"/>
      <w:bookmarkStart w:id="7" w:name="_Toc28359080"/>
      <w:bookmarkStart w:id="8" w:name="_Toc35393791"/>
      <w:r>
        <w:rPr>
          <w:rFonts w:hint="eastAsia" w:ascii="宋体" w:hAnsi="宋体"/>
          <w:color w:val="000000" w:themeColor="text1"/>
          <w:szCs w:val="21"/>
          <w:lang w:eastAsia="zh-CN"/>
        </w:rPr>
        <w:t>：</w:t>
      </w:r>
      <w:r>
        <w:rPr>
          <w:rFonts w:hint="eastAsia" w:ascii="宋体" w:hAnsi="宋体"/>
          <w:color w:val="000000" w:themeColor="text1"/>
          <w:szCs w:val="21"/>
          <w:lang w:val="en-US" w:eastAsia="zh-CN"/>
        </w:rPr>
        <w:t>详见招标公告附件下载《招标公告附件-实验室试剂耗材购置项目采购需求》</w:t>
      </w:r>
    </w:p>
    <w:p w14:paraId="2BF3EB19">
      <w:pPr>
        <w:spacing w:line="360" w:lineRule="auto"/>
        <w:ind w:firstLine="420" w:firstLineChars="200"/>
        <w:rPr>
          <w:rFonts w:hint="default" w:ascii="宋体" w:hAnsi="宋体"/>
          <w:color w:val="000000" w:themeColor="text1"/>
          <w:szCs w:val="21"/>
          <w:lang w:val="en-US" w:eastAsia="zh-CN"/>
        </w:rPr>
      </w:pPr>
      <w:r>
        <w:rPr>
          <w:rFonts w:hint="eastAsia" w:ascii="宋体" w:hAnsi="宋体"/>
          <w:color w:val="000000" w:themeColor="text1"/>
          <w:szCs w:val="21"/>
        </w:rPr>
        <w:t>6.合同履行期限：</w:t>
      </w:r>
      <w:r>
        <w:rPr>
          <w:rFonts w:hint="eastAsia" w:ascii="宋体" w:hAnsi="宋体"/>
          <w:color w:val="000000" w:themeColor="text1"/>
          <w:szCs w:val="21"/>
          <w:lang w:val="en-US" w:eastAsia="zh-CN"/>
        </w:rPr>
        <w:t>详见招标文件</w:t>
      </w:r>
    </w:p>
    <w:p w14:paraId="44F24A8C">
      <w:pPr>
        <w:spacing w:line="360" w:lineRule="auto"/>
        <w:ind w:firstLine="420" w:firstLineChars="200"/>
        <w:rPr>
          <w:rFonts w:hint="eastAsia" w:ascii="宋体" w:hAnsi="宋体"/>
          <w:color w:val="000000" w:themeColor="text1"/>
          <w:szCs w:val="21"/>
          <w:lang w:eastAsia="zh-CN"/>
        </w:rPr>
      </w:pPr>
      <w:r>
        <w:rPr>
          <w:rFonts w:hint="eastAsia" w:ascii="宋体" w:hAnsi="宋体"/>
          <w:color w:val="000000" w:themeColor="text1"/>
          <w:szCs w:val="21"/>
        </w:rPr>
        <w:t>7.本项目（是/否）接受联合体投标：</w:t>
      </w:r>
      <w:r>
        <w:rPr>
          <w:rFonts w:hint="eastAsia" w:ascii="宋体" w:hAnsi="宋体"/>
          <w:color w:val="000000" w:themeColor="text1"/>
          <w:szCs w:val="21"/>
          <w:lang w:val="en-US" w:eastAsia="zh-CN"/>
        </w:rPr>
        <w:t>否</w:t>
      </w:r>
    </w:p>
    <w:p w14:paraId="1E22C550">
      <w:pPr>
        <w:pStyle w:val="2"/>
        <w:spacing w:before="156" w:beforeLines="50" w:after="156" w:afterLines="50" w:line="360" w:lineRule="auto"/>
        <w:rPr>
          <w:rFonts w:hint="eastAsia" w:ascii="宋体" w:hAnsi="宋体" w:eastAsia="宋体" w:cs="宋体"/>
          <w:bCs w:val="0"/>
          <w:sz w:val="21"/>
          <w:szCs w:val="21"/>
        </w:rPr>
      </w:pPr>
      <w:r>
        <w:rPr>
          <w:rFonts w:hint="eastAsia" w:ascii="宋体" w:hAnsi="宋体" w:eastAsia="宋体" w:cs="宋体"/>
          <w:bCs w:val="0"/>
          <w:sz w:val="21"/>
          <w:szCs w:val="21"/>
        </w:rPr>
        <w:t>二、申请人的资格要求</w:t>
      </w:r>
      <w:bookmarkEnd w:id="5"/>
      <w:bookmarkEnd w:id="6"/>
      <w:bookmarkEnd w:id="7"/>
      <w:bookmarkEnd w:id="8"/>
    </w:p>
    <w:p w14:paraId="36F8497B">
      <w:pPr>
        <w:spacing w:line="360" w:lineRule="auto"/>
        <w:ind w:firstLine="420" w:firstLineChars="200"/>
        <w:rPr>
          <w:rFonts w:hint="eastAsia" w:ascii="宋体" w:hAnsi="宋体" w:eastAsia="宋体" w:cs="Times New Roman"/>
          <w:szCs w:val="21"/>
        </w:rPr>
      </w:pPr>
      <w:bookmarkStart w:id="9" w:name="_Hlk130830910"/>
      <w:r>
        <w:rPr>
          <w:rFonts w:hint="eastAsia" w:ascii="宋体" w:hAnsi="宋体" w:eastAsia="宋体" w:cs="Times New Roman"/>
          <w:szCs w:val="21"/>
        </w:rPr>
        <w:t>1</w:t>
      </w:r>
      <w:bookmarkEnd w:id="9"/>
      <w:r>
        <w:rPr>
          <w:rFonts w:hint="eastAsia" w:ascii="宋体" w:hAnsi="宋体" w:eastAsia="宋体" w:cs="Times New Roman"/>
          <w:szCs w:val="21"/>
        </w:rPr>
        <w:t>.满足《中华人民共和国政府采购法》第二十二条规定</w:t>
      </w:r>
    </w:p>
    <w:p w14:paraId="6E27CF18">
      <w:pPr>
        <w:spacing w:line="360" w:lineRule="auto"/>
        <w:ind w:firstLine="420" w:firstLineChars="200"/>
        <w:rPr>
          <w:rFonts w:hint="eastAsia" w:ascii="宋体" w:hAnsi="宋体" w:eastAsia="宋体" w:cs="Times New Roman"/>
          <w:szCs w:val="21"/>
        </w:rPr>
      </w:pPr>
      <w:bookmarkStart w:id="10" w:name="_Hlk130830897"/>
      <w:bookmarkStart w:id="11" w:name="_Toc28359004"/>
      <w:bookmarkStart w:id="12" w:name="_Toc28359081"/>
      <w:r>
        <w:rPr>
          <w:rFonts w:hint="eastAsia" w:ascii="宋体" w:hAnsi="宋体" w:eastAsia="宋体" w:cs="Times New Roman"/>
          <w:szCs w:val="21"/>
        </w:rPr>
        <w:t>2</w:t>
      </w:r>
      <w:bookmarkEnd w:id="10"/>
      <w:r>
        <w:rPr>
          <w:rFonts w:hint="eastAsia" w:ascii="宋体" w:hAnsi="宋体" w:eastAsia="宋体" w:cs="Times New Roman"/>
          <w:szCs w:val="21"/>
        </w:rPr>
        <w:t>.落实政府采购政策需满足的资格要求：</w:t>
      </w:r>
    </w:p>
    <w:p w14:paraId="369188DD">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2.1本项目不专门面向中小企业预留采购份额。</w:t>
      </w:r>
    </w:p>
    <w:p w14:paraId="0FBC17BD">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3.本项目的特定资格要求：</w:t>
      </w:r>
      <w:bookmarkStart w:id="13" w:name="_Toc35393623"/>
      <w:bookmarkStart w:id="14" w:name="_Toc35393792"/>
    </w:p>
    <w:p w14:paraId="72A594F1">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3.1本项目</w:t>
      </w:r>
      <w:r>
        <w:rPr>
          <w:rFonts w:hint="eastAsia" w:ascii="宋体" w:hAnsi="宋体" w:eastAsia="宋体" w:cs="Times New Roman"/>
          <w:szCs w:val="21"/>
          <w:lang w:val="en-US" w:eastAsia="zh-CN"/>
        </w:rPr>
        <w:t>不</w:t>
      </w:r>
      <w:r>
        <w:rPr>
          <w:rFonts w:hint="eastAsia" w:ascii="宋体" w:hAnsi="宋体" w:eastAsia="宋体" w:cs="Times New Roman"/>
          <w:szCs w:val="21"/>
        </w:rPr>
        <w:t>属于政府购买服务</w:t>
      </w:r>
    </w:p>
    <w:p w14:paraId="0B9315D5">
      <w:pPr>
        <w:spacing w:line="360" w:lineRule="auto"/>
        <w:ind w:firstLine="420" w:firstLineChars="200"/>
        <w:rPr>
          <w:rFonts w:hint="eastAsia" w:ascii="宋体" w:hAnsi="宋体" w:eastAsia="宋体" w:cs="Times New Roman"/>
          <w:szCs w:val="21"/>
          <w:lang w:eastAsia="zh-CN"/>
        </w:rPr>
      </w:pPr>
      <w:r>
        <w:rPr>
          <w:rFonts w:hint="eastAsia" w:ascii="宋体" w:hAnsi="宋体" w:eastAsia="宋体" w:cs="Times New Roman"/>
          <w:szCs w:val="21"/>
          <w:lang w:eastAsia="zh-CN"/>
        </w:rPr>
        <w:t>3.2其他特定资格要求：</w:t>
      </w:r>
    </w:p>
    <w:p w14:paraId="653B3909">
      <w:pPr>
        <w:spacing w:line="360" w:lineRule="auto"/>
        <w:ind w:firstLine="420" w:firstLineChars="200"/>
        <w:rPr>
          <w:rFonts w:hint="eastAsia" w:ascii="宋体" w:hAnsi="宋体" w:eastAsia="宋体" w:cs="Times New Roman"/>
          <w:szCs w:val="21"/>
          <w:lang w:eastAsia="zh-CN"/>
        </w:rPr>
      </w:pPr>
      <w:r>
        <w:rPr>
          <w:rFonts w:hint="eastAsia" w:ascii="宋体" w:hAnsi="宋体" w:eastAsia="宋体" w:cs="Times New Roman"/>
          <w:szCs w:val="21"/>
          <w:lang w:eastAsia="zh-CN"/>
        </w:rPr>
        <w:t>实验室试剂耗材购置项目 第一包：试剂类耗材：</w:t>
      </w:r>
      <w:r>
        <w:rPr>
          <w:rFonts w:hint="eastAsia" w:ascii="宋体" w:hAnsi="宋体" w:eastAsia="宋体" w:cs="Times New Roman"/>
          <w:szCs w:val="21"/>
          <w:lang w:val="en-US" w:eastAsia="zh-CN"/>
        </w:rPr>
        <w:t>投标人须具有有效的《危险化学品经营许可证》</w:t>
      </w:r>
      <w:r>
        <w:rPr>
          <w:rFonts w:hint="eastAsia" w:ascii="宋体" w:hAnsi="宋体" w:eastAsia="宋体" w:cs="Times New Roman"/>
          <w:szCs w:val="21"/>
          <w:lang w:eastAsia="zh-CN"/>
        </w:rPr>
        <w:t>。</w:t>
      </w:r>
    </w:p>
    <w:p w14:paraId="554FD5B0">
      <w:pPr>
        <w:pStyle w:val="2"/>
        <w:spacing w:before="156" w:beforeLines="50" w:after="156" w:afterLines="50" w:line="360" w:lineRule="auto"/>
        <w:rPr>
          <w:rFonts w:hint="eastAsia" w:ascii="宋体" w:hAnsi="宋体" w:eastAsia="宋体" w:cs="宋体"/>
          <w:bCs w:val="0"/>
          <w:sz w:val="21"/>
          <w:szCs w:val="21"/>
        </w:rPr>
      </w:pPr>
      <w:r>
        <w:rPr>
          <w:rFonts w:hint="eastAsia" w:ascii="宋体" w:hAnsi="宋体" w:eastAsia="宋体" w:cs="宋体"/>
          <w:bCs w:val="0"/>
          <w:sz w:val="21"/>
          <w:szCs w:val="21"/>
        </w:rPr>
        <w:t>三、获取招标文件</w:t>
      </w:r>
      <w:bookmarkEnd w:id="11"/>
      <w:bookmarkEnd w:id="12"/>
      <w:bookmarkEnd w:id="13"/>
      <w:bookmarkEnd w:id="14"/>
    </w:p>
    <w:p w14:paraId="72C5AFC1">
      <w:pPr>
        <w:spacing w:line="360" w:lineRule="auto"/>
        <w:ind w:firstLine="420" w:firstLineChars="200"/>
        <w:rPr>
          <w:rFonts w:hint="eastAsia" w:ascii="宋体" w:hAnsi="宋体" w:cs="宋体"/>
          <w:szCs w:val="21"/>
        </w:rPr>
      </w:pPr>
      <w:r>
        <w:rPr>
          <w:rFonts w:hint="eastAsia" w:ascii="宋体" w:hAnsi="宋体" w:cs="宋体"/>
          <w:szCs w:val="21"/>
        </w:rPr>
        <w:t>1.时间：2026年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3</w:t>
      </w:r>
      <w:r>
        <w:rPr>
          <w:rFonts w:hint="eastAsia" w:ascii="宋体" w:hAnsi="宋体" w:cs="宋体"/>
          <w:szCs w:val="21"/>
        </w:rPr>
        <w:t>日至2026年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3日，（招标文件上传完成开始时间起至截止日每天上午09:00至下午17:00（北京时间</w:t>
      </w:r>
      <w:bookmarkStart w:id="37" w:name="_GoBack"/>
      <w:bookmarkEnd w:id="37"/>
      <w:r>
        <w:rPr>
          <w:rFonts w:hint="eastAsia" w:ascii="宋体" w:hAnsi="宋体" w:cs="宋体"/>
          <w:szCs w:val="21"/>
        </w:rPr>
        <w:t>，法定节假日除外）。</w:t>
      </w:r>
    </w:p>
    <w:p w14:paraId="24F471C1">
      <w:pPr>
        <w:spacing w:line="360" w:lineRule="auto"/>
        <w:ind w:firstLine="420" w:firstLineChars="200"/>
        <w:rPr>
          <w:rFonts w:hint="eastAsia" w:ascii="宋体" w:hAnsi="宋体" w:cs="宋体"/>
          <w:szCs w:val="21"/>
        </w:rPr>
      </w:pPr>
      <w:r>
        <w:rPr>
          <w:rFonts w:hint="eastAsia" w:ascii="宋体" w:hAnsi="宋体" w:cs="宋体"/>
          <w:szCs w:val="21"/>
        </w:rPr>
        <w:t>2.地点：北京市政府采购电子交易平台,具体方式详见“其他补充事宜”。</w:t>
      </w:r>
    </w:p>
    <w:p w14:paraId="50BCCFA8">
      <w:pPr>
        <w:spacing w:line="360" w:lineRule="auto"/>
        <w:ind w:firstLine="420" w:firstLineChars="200"/>
        <w:rPr>
          <w:rFonts w:hint="eastAsia" w:ascii="宋体" w:hAnsi="宋体" w:cs="宋体"/>
          <w:kern w:val="0"/>
          <w:szCs w:val="21"/>
        </w:rPr>
      </w:pPr>
      <w:r>
        <w:rPr>
          <w:rFonts w:hint="eastAsia" w:ascii="宋体" w:hAnsi="宋体" w:cs="宋体"/>
          <w:szCs w:val="21"/>
        </w:rPr>
        <w:t>3.方式：供应商使用电子营业执照、或按照规定办理CA数字认证证书后，自招标公告发布之日起登录北京市政府采购电子交易平台免费获取电子版招标文件</w:t>
      </w:r>
      <w:r>
        <w:rPr>
          <w:rFonts w:hint="eastAsia" w:ascii="宋体" w:hAnsi="宋体" w:cs="宋体"/>
          <w:kern w:val="0"/>
          <w:szCs w:val="21"/>
        </w:rPr>
        <w:t>。</w:t>
      </w:r>
    </w:p>
    <w:p w14:paraId="0C56767D">
      <w:pPr>
        <w:spacing w:line="360" w:lineRule="auto"/>
        <w:ind w:firstLine="420" w:firstLineChars="200"/>
        <w:rPr>
          <w:rFonts w:hint="eastAsia" w:ascii="宋体" w:hAnsi="宋体" w:cs="宋体"/>
          <w:kern w:val="0"/>
          <w:szCs w:val="21"/>
        </w:rPr>
      </w:pPr>
      <w:r>
        <w:rPr>
          <w:rFonts w:hint="eastAsia" w:ascii="宋体" w:hAnsi="宋体" w:cs="宋体"/>
          <w:kern w:val="0"/>
          <w:szCs w:val="21"/>
        </w:rPr>
        <w:t>4.售价：0元</w:t>
      </w:r>
    </w:p>
    <w:p w14:paraId="0915B3CD">
      <w:pPr>
        <w:spacing w:line="360" w:lineRule="auto"/>
        <w:ind w:firstLine="420" w:firstLineChars="200"/>
        <w:rPr>
          <w:rFonts w:hint="eastAsia" w:ascii="宋体" w:hAnsi="宋体" w:eastAsia="宋体" w:cs="宋体"/>
          <w:szCs w:val="21"/>
          <w:lang w:eastAsia="zh-CN"/>
        </w:rPr>
      </w:pPr>
      <w:bookmarkStart w:id="15" w:name="_Toc28359082"/>
      <w:bookmarkStart w:id="16" w:name="_Toc28359005"/>
      <w:bookmarkStart w:id="17" w:name="_Toc35393793"/>
      <w:bookmarkStart w:id="18" w:name="_Toc35393624"/>
      <w:r>
        <w:rPr>
          <w:rFonts w:hint="eastAsia" w:ascii="宋体" w:hAnsi="宋体" w:eastAsia="宋体" w:cs="宋体"/>
          <w:szCs w:val="21"/>
          <w:lang w:eastAsia="zh-CN"/>
        </w:rPr>
        <w:t>5.招标文件获取成功后2个工作日内，须将以下供应商信息（word版）：</w:t>
      </w:r>
    </w:p>
    <w:tbl>
      <w:tblPr>
        <w:tblStyle w:val="21"/>
        <w:tblW w:w="8606" w:type="dxa"/>
        <w:tblInd w:w="129" w:type="dxa"/>
        <w:tblLayout w:type="fixed"/>
        <w:tblCellMar>
          <w:top w:w="0" w:type="dxa"/>
          <w:left w:w="108" w:type="dxa"/>
          <w:bottom w:w="0" w:type="dxa"/>
          <w:right w:w="108" w:type="dxa"/>
        </w:tblCellMar>
      </w:tblPr>
      <w:tblGrid>
        <w:gridCol w:w="2000"/>
        <w:gridCol w:w="1575"/>
        <w:gridCol w:w="1617"/>
        <w:gridCol w:w="1866"/>
        <w:gridCol w:w="1548"/>
      </w:tblGrid>
      <w:tr w14:paraId="520D360A">
        <w:tblPrEx>
          <w:tblCellMar>
            <w:top w:w="0" w:type="dxa"/>
            <w:left w:w="108" w:type="dxa"/>
            <w:bottom w:w="0" w:type="dxa"/>
            <w:right w:w="108" w:type="dxa"/>
          </w:tblCellMar>
        </w:tblPrEx>
        <w:trPr>
          <w:trHeight w:val="561" w:hRule="atLeast"/>
        </w:trPr>
        <w:tc>
          <w:tcPr>
            <w:tcW w:w="2000" w:type="dxa"/>
            <w:tcBorders>
              <w:top w:val="single" w:color="000000" w:sz="4" w:space="0"/>
              <w:left w:val="single" w:color="000000" w:sz="4" w:space="0"/>
              <w:bottom w:val="single" w:color="000000" w:sz="4" w:space="0"/>
              <w:right w:val="single" w:color="000000" w:sz="4" w:space="0"/>
            </w:tcBorders>
            <w:vAlign w:val="center"/>
          </w:tcPr>
          <w:p w14:paraId="2715F5F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Cs w:val="21"/>
              </w:rPr>
            </w:pPr>
            <w:r>
              <w:rPr>
                <w:rFonts w:hint="eastAsia" w:ascii="宋体" w:hAnsi="宋体" w:eastAsia="宋体" w:cs="宋体"/>
                <w:szCs w:val="21"/>
              </w:rPr>
              <w:t>统一社会信用代码</w:t>
            </w:r>
          </w:p>
        </w:tc>
        <w:tc>
          <w:tcPr>
            <w:tcW w:w="1575" w:type="dxa"/>
            <w:tcBorders>
              <w:top w:val="single" w:color="000000" w:sz="4" w:space="0"/>
              <w:left w:val="single" w:color="000000" w:sz="4" w:space="0"/>
              <w:bottom w:val="single" w:color="000000" w:sz="4" w:space="0"/>
              <w:right w:val="single" w:color="000000" w:sz="4" w:space="0"/>
            </w:tcBorders>
            <w:vAlign w:val="center"/>
          </w:tcPr>
          <w:p w14:paraId="0577311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Cs w:val="21"/>
              </w:rPr>
            </w:pPr>
            <w:r>
              <w:rPr>
                <w:rFonts w:hint="eastAsia" w:ascii="宋体" w:hAnsi="宋体" w:eastAsia="宋体" w:cs="宋体"/>
                <w:szCs w:val="21"/>
              </w:rPr>
              <w:t>企业名称</w:t>
            </w:r>
          </w:p>
        </w:tc>
        <w:tc>
          <w:tcPr>
            <w:tcW w:w="1617" w:type="dxa"/>
            <w:tcBorders>
              <w:top w:val="single" w:color="000000" w:sz="4" w:space="0"/>
              <w:left w:val="single" w:color="000000" w:sz="4" w:space="0"/>
              <w:bottom w:val="single" w:color="000000" w:sz="4" w:space="0"/>
              <w:right w:val="single" w:color="000000" w:sz="4" w:space="0"/>
            </w:tcBorders>
            <w:vAlign w:val="center"/>
          </w:tcPr>
          <w:p w14:paraId="77C22EC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Cs w:val="21"/>
              </w:rPr>
            </w:pPr>
            <w:r>
              <w:rPr>
                <w:rFonts w:hint="eastAsia" w:ascii="宋体" w:hAnsi="宋体" w:eastAsia="宋体" w:cs="宋体"/>
                <w:szCs w:val="21"/>
              </w:rPr>
              <w:t>法人姓名</w:t>
            </w:r>
          </w:p>
        </w:tc>
        <w:tc>
          <w:tcPr>
            <w:tcW w:w="1866" w:type="dxa"/>
            <w:tcBorders>
              <w:top w:val="single" w:color="000000" w:sz="4" w:space="0"/>
              <w:left w:val="single" w:color="000000" w:sz="4" w:space="0"/>
              <w:bottom w:val="single" w:color="000000" w:sz="4" w:space="0"/>
              <w:right w:val="single" w:color="000000" w:sz="4" w:space="0"/>
            </w:tcBorders>
            <w:vAlign w:val="center"/>
          </w:tcPr>
          <w:p w14:paraId="248593F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Cs w:val="21"/>
                <w:lang w:eastAsia="zh-CN"/>
              </w:rPr>
            </w:pPr>
            <w:r>
              <w:rPr>
                <w:rFonts w:hint="eastAsia" w:ascii="宋体" w:hAnsi="宋体" w:eastAsia="宋体" w:cs="宋体"/>
                <w:szCs w:val="21"/>
                <w:lang w:eastAsia="zh-CN"/>
              </w:rPr>
              <w:t>法人身份证</w:t>
            </w:r>
          </w:p>
          <w:p w14:paraId="0E00B80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Cs w:val="21"/>
                <w:lang w:eastAsia="zh-CN"/>
              </w:rPr>
            </w:pPr>
            <w:r>
              <w:rPr>
                <w:rFonts w:hint="eastAsia" w:ascii="宋体" w:hAnsi="宋体" w:eastAsia="宋体" w:cs="宋体"/>
                <w:szCs w:val="21"/>
                <w:lang w:eastAsia="zh-CN"/>
              </w:rPr>
              <w:t>（有/无）</w:t>
            </w:r>
          </w:p>
        </w:tc>
        <w:tc>
          <w:tcPr>
            <w:tcW w:w="1548" w:type="dxa"/>
            <w:tcBorders>
              <w:top w:val="single" w:color="000000" w:sz="4" w:space="0"/>
              <w:left w:val="single" w:color="000000" w:sz="4" w:space="0"/>
              <w:bottom w:val="single" w:color="000000" w:sz="4" w:space="0"/>
              <w:right w:val="single" w:color="000000" w:sz="4" w:space="0"/>
            </w:tcBorders>
            <w:vAlign w:val="center"/>
          </w:tcPr>
          <w:p w14:paraId="4628F8F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Cs w:val="21"/>
                <w:lang w:eastAsia="zh-CN"/>
              </w:rPr>
            </w:pPr>
            <w:r>
              <w:rPr>
                <w:rFonts w:hint="eastAsia" w:ascii="宋体" w:hAnsi="宋体" w:eastAsia="宋体" w:cs="宋体"/>
                <w:szCs w:val="21"/>
                <w:lang w:eastAsia="zh-CN"/>
              </w:rPr>
              <w:t>法人身份证号(无时理由)</w:t>
            </w:r>
          </w:p>
        </w:tc>
      </w:tr>
      <w:tr w14:paraId="6C3246AE">
        <w:tblPrEx>
          <w:tblCellMar>
            <w:top w:w="0" w:type="dxa"/>
            <w:left w:w="108" w:type="dxa"/>
            <w:bottom w:w="0" w:type="dxa"/>
            <w:right w:w="108" w:type="dxa"/>
          </w:tblCellMar>
        </w:tblPrEx>
        <w:trPr>
          <w:trHeight w:val="808" w:hRule="atLeast"/>
        </w:trPr>
        <w:tc>
          <w:tcPr>
            <w:tcW w:w="2000" w:type="dxa"/>
            <w:tcBorders>
              <w:top w:val="single" w:color="000000" w:sz="4" w:space="0"/>
              <w:left w:val="single" w:color="000000" w:sz="4" w:space="0"/>
              <w:bottom w:val="single" w:color="000000" w:sz="4" w:space="0"/>
              <w:right w:val="single" w:color="000000" w:sz="4" w:space="0"/>
            </w:tcBorders>
            <w:vAlign w:val="center"/>
          </w:tcPr>
          <w:p w14:paraId="5710333A">
            <w:pPr>
              <w:spacing w:line="360" w:lineRule="auto"/>
              <w:ind w:firstLine="420" w:firstLineChars="200"/>
              <w:rPr>
                <w:rFonts w:hint="eastAsia" w:ascii="宋体" w:hAnsi="宋体" w:eastAsia="宋体" w:cs="宋体"/>
                <w:szCs w:val="21"/>
                <w:lang w:eastAsia="zh-CN"/>
              </w:rPr>
            </w:pPr>
          </w:p>
        </w:tc>
        <w:tc>
          <w:tcPr>
            <w:tcW w:w="1575" w:type="dxa"/>
            <w:tcBorders>
              <w:top w:val="single" w:color="000000" w:sz="4" w:space="0"/>
              <w:left w:val="single" w:color="000000" w:sz="4" w:space="0"/>
              <w:bottom w:val="single" w:color="000000" w:sz="4" w:space="0"/>
              <w:right w:val="single" w:color="000000" w:sz="4" w:space="0"/>
            </w:tcBorders>
            <w:vAlign w:val="center"/>
          </w:tcPr>
          <w:p w14:paraId="6A3CDE8D">
            <w:pPr>
              <w:spacing w:line="360" w:lineRule="auto"/>
              <w:ind w:firstLine="420" w:firstLineChars="200"/>
              <w:rPr>
                <w:rFonts w:hint="eastAsia" w:ascii="宋体" w:hAnsi="宋体" w:eastAsia="宋体" w:cs="宋体"/>
                <w:szCs w:val="21"/>
                <w:lang w:eastAsia="zh-CN"/>
              </w:rPr>
            </w:pPr>
          </w:p>
        </w:tc>
        <w:tc>
          <w:tcPr>
            <w:tcW w:w="1617" w:type="dxa"/>
            <w:tcBorders>
              <w:top w:val="single" w:color="000000" w:sz="4" w:space="0"/>
              <w:left w:val="single" w:color="000000" w:sz="4" w:space="0"/>
              <w:bottom w:val="single" w:color="000000" w:sz="4" w:space="0"/>
              <w:right w:val="single" w:color="000000" w:sz="4" w:space="0"/>
            </w:tcBorders>
            <w:vAlign w:val="center"/>
          </w:tcPr>
          <w:p w14:paraId="7D091AF9">
            <w:pPr>
              <w:spacing w:line="360" w:lineRule="auto"/>
              <w:ind w:firstLine="420" w:firstLineChars="200"/>
              <w:rPr>
                <w:rFonts w:hint="eastAsia" w:ascii="宋体" w:hAnsi="宋体" w:eastAsia="宋体" w:cs="宋体"/>
                <w:szCs w:val="21"/>
                <w:lang w:eastAsia="zh-CN"/>
              </w:rPr>
            </w:pPr>
          </w:p>
        </w:tc>
        <w:tc>
          <w:tcPr>
            <w:tcW w:w="1866" w:type="dxa"/>
            <w:tcBorders>
              <w:top w:val="single" w:color="000000" w:sz="4" w:space="0"/>
              <w:left w:val="single" w:color="000000" w:sz="4" w:space="0"/>
              <w:bottom w:val="single" w:color="000000" w:sz="4" w:space="0"/>
              <w:right w:val="single" w:color="000000" w:sz="4" w:space="0"/>
            </w:tcBorders>
            <w:vAlign w:val="center"/>
          </w:tcPr>
          <w:p w14:paraId="31227966">
            <w:pPr>
              <w:spacing w:line="360" w:lineRule="auto"/>
              <w:ind w:firstLine="420" w:firstLineChars="200"/>
              <w:rPr>
                <w:rFonts w:hint="default" w:ascii="宋体" w:hAnsi="宋体" w:eastAsia="宋体" w:cs="宋体"/>
                <w:szCs w:val="21"/>
                <w:lang w:eastAsia="zh-CN"/>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2F602B0E">
            <w:pPr>
              <w:spacing w:line="360" w:lineRule="auto"/>
              <w:ind w:firstLine="420" w:firstLineChars="200"/>
              <w:rPr>
                <w:rFonts w:hint="default" w:ascii="宋体" w:hAnsi="宋体" w:eastAsia="宋体" w:cs="宋体"/>
                <w:szCs w:val="21"/>
                <w:lang w:eastAsia="zh-CN"/>
              </w:rPr>
            </w:pPr>
          </w:p>
        </w:tc>
      </w:tr>
    </w:tbl>
    <w:p w14:paraId="30D4DDB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发送邮件至lijiapeng@biecc.com.cn，邮件标题注明“项目编号+项目名称+公司名称”。</w:t>
      </w:r>
    </w:p>
    <w:p w14:paraId="55C61F43">
      <w:pPr>
        <w:pStyle w:val="2"/>
        <w:spacing w:before="156" w:beforeLines="50" w:after="156" w:afterLines="50" w:line="360" w:lineRule="auto"/>
        <w:rPr>
          <w:rFonts w:hint="eastAsia" w:ascii="宋体" w:hAnsi="宋体" w:eastAsia="宋体" w:cs="宋体"/>
          <w:bCs w:val="0"/>
          <w:sz w:val="21"/>
          <w:szCs w:val="21"/>
        </w:rPr>
      </w:pPr>
      <w:bookmarkStart w:id="19" w:name="四、提交投标文件截止时间、开标时间和地点"/>
      <w:bookmarkEnd w:id="19"/>
      <w:r>
        <w:rPr>
          <w:rFonts w:hint="eastAsia" w:ascii="宋体" w:hAnsi="宋体" w:eastAsia="宋体" w:cs="宋体"/>
          <w:bCs w:val="0"/>
          <w:sz w:val="21"/>
          <w:szCs w:val="21"/>
        </w:rPr>
        <w:t>四、提交投标文件</w:t>
      </w:r>
      <w:bookmarkEnd w:id="15"/>
      <w:bookmarkEnd w:id="16"/>
      <w:r>
        <w:rPr>
          <w:rFonts w:hint="eastAsia" w:ascii="宋体" w:hAnsi="宋体" w:eastAsia="宋体" w:cs="宋体"/>
          <w:bCs w:val="0"/>
          <w:sz w:val="21"/>
          <w:szCs w:val="21"/>
        </w:rPr>
        <w:t>截止时间、开标时间和地点</w:t>
      </w:r>
      <w:bookmarkEnd w:id="17"/>
      <w:bookmarkEnd w:id="18"/>
    </w:p>
    <w:p w14:paraId="2CAA3185">
      <w:pPr>
        <w:spacing w:line="360" w:lineRule="auto"/>
        <w:ind w:firstLine="420" w:firstLineChars="200"/>
        <w:rPr>
          <w:rFonts w:hint="eastAsia" w:ascii="新宋体" w:hAnsi="新宋体" w:eastAsia="新宋体" w:cs="宋体"/>
          <w:szCs w:val="21"/>
        </w:rPr>
      </w:pPr>
      <w:r>
        <w:rPr>
          <w:rFonts w:hint="eastAsia" w:ascii="新宋体" w:hAnsi="新宋体" w:eastAsia="新宋体" w:cs="宋体"/>
          <w:szCs w:val="21"/>
        </w:rPr>
        <w:t>时间：2026年4月</w:t>
      </w:r>
      <w:r>
        <w:rPr>
          <w:rFonts w:hint="eastAsia" w:ascii="新宋体" w:hAnsi="新宋体" w:eastAsia="新宋体" w:cs="宋体"/>
          <w:szCs w:val="21"/>
          <w:lang w:val="en-US" w:eastAsia="zh-CN"/>
        </w:rPr>
        <w:t>28上午09</w:t>
      </w:r>
      <w:r>
        <w:rPr>
          <w:rFonts w:hint="eastAsia" w:ascii="新宋体" w:hAnsi="新宋体" w:eastAsia="新宋体" w:cs="宋体"/>
          <w:szCs w:val="21"/>
        </w:rPr>
        <w:t>：30（北京时间）</w:t>
      </w:r>
    </w:p>
    <w:p w14:paraId="183A8F8A">
      <w:pPr>
        <w:spacing w:line="360" w:lineRule="auto"/>
        <w:ind w:firstLine="420" w:firstLineChars="200"/>
        <w:rPr>
          <w:rFonts w:hint="eastAsia" w:ascii="新宋体" w:hAnsi="新宋体" w:eastAsia="新宋体" w:cs="宋体"/>
          <w:szCs w:val="21"/>
        </w:rPr>
      </w:pPr>
      <w:r>
        <w:rPr>
          <w:rFonts w:hint="eastAsia" w:ascii="新宋体" w:hAnsi="新宋体" w:eastAsia="新宋体" w:cs="宋体"/>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19A15AE8">
      <w:pPr>
        <w:pStyle w:val="2"/>
        <w:spacing w:before="156" w:beforeLines="50" w:after="156" w:afterLines="50" w:line="360" w:lineRule="auto"/>
        <w:rPr>
          <w:rFonts w:hint="eastAsia" w:ascii="宋体" w:hAnsi="宋体" w:eastAsia="宋体" w:cs="宋体"/>
          <w:bCs w:val="0"/>
          <w:sz w:val="21"/>
          <w:szCs w:val="21"/>
        </w:rPr>
      </w:pPr>
      <w:bookmarkStart w:id="20" w:name="_Toc28359084"/>
      <w:bookmarkStart w:id="21" w:name="_Toc35393794"/>
      <w:bookmarkStart w:id="22" w:name="_Toc28359007"/>
      <w:bookmarkStart w:id="23" w:name="_Toc35393625"/>
      <w:r>
        <w:rPr>
          <w:rFonts w:hint="eastAsia" w:ascii="宋体" w:hAnsi="宋体" w:eastAsia="宋体" w:cs="宋体"/>
          <w:bCs w:val="0"/>
          <w:sz w:val="21"/>
          <w:szCs w:val="21"/>
        </w:rPr>
        <w:t>五、公告期限</w:t>
      </w:r>
      <w:bookmarkEnd w:id="20"/>
      <w:bookmarkEnd w:id="21"/>
      <w:bookmarkEnd w:id="22"/>
      <w:bookmarkEnd w:id="23"/>
    </w:p>
    <w:p w14:paraId="5E292B7B">
      <w:pPr>
        <w:spacing w:line="360" w:lineRule="auto"/>
        <w:ind w:firstLine="420" w:firstLineChars="200"/>
        <w:rPr>
          <w:rFonts w:hint="eastAsia" w:ascii="宋体" w:hAnsi="宋体" w:cs="宋体"/>
          <w:kern w:val="0"/>
          <w:szCs w:val="21"/>
        </w:rPr>
      </w:pPr>
      <w:r>
        <w:rPr>
          <w:rFonts w:hint="eastAsia" w:ascii="宋体" w:hAnsi="宋体" w:cs="宋体"/>
          <w:kern w:val="0"/>
          <w:szCs w:val="21"/>
        </w:rPr>
        <w:t>自本公告发布之日起5个工作日。</w:t>
      </w:r>
    </w:p>
    <w:p w14:paraId="23C083B5">
      <w:pPr>
        <w:pStyle w:val="2"/>
        <w:spacing w:before="156" w:beforeLines="50" w:after="156" w:afterLines="50" w:line="360" w:lineRule="auto"/>
        <w:rPr>
          <w:rFonts w:hint="eastAsia" w:ascii="宋体" w:hAnsi="宋体" w:eastAsia="宋体" w:cs="宋体"/>
          <w:bCs w:val="0"/>
          <w:sz w:val="21"/>
          <w:szCs w:val="21"/>
        </w:rPr>
      </w:pPr>
      <w:bookmarkStart w:id="24" w:name="_Toc35393795"/>
      <w:bookmarkStart w:id="25" w:name="_Toc35393626"/>
      <w:r>
        <w:rPr>
          <w:rFonts w:hint="eastAsia" w:ascii="宋体" w:hAnsi="宋体" w:eastAsia="宋体" w:cs="宋体"/>
          <w:bCs w:val="0"/>
          <w:sz w:val="21"/>
          <w:szCs w:val="21"/>
        </w:rPr>
        <w:t>六、其他补充事宜</w:t>
      </w:r>
      <w:bookmarkEnd w:id="24"/>
      <w:bookmarkEnd w:id="25"/>
    </w:p>
    <w:p w14:paraId="6761A217">
      <w:pPr>
        <w:spacing w:line="360" w:lineRule="auto"/>
        <w:ind w:firstLine="422" w:firstLineChars="200"/>
        <w:contextualSpacing/>
        <w:rPr>
          <w:rFonts w:hint="eastAsia" w:ascii="宋体" w:hAnsi="宋体" w:cs="宋体"/>
          <w:color w:val="000000" w:themeColor="text1"/>
          <w:szCs w:val="21"/>
        </w:rPr>
      </w:pPr>
      <w:bookmarkStart w:id="26" w:name="_Toc35393796"/>
      <w:bookmarkStart w:id="27" w:name="_Toc28359085"/>
      <w:bookmarkStart w:id="28" w:name="_Toc28359008"/>
      <w:bookmarkStart w:id="29" w:name="_Toc35393627"/>
      <w:r>
        <w:rPr>
          <w:rFonts w:hint="eastAsia" w:ascii="宋体" w:hAnsi="宋体" w:cs="宋体"/>
          <w:b/>
          <w:bCs/>
          <w:color w:val="000000" w:themeColor="text1"/>
          <w:szCs w:val="21"/>
        </w:rPr>
        <w:t>1.本项目采用全流程电子化采购方式，</w:t>
      </w:r>
      <w:r>
        <w:rPr>
          <w:rFonts w:hint="eastAsia" w:ascii="宋体" w:hAnsi="宋体" w:cs="宋体"/>
          <w:color w:val="000000" w:themeColor="text1"/>
          <w:szCs w:val="21"/>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27942F1D">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CA数字证书服务热线：010-58511086</w:t>
      </w:r>
    </w:p>
    <w:p w14:paraId="7AE02E71">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电子营业执照服务热线：400-699-7000</w:t>
      </w:r>
    </w:p>
    <w:p w14:paraId="0562AD20">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技术支持服务热线：010-86483801</w:t>
      </w:r>
    </w:p>
    <w:p w14:paraId="359852B5">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1.1办理CA数字证书或电子营业执照</w:t>
      </w:r>
    </w:p>
    <w:p w14:paraId="2FA9B86E">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供应商登录北京市政府采购电子交易平台查阅“用户指南”—“操作指南”—“市场主体CA办理操作流程指引”/“电子营业执照使用指南”，按照程序要求办理。</w:t>
      </w:r>
    </w:p>
    <w:p w14:paraId="1D15232A">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1.2注册</w:t>
      </w:r>
    </w:p>
    <w:p w14:paraId="4EF2B582">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供应商登录北京市政府采购电子交易平台“用户指南”—“操作指南”—“市场主体注册入库操作流程指引”进行自助注册绑定。</w:t>
      </w:r>
    </w:p>
    <w:p w14:paraId="502A1F5B">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1.3驱动、客户端下载</w:t>
      </w:r>
    </w:p>
    <w:p w14:paraId="7B01CBCF">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供应商登录北京市政府采购电子交易平台“用户指南”—“工具下载”—“招标采购系统文件驱动安装包”下载相关驱动。</w:t>
      </w:r>
    </w:p>
    <w:p w14:paraId="0EF4B7AB">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供应商登录北京市政府采购电子交易平台“用户指南”—“工具下载”—“投标文件编制工具”下载相关客户端。</w:t>
      </w:r>
    </w:p>
    <w:p w14:paraId="5D36CB26">
      <w:pPr>
        <w:spacing w:line="360" w:lineRule="auto"/>
        <w:ind w:firstLine="422" w:firstLineChars="200"/>
        <w:contextualSpacing/>
        <w:rPr>
          <w:rFonts w:hint="eastAsia" w:ascii="宋体" w:hAnsi="宋体" w:cs="宋体"/>
          <w:b/>
          <w:bCs/>
          <w:color w:val="000000" w:themeColor="text1"/>
          <w:szCs w:val="21"/>
        </w:rPr>
      </w:pPr>
      <w:r>
        <w:rPr>
          <w:rFonts w:hint="eastAsia" w:ascii="宋体" w:hAnsi="宋体" w:cs="宋体"/>
          <w:b/>
          <w:bCs/>
          <w:color w:val="000000" w:themeColor="text1"/>
          <w:szCs w:val="21"/>
        </w:rPr>
        <w:t>2.获取电子招标文件</w:t>
      </w:r>
    </w:p>
    <w:p w14:paraId="1A1C5B35">
      <w:pPr>
        <w:spacing w:line="360" w:lineRule="auto"/>
        <w:ind w:firstLine="422" w:firstLineChars="200"/>
        <w:contextualSpacing/>
        <w:rPr>
          <w:rFonts w:hint="eastAsia" w:ascii="宋体" w:hAnsi="宋体" w:cs="宋体"/>
          <w:b/>
          <w:bCs/>
          <w:color w:val="000000" w:themeColor="text1"/>
          <w:szCs w:val="21"/>
        </w:rPr>
      </w:pPr>
      <w:r>
        <w:rPr>
          <w:rFonts w:hint="eastAsia" w:ascii="宋体" w:hAnsi="宋体" w:cs="宋体"/>
          <w:b/>
          <w:bCs/>
          <w:color w:val="000000" w:themeColor="text1"/>
          <w:szCs w:val="21"/>
        </w:rPr>
        <w:t>供应商使用CA数字证书或电子营业执照登录北京市政府采购电子交易平台获取电子招标文件。</w:t>
      </w:r>
    </w:p>
    <w:p w14:paraId="4CE3B108">
      <w:pPr>
        <w:spacing w:line="360" w:lineRule="auto"/>
        <w:ind w:firstLine="422" w:firstLineChars="200"/>
        <w:contextualSpacing/>
        <w:rPr>
          <w:rFonts w:hint="eastAsia" w:ascii="宋体" w:hAnsi="宋体" w:cs="宋体"/>
          <w:b/>
          <w:bCs/>
          <w:color w:val="000000" w:themeColor="text1"/>
          <w:szCs w:val="21"/>
        </w:rPr>
      </w:pPr>
      <w:r>
        <w:rPr>
          <w:rFonts w:hint="eastAsia" w:ascii="宋体" w:hAnsi="宋体" w:cs="宋体"/>
          <w:b/>
          <w:bCs/>
          <w:color w:val="000000" w:themeColor="text1"/>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60B6343">
      <w:pPr>
        <w:spacing w:line="360" w:lineRule="auto"/>
        <w:ind w:firstLine="422" w:firstLineChars="200"/>
        <w:contextualSpacing/>
        <w:rPr>
          <w:rFonts w:hint="eastAsia" w:ascii="宋体" w:hAnsi="宋体" w:cs="宋体"/>
          <w:b/>
          <w:bCs/>
          <w:color w:val="000000" w:themeColor="text1"/>
          <w:szCs w:val="21"/>
        </w:rPr>
      </w:pPr>
      <w:r>
        <w:rPr>
          <w:rFonts w:hint="eastAsia" w:ascii="宋体" w:hAnsi="宋体" w:cs="宋体"/>
          <w:b/>
          <w:bCs/>
          <w:color w:val="000000" w:themeColor="text1"/>
          <w:szCs w:val="21"/>
        </w:rPr>
        <w:t>3.编制电子投标文件</w:t>
      </w:r>
    </w:p>
    <w:p w14:paraId="0DEBD5A3">
      <w:pPr>
        <w:spacing w:line="360" w:lineRule="auto"/>
        <w:ind w:firstLine="422" w:firstLineChars="200"/>
        <w:contextualSpacing/>
        <w:rPr>
          <w:rFonts w:hint="eastAsia" w:ascii="宋体" w:hAnsi="宋体" w:cs="宋体"/>
          <w:b/>
          <w:bCs/>
          <w:color w:val="000000" w:themeColor="text1"/>
          <w:szCs w:val="21"/>
        </w:rPr>
      </w:pPr>
      <w:r>
        <w:rPr>
          <w:rFonts w:hint="eastAsia" w:ascii="宋体" w:hAnsi="宋体" w:cs="宋体"/>
          <w:b/>
          <w:bCs/>
          <w:color w:val="000000" w:themeColor="text1"/>
          <w:szCs w:val="21"/>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2B6F8EF4">
      <w:pPr>
        <w:spacing w:line="360" w:lineRule="auto"/>
        <w:ind w:firstLine="422" w:firstLineChars="200"/>
        <w:contextualSpacing/>
        <w:rPr>
          <w:rFonts w:hint="eastAsia" w:ascii="宋体" w:hAnsi="宋体" w:cs="宋体"/>
          <w:b/>
          <w:bCs/>
          <w:color w:val="000000" w:themeColor="text1"/>
          <w:szCs w:val="21"/>
        </w:rPr>
      </w:pPr>
      <w:r>
        <w:rPr>
          <w:rFonts w:hint="eastAsia" w:ascii="宋体" w:hAnsi="宋体" w:cs="宋体"/>
          <w:b/>
          <w:bCs/>
          <w:color w:val="000000" w:themeColor="text1"/>
          <w:szCs w:val="21"/>
        </w:rPr>
        <w:t>4.提交电子投标文件</w:t>
      </w:r>
    </w:p>
    <w:p w14:paraId="71CBFE14">
      <w:pPr>
        <w:spacing w:line="360" w:lineRule="auto"/>
        <w:ind w:firstLine="422" w:firstLineChars="200"/>
        <w:contextualSpacing/>
        <w:rPr>
          <w:rFonts w:hint="eastAsia" w:ascii="宋体" w:hAnsi="宋体" w:cs="宋体"/>
          <w:b/>
          <w:bCs/>
          <w:color w:val="000000" w:themeColor="text1"/>
          <w:szCs w:val="21"/>
        </w:rPr>
      </w:pPr>
      <w:r>
        <w:rPr>
          <w:rFonts w:hint="eastAsia" w:ascii="宋体" w:hAnsi="宋体" w:cs="宋体"/>
          <w:b/>
          <w:bCs/>
          <w:color w:val="000000" w:themeColor="text1"/>
          <w:szCs w:val="21"/>
        </w:rPr>
        <w:t>供应商应于投标截止时间前在北京市政府采购电子交易平台分别按采购包提交电子投标文件，上传电子投标文件过程中请保持与互联网的连接畅通。</w:t>
      </w:r>
    </w:p>
    <w:p w14:paraId="39DF447F">
      <w:pPr>
        <w:spacing w:line="360" w:lineRule="auto"/>
        <w:ind w:firstLine="422" w:firstLineChars="200"/>
        <w:contextualSpacing/>
        <w:rPr>
          <w:rFonts w:hint="eastAsia" w:ascii="宋体" w:hAnsi="宋体" w:cs="宋体"/>
          <w:b/>
          <w:bCs/>
          <w:color w:val="000000" w:themeColor="text1"/>
          <w:szCs w:val="21"/>
        </w:rPr>
      </w:pPr>
      <w:r>
        <w:rPr>
          <w:rFonts w:hint="eastAsia" w:ascii="宋体" w:hAnsi="宋体" w:cs="宋体"/>
          <w:b/>
          <w:bCs/>
          <w:color w:val="000000" w:themeColor="text1"/>
          <w:szCs w:val="21"/>
        </w:rPr>
        <w:t>5.电子开标</w:t>
      </w:r>
    </w:p>
    <w:p w14:paraId="45538019">
      <w:pPr>
        <w:spacing w:line="360" w:lineRule="auto"/>
        <w:ind w:firstLine="422" w:firstLineChars="200"/>
        <w:contextualSpacing/>
        <w:rPr>
          <w:rFonts w:hint="eastAsia" w:ascii="宋体" w:hAnsi="宋体" w:cs="宋体"/>
          <w:b/>
          <w:bCs/>
          <w:color w:val="000000" w:themeColor="text1"/>
          <w:szCs w:val="21"/>
        </w:rPr>
      </w:pPr>
      <w:r>
        <w:rPr>
          <w:rFonts w:hint="eastAsia" w:ascii="宋体" w:hAnsi="宋体" w:cs="宋体"/>
          <w:b/>
          <w:bCs/>
          <w:color w:val="000000" w:themeColor="text1"/>
          <w:szCs w:val="21"/>
        </w:rPr>
        <w:t>供应商在开标地点（北京市政府采购电子交易平台）使用CA数字证书或电子营业执照登录北京市政府采购电子交易平台进行电子开标。</w:t>
      </w:r>
    </w:p>
    <w:p w14:paraId="2F660F42">
      <w:pPr>
        <w:spacing w:line="360" w:lineRule="auto"/>
        <w:ind w:firstLine="422" w:firstLineChars="200"/>
        <w:contextualSpacing/>
        <w:rPr>
          <w:rFonts w:hint="eastAsia" w:ascii="宋体" w:hAnsi="宋体" w:cs="宋体"/>
          <w:b/>
          <w:bCs/>
          <w:color w:val="000000" w:themeColor="text1"/>
          <w:szCs w:val="21"/>
        </w:rPr>
      </w:pPr>
      <w:r>
        <w:rPr>
          <w:rFonts w:hint="eastAsia" w:ascii="宋体" w:hAnsi="宋体" w:cs="宋体"/>
          <w:b/>
          <w:bCs/>
          <w:color w:val="000000" w:themeColor="text1"/>
          <w:szCs w:val="21"/>
        </w:rPr>
        <w:t>开标时间到达之后对已在系统中递交且完成签到的供应商的投标文件进行解密。</w:t>
      </w:r>
    </w:p>
    <w:p w14:paraId="79641816">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FFCFE47">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若供应商已申请多把数字证书，请注意使用差别，确保制作的投标文件和开标解密时使用的数字证书一致，造成解密失败的，由供应商负责。</w:t>
      </w:r>
    </w:p>
    <w:p w14:paraId="77B3AE0D">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供应商应充分考虑到网络及系统平台可能存在的非正常情况，在投标文件递交截止时间之前完成上传。</w:t>
      </w:r>
    </w:p>
    <w:p w14:paraId="695F1A23">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6.供应商投标过程中项目编写以“BIECC开头编号”为准。</w:t>
      </w:r>
    </w:p>
    <w:p w14:paraId="0F25784E">
      <w:pPr>
        <w:pStyle w:val="2"/>
        <w:spacing w:before="156" w:beforeLines="50" w:after="156" w:afterLines="50" w:line="360" w:lineRule="auto"/>
        <w:rPr>
          <w:rFonts w:hint="eastAsia" w:ascii="宋体" w:hAnsi="宋体" w:eastAsia="宋体" w:cs="宋体"/>
          <w:bCs w:val="0"/>
          <w:sz w:val="21"/>
          <w:szCs w:val="21"/>
        </w:rPr>
      </w:pPr>
      <w:r>
        <w:rPr>
          <w:rFonts w:hint="eastAsia" w:ascii="宋体" w:hAnsi="宋体" w:eastAsia="宋体" w:cs="宋体"/>
          <w:bCs w:val="0"/>
          <w:sz w:val="21"/>
          <w:szCs w:val="21"/>
        </w:rPr>
        <w:t>七、对本次招标提出询问，请按以下方式联系</w:t>
      </w:r>
      <w:bookmarkEnd w:id="26"/>
      <w:bookmarkEnd w:id="27"/>
      <w:bookmarkEnd w:id="28"/>
      <w:bookmarkEnd w:id="29"/>
    </w:p>
    <w:p w14:paraId="5E756B4C">
      <w:pPr>
        <w:spacing w:line="360" w:lineRule="auto"/>
        <w:ind w:firstLine="420" w:firstLineChars="200"/>
        <w:contextualSpacing/>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1.采购人信息</w:t>
      </w:r>
    </w:p>
    <w:p w14:paraId="57CD0E99">
      <w:pPr>
        <w:spacing w:line="360" w:lineRule="auto"/>
        <w:ind w:firstLine="420" w:firstLineChars="200"/>
        <w:contextualSpacing/>
        <w:rPr>
          <w:rFonts w:hint="eastAsia" w:ascii="宋体" w:hAnsi="宋体" w:eastAsia="宋体" w:cs="宋体"/>
          <w:color w:val="000000" w:themeColor="text1"/>
          <w:szCs w:val="21"/>
          <w:lang w:eastAsia="zh-CN"/>
        </w:rPr>
      </w:pPr>
      <w:bookmarkStart w:id="30" w:name="_Toc28359009"/>
      <w:bookmarkStart w:id="31" w:name="_Toc28359086"/>
      <w:r>
        <w:rPr>
          <w:rFonts w:hint="eastAsia" w:ascii="宋体" w:hAnsi="宋体" w:eastAsia="宋体" w:cs="宋体"/>
          <w:color w:val="000000" w:themeColor="text1"/>
          <w:szCs w:val="21"/>
          <w:lang w:eastAsia="zh-CN"/>
        </w:rPr>
        <w:t>名称：北京市公安局</w:t>
      </w:r>
    </w:p>
    <w:p w14:paraId="7715C537">
      <w:pPr>
        <w:spacing w:line="360" w:lineRule="auto"/>
        <w:ind w:firstLine="420" w:firstLineChars="200"/>
        <w:contextualSpacing/>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地址：北京市东城区前门东大街9号</w:t>
      </w:r>
    </w:p>
    <w:p w14:paraId="3E14A28D">
      <w:pPr>
        <w:spacing w:line="360" w:lineRule="auto"/>
        <w:ind w:firstLine="420" w:firstLineChars="200"/>
        <w:contextualSpacing/>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联系方式：汪老师，010-85223992</w:t>
      </w:r>
    </w:p>
    <w:bookmarkEnd w:id="30"/>
    <w:bookmarkEnd w:id="31"/>
    <w:p w14:paraId="170319F1">
      <w:pPr>
        <w:spacing w:line="360" w:lineRule="auto"/>
        <w:ind w:firstLine="420" w:firstLineChars="200"/>
        <w:contextualSpacing/>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2.采购代理机构信息</w:t>
      </w:r>
    </w:p>
    <w:p w14:paraId="71E7F71E">
      <w:pPr>
        <w:spacing w:line="360" w:lineRule="auto"/>
        <w:ind w:firstLine="420" w:firstLineChars="200"/>
        <w:contextualSpacing/>
        <w:rPr>
          <w:rFonts w:hint="eastAsia" w:ascii="宋体" w:hAnsi="宋体" w:eastAsia="宋体" w:cs="宋体"/>
          <w:color w:val="000000" w:themeColor="text1"/>
          <w:szCs w:val="21"/>
          <w:lang w:eastAsia="zh-CN"/>
        </w:rPr>
      </w:pPr>
      <w:bookmarkStart w:id="32" w:name="_Toc28359087"/>
      <w:bookmarkStart w:id="33" w:name="_Toc28359010"/>
      <w:r>
        <w:rPr>
          <w:rFonts w:hint="eastAsia" w:ascii="宋体" w:hAnsi="宋体" w:eastAsia="宋体" w:cs="宋体"/>
          <w:color w:val="000000" w:themeColor="text1"/>
          <w:szCs w:val="21"/>
          <w:lang w:eastAsia="zh-CN"/>
        </w:rPr>
        <w:t>名称：北京国际工程咨询有限公司</w:t>
      </w:r>
    </w:p>
    <w:p w14:paraId="6FB35980">
      <w:pPr>
        <w:spacing w:line="360" w:lineRule="auto"/>
        <w:ind w:firstLine="420" w:firstLineChars="200"/>
        <w:contextualSpacing/>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地址：北京市西城区广安门外大街甲275号</w:t>
      </w:r>
    </w:p>
    <w:p w14:paraId="58FFB0DD">
      <w:pPr>
        <w:spacing w:line="360" w:lineRule="auto"/>
        <w:ind w:firstLine="420" w:firstLineChars="200"/>
        <w:contextualSpacing/>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联系方式：包红月，仇凯彬，李嘉鹏；010-62051636/010-62055093</w:t>
      </w:r>
    </w:p>
    <w:p w14:paraId="78EF3613">
      <w:pPr>
        <w:spacing w:line="360" w:lineRule="auto"/>
        <w:ind w:firstLine="420" w:firstLineChars="200"/>
        <w:contextualSpacing/>
        <w:rPr>
          <w:rFonts w:hint="eastAsia" w:ascii="宋体" w:hAnsi="宋体" w:eastAsia="宋体" w:cs="宋体"/>
          <w:color w:val="000000" w:themeColor="text1"/>
          <w:szCs w:val="21"/>
          <w:lang w:eastAsia="zh-CN"/>
        </w:rPr>
      </w:pPr>
      <w:bookmarkStart w:id="34" w:name="_Toc13737"/>
      <w:bookmarkStart w:id="35" w:name="_Toc160119536"/>
      <w:bookmarkStart w:id="36" w:name="_Toc14183"/>
      <w:r>
        <w:rPr>
          <w:rFonts w:hint="eastAsia" w:ascii="宋体" w:hAnsi="宋体" w:eastAsia="宋体" w:cs="宋体"/>
          <w:color w:val="000000" w:themeColor="text1"/>
          <w:szCs w:val="21"/>
          <w:lang w:eastAsia="zh-CN"/>
        </w:rPr>
        <w:t>3.项目联系方式</w:t>
      </w:r>
      <w:bookmarkEnd w:id="32"/>
      <w:bookmarkEnd w:id="33"/>
      <w:bookmarkEnd w:id="34"/>
      <w:bookmarkEnd w:id="35"/>
      <w:bookmarkEnd w:id="36"/>
    </w:p>
    <w:p w14:paraId="0F75BAAD">
      <w:pPr>
        <w:spacing w:line="360" w:lineRule="auto"/>
        <w:ind w:firstLine="420" w:firstLineChars="200"/>
        <w:contextualSpacing/>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项目联系人：包红月，仇凯彬，李嘉鹏</w:t>
      </w:r>
    </w:p>
    <w:p w14:paraId="04F9E543">
      <w:pPr>
        <w:spacing w:line="360" w:lineRule="auto"/>
        <w:ind w:firstLine="420" w:firstLineChars="200"/>
        <w:contextualSpacing/>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电话：010-62051636/010-62055093</w:t>
      </w:r>
    </w:p>
    <w:p w14:paraId="52A36949">
      <w:pPr>
        <w:spacing w:line="360" w:lineRule="auto"/>
        <w:jc w:val="right"/>
        <w:rPr>
          <w:rFonts w:hint="eastAsia" w:ascii="宋体" w:hAnsi="宋体"/>
          <w:b/>
          <w:bCs/>
          <w:szCs w:val="21"/>
        </w:rPr>
      </w:pPr>
    </w:p>
    <w:p w14:paraId="3E9EEEEA">
      <w:pPr>
        <w:spacing w:line="360" w:lineRule="auto"/>
        <w:jc w:val="right"/>
        <w:rPr>
          <w:rFonts w:hint="eastAsia" w:ascii="宋体" w:hAnsi="宋体"/>
          <w:b/>
          <w:bCs/>
          <w:szCs w:val="21"/>
        </w:rPr>
      </w:pPr>
    </w:p>
    <w:p w14:paraId="667999C7">
      <w:pPr>
        <w:spacing w:line="360" w:lineRule="auto"/>
        <w:jc w:val="right"/>
        <w:rPr>
          <w:rFonts w:hint="eastAsia" w:ascii="宋体" w:hAnsi="宋体"/>
          <w:b/>
          <w:bCs/>
          <w:szCs w:val="21"/>
        </w:rPr>
      </w:pPr>
      <w:r>
        <w:rPr>
          <w:rFonts w:hint="eastAsia" w:ascii="宋体" w:hAnsi="宋体"/>
          <w:b/>
          <w:bCs/>
          <w:szCs w:val="21"/>
        </w:rPr>
        <w:t>北京国际工程咨询有限公司</w:t>
      </w:r>
    </w:p>
    <w:p w14:paraId="7B5E6E70">
      <w:pPr>
        <w:spacing w:line="360" w:lineRule="auto"/>
        <w:jc w:val="right"/>
        <w:rPr>
          <w:rFonts w:hint="eastAsia" w:ascii="宋体" w:hAnsi="宋体"/>
          <w:szCs w:val="21"/>
        </w:rPr>
      </w:pPr>
      <w:r>
        <w:rPr>
          <w:rFonts w:ascii="宋体" w:hAnsi="宋体"/>
          <w:b/>
          <w:bCs/>
          <w:szCs w:val="21"/>
        </w:rPr>
        <w:t>20</w:t>
      </w:r>
      <w:r>
        <w:rPr>
          <w:rFonts w:hint="eastAsia" w:ascii="宋体" w:hAnsi="宋体"/>
          <w:b/>
          <w:bCs/>
          <w:szCs w:val="21"/>
        </w:rPr>
        <w:t>26年</w:t>
      </w:r>
      <w:r>
        <w:rPr>
          <w:rFonts w:hint="eastAsia" w:ascii="宋体" w:hAnsi="宋体"/>
          <w:b/>
          <w:bCs/>
          <w:szCs w:val="21"/>
          <w:lang w:val="en-US" w:eastAsia="zh-CN"/>
        </w:rPr>
        <w:t>4</w:t>
      </w:r>
      <w:r>
        <w:rPr>
          <w:rFonts w:hint="eastAsia" w:ascii="宋体" w:hAnsi="宋体"/>
          <w:b/>
          <w:bCs/>
          <w:szCs w:val="21"/>
        </w:rPr>
        <w:t>月</w:t>
      </w:r>
      <w:r>
        <w:rPr>
          <w:rFonts w:hint="eastAsia" w:ascii="宋体" w:hAnsi="宋体"/>
          <w:b/>
          <w:bCs/>
          <w:szCs w:val="21"/>
          <w:lang w:val="en-US" w:eastAsia="zh-CN"/>
        </w:rPr>
        <w:t>3</w:t>
      </w:r>
      <w:r>
        <w:rPr>
          <w:rFonts w:hint="eastAsia" w:ascii="宋体" w:hAnsi="宋体"/>
          <w:b/>
          <w:bCs/>
          <w:szCs w:val="21"/>
        </w:rPr>
        <w:t>日</w:t>
      </w:r>
    </w:p>
    <w:sectPr>
      <w:footerReference r:id="rId3" w:type="default"/>
      <w:pgSz w:w="11906" w:h="16838"/>
      <w:pgMar w:top="1400" w:right="1797" w:bottom="1531" w:left="179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3353D">
    <w:pPr>
      <w:pStyle w:val="16"/>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0BB94DB">
                <w:pPr>
                  <w:pStyle w:val="16"/>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A0ZjBkZTlkMGIwZmI2MjUyZWY4MjNlM2ExMTEwOTMifQ=="/>
  </w:docVars>
  <w:rsids>
    <w:rsidRoot w:val="00B15BA1"/>
    <w:rsid w:val="000006A0"/>
    <w:rsid w:val="00003D06"/>
    <w:rsid w:val="00010F61"/>
    <w:rsid w:val="00014994"/>
    <w:rsid w:val="000156D7"/>
    <w:rsid w:val="000175FA"/>
    <w:rsid w:val="000221B9"/>
    <w:rsid w:val="00022468"/>
    <w:rsid w:val="00022F8C"/>
    <w:rsid w:val="00024986"/>
    <w:rsid w:val="00026D9F"/>
    <w:rsid w:val="00026E36"/>
    <w:rsid w:val="00026EFD"/>
    <w:rsid w:val="0002701D"/>
    <w:rsid w:val="00027A6B"/>
    <w:rsid w:val="000347EF"/>
    <w:rsid w:val="00045CE6"/>
    <w:rsid w:val="000531DB"/>
    <w:rsid w:val="00053510"/>
    <w:rsid w:val="00053E14"/>
    <w:rsid w:val="00057A5E"/>
    <w:rsid w:val="00064DDE"/>
    <w:rsid w:val="00075619"/>
    <w:rsid w:val="00077D5C"/>
    <w:rsid w:val="000808AE"/>
    <w:rsid w:val="00080A77"/>
    <w:rsid w:val="000876C8"/>
    <w:rsid w:val="000909CD"/>
    <w:rsid w:val="000A30A0"/>
    <w:rsid w:val="000A68A7"/>
    <w:rsid w:val="000B22DA"/>
    <w:rsid w:val="000B2566"/>
    <w:rsid w:val="000B2FC1"/>
    <w:rsid w:val="000C091C"/>
    <w:rsid w:val="000C30F4"/>
    <w:rsid w:val="000C47E1"/>
    <w:rsid w:val="000C5F18"/>
    <w:rsid w:val="000C7B61"/>
    <w:rsid w:val="000C7FCA"/>
    <w:rsid w:val="000D66CC"/>
    <w:rsid w:val="000D7EF0"/>
    <w:rsid w:val="000E066E"/>
    <w:rsid w:val="000E20CC"/>
    <w:rsid w:val="000E267C"/>
    <w:rsid w:val="000E3B73"/>
    <w:rsid w:val="000E514A"/>
    <w:rsid w:val="000F4B89"/>
    <w:rsid w:val="000F4FCB"/>
    <w:rsid w:val="000F5392"/>
    <w:rsid w:val="00102466"/>
    <w:rsid w:val="001033FE"/>
    <w:rsid w:val="00103F9A"/>
    <w:rsid w:val="00105E5B"/>
    <w:rsid w:val="001063DC"/>
    <w:rsid w:val="00107120"/>
    <w:rsid w:val="001141A1"/>
    <w:rsid w:val="00115EC5"/>
    <w:rsid w:val="00124892"/>
    <w:rsid w:val="001257AE"/>
    <w:rsid w:val="0012672E"/>
    <w:rsid w:val="0012693D"/>
    <w:rsid w:val="001306FA"/>
    <w:rsid w:val="00130EFB"/>
    <w:rsid w:val="0013214D"/>
    <w:rsid w:val="0013522F"/>
    <w:rsid w:val="00141397"/>
    <w:rsid w:val="001431A8"/>
    <w:rsid w:val="00151E83"/>
    <w:rsid w:val="0015270A"/>
    <w:rsid w:val="001656B2"/>
    <w:rsid w:val="00165F3F"/>
    <w:rsid w:val="001706CA"/>
    <w:rsid w:val="001709D2"/>
    <w:rsid w:val="0017127B"/>
    <w:rsid w:val="0017270B"/>
    <w:rsid w:val="00172822"/>
    <w:rsid w:val="00180776"/>
    <w:rsid w:val="00184621"/>
    <w:rsid w:val="0018686C"/>
    <w:rsid w:val="00193A68"/>
    <w:rsid w:val="00196B8D"/>
    <w:rsid w:val="001A0E34"/>
    <w:rsid w:val="001A5CCF"/>
    <w:rsid w:val="001A79CF"/>
    <w:rsid w:val="001B0C0D"/>
    <w:rsid w:val="001B4BA3"/>
    <w:rsid w:val="001B753F"/>
    <w:rsid w:val="001D2BB4"/>
    <w:rsid w:val="001D6312"/>
    <w:rsid w:val="001D7538"/>
    <w:rsid w:val="001E1C66"/>
    <w:rsid w:val="001E3B5B"/>
    <w:rsid w:val="001F1447"/>
    <w:rsid w:val="001F42FE"/>
    <w:rsid w:val="001F58CA"/>
    <w:rsid w:val="002011B7"/>
    <w:rsid w:val="00202666"/>
    <w:rsid w:val="002026E4"/>
    <w:rsid w:val="00206CF6"/>
    <w:rsid w:val="00211E2C"/>
    <w:rsid w:val="002172F8"/>
    <w:rsid w:val="00217B86"/>
    <w:rsid w:val="00217D1E"/>
    <w:rsid w:val="0022019F"/>
    <w:rsid w:val="00230D32"/>
    <w:rsid w:val="00236840"/>
    <w:rsid w:val="002369F0"/>
    <w:rsid w:val="00250160"/>
    <w:rsid w:val="00251CC6"/>
    <w:rsid w:val="0025422C"/>
    <w:rsid w:val="00255300"/>
    <w:rsid w:val="00255B74"/>
    <w:rsid w:val="002568AE"/>
    <w:rsid w:val="002605C8"/>
    <w:rsid w:val="002612FD"/>
    <w:rsid w:val="002735A6"/>
    <w:rsid w:val="00276000"/>
    <w:rsid w:val="0028148F"/>
    <w:rsid w:val="00284372"/>
    <w:rsid w:val="00284D98"/>
    <w:rsid w:val="00284FC0"/>
    <w:rsid w:val="002956E7"/>
    <w:rsid w:val="002A1761"/>
    <w:rsid w:val="002A3E87"/>
    <w:rsid w:val="002B1D63"/>
    <w:rsid w:val="002B35EF"/>
    <w:rsid w:val="002B484B"/>
    <w:rsid w:val="002B5AF4"/>
    <w:rsid w:val="002B5D7F"/>
    <w:rsid w:val="002B7195"/>
    <w:rsid w:val="002C2908"/>
    <w:rsid w:val="002C35FA"/>
    <w:rsid w:val="002C4759"/>
    <w:rsid w:val="002C53E7"/>
    <w:rsid w:val="002C70A7"/>
    <w:rsid w:val="002D195E"/>
    <w:rsid w:val="002D1C10"/>
    <w:rsid w:val="002D2813"/>
    <w:rsid w:val="002D49D9"/>
    <w:rsid w:val="002D6143"/>
    <w:rsid w:val="002D7581"/>
    <w:rsid w:val="002E6352"/>
    <w:rsid w:val="002E72C3"/>
    <w:rsid w:val="002F029B"/>
    <w:rsid w:val="002F142D"/>
    <w:rsid w:val="002F3269"/>
    <w:rsid w:val="002F5015"/>
    <w:rsid w:val="0031100F"/>
    <w:rsid w:val="00315B46"/>
    <w:rsid w:val="00317829"/>
    <w:rsid w:val="00321DC2"/>
    <w:rsid w:val="00323F2D"/>
    <w:rsid w:val="003272BC"/>
    <w:rsid w:val="00333566"/>
    <w:rsid w:val="00335D76"/>
    <w:rsid w:val="0034336E"/>
    <w:rsid w:val="00345D93"/>
    <w:rsid w:val="00347479"/>
    <w:rsid w:val="003500E6"/>
    <w:rsid w:val="003507F9"/>
    <w:rsid w:val="0035537B"/>
    <w:rsid w:val="00362CE3"/>
    <w:rsid w:val="00364A9D"/>
    <w:rsid w:val="0036599F"/>
    <w:rsid w:val="00371AC2"/>
    <w:rsid w:val="00371D67"/>
    <w:rsid w:val="00376A03"/>
    <w:rsid w:val="00377BC2"/>
    <w:rsid w:val="003851AE"/>
    <w:rsid w:val="00392D87"/>
    <w:rsid w:val="00395DCE"/>
    <w:rsid w:val="003A27A2"/>
    <w:rsid w:val="003A367F"/>
    <w:rsid w:val="003A3786"/>
    <w:rsid w:val="003A693C"/>
    <w:rsid w:val="003B2A5C"/>
    <w:rsid w:val="003B47EC"/>
    <w:rsid w:val="003B4CF9"/>
    <w:rsid w:val="003B6170"/>
    <w:rsid w:val="003C5714"/>
    <w:rsid w:val="003D25FB"/>
    <w:rsid w:val="003E1A49"/>
    <w:rsid w:val="003E1E28"/>
    <w:rsid w:val="003E205C"/>
    <w:rsid w:val="003E2AD4"/>
    <w:rsid w:val="003E3727"/>
    <w:rsid w:val="003E433B"/>
    <w:rsid w:val="003E5099"/>
    <w:rsid w:val="003E7CAD"/>
    <w:rsid w:val="003F48C3"/>
    <w:rsid w:val="003F68AF"/>
    <w:rsid w:val="003F70C3"/>
    <w:rsid w:val="00402FC4"/>
    <w:rsid w:val="0040474B"/>
    <w:rsid w:val="00406B03"/>
    <w:rsid w:val="004077FE"/>
    <w:rsid w:val="00411ABC"/>
    <w:rsid w:val="00420532"/>
    <w:rsid w:val="00420938"/>
    <w:rsid w:val="00426727"/>
    <w:rsid w:val="00427A93"/>
    <w:rsid w:val="0043276A"/>
    <w:rsid w:val="00435423"/>
    <w:rsid w:val="00435D60"/>
    <w:rsid w:val="00436F93"/>
    <w:rsid w:val="00437D26"/>
    <w:rsid w:val="00437D30"/>
    <w:rsid w:val="00440B18"/>
    <w:rsid w:val="00442819"/>
    <w:rsid w:val="004523EF"/>
    <w:rsid w:val="00454453"/>
    <w:rsid w:val="00460007"/>
    <w:rsid w:val="00462858"/>
    <w:rsid w:val="00463954"/>
    <w:rsid w:val="0047697D"/>
    <w:rsid w:val="00481148"/>
    <w:rsid w:val="004909B9"/>
    <w:rsid w:val="0049514B"/>
    <w:rsid w:val="004A19E8"/>
    <w:rsid w:val="004A7787"/>
    <w:rsid w:val="004B38AE"/>
    <w:rsid w:val="004B4C16"/>
    <w:rsid w:val="004B50AD"/>
    <w:rsid w:val="004B531A"/>
    <w:rsid w:val="004B5A70"/>
    <w:rsid w:val="004B61D8"/>
    <w:rsid w:val="004B78DC"/>
    <w:rsid w:val="004B7B32"/>
    <w:rsid w:val="004C19ED"/>
    <w:rsid w:val="004C20E3"/>
    <w:rsid w:val="004C3A71"/>
    <w:rsid w:val="004C5842"/>
    <w:rsid w:val="004C63F2"/>
    <w:rsid w:val="004C7016"/>
    <w:rsid w:val="004D13F2"/>
    <w:rsid w:val="004D3640"/>
    <w:rsid w:val="004D3AB5"/>
    <w:rsid w:val="004D4AE5"/>
    <w:rsid w:val="004D52C9"/>
    <w:rsid w:val="004E2F99"/>
    <w:rsid w:val="004E3B74"/>
    <w:rsid w:val="004E4B00"/>
    <w:rsid w:val="004E777F"/>
    <w:rsid w:val="004F4A8C"/>
    <w:rsid w:val="00506C1F"/>
    <w:rsid w:val="005173A4"/>
    <w:rsid w:val="005174FC"/>
    <w:rsid w:val="0052511A"/>
    <w:rsid w:val="005330F5"/>
    <w:rsid w:val="00533B56"/>
    <w:rsid w:val="0053572E"/>
    <w:rsid w:val="00540878"/>
    <w:rsid w:val="005408FE"/>
    <w:rsid w:val="00542E32"/>
    <w:rsid w:val="005468B5"/>
    <w:rsid w:val="00546DCD"/>
    <w:rsid w:val="00554033"/>
    <w:rsid w:val="005605EF"/>
    <w:rsid w:val="00561406"/>
    <w:rsid w:val="005615EB"/>
    <w:rsid w:val="00564826"/>
    <w:rsid w:val="00565226"/>
    <w:rsid w:val="00566039"/>
    <w:rsid w:val="00574A8D"/>
    <w:rsid w:val="005766CF"/>
    <w:rsid w:val="005877F3"/>
    <w:rsid w:val="00592A66"/>
    <w:rsid w:val="00593196"/>
    <w:rsid w:val="005A18CE"/>
    <w:rsid w:val="005A205E"/>
    <w:rsid w:val="005A383B"/>
    <w:rsid w:val="005A7590"/>
    <w:rsid w:val="005B1FEE"/>
    <w:rsid w:val="005B7B9A"/>
    <w:rsid w:val="005C051C"/>
    <w:rsid w:val="005C20FE"/>
    <w:rsid w:val="005C4BBA"/>
    <w:rsid w:val="005E23D2"/>
    <w:rsid w:val="005E2D33"/>
    <w:rsid w:val="005F36E2"/>
    <w:rsid w:val="005F5DC1"/>
    <w:rsid w:val="005F6DB9"/>
    <w:rsid w:val="005F78E3"/>
    <w:rsid w:val="0060068F"/>
    <w:rsid w:val="00601F0E"/>
    <w:rsid w:val="006125B5"/>
    <w:rsid w:val="006143E6"/>
    <w:rsid w:val="00617265"/>
    <w:rsid w:val="0062150B"/>
    <w:rsid w:val="0065614D"/>
    <w:rsid w:val="006755D2"/>
    <w:rsid w:val="0068224A"/>
    <w:rsid w:val="00683ABF"/>
    <w:rsid w:val="00684BCC"/>
    <w:rsid w:val="0068629F"/>
    <w:rsid w:val="006862B7"/>
    <w:rsid w:val="0069041D"/>
    <w:rsid w:val="0069144B"/>
    <w:rsid w:val="006933F2"/>
    <w:rsid w:val="00695B22"/>
    <w:rsid w:val="00697AA7"/>
    <w:rsid w:val="006A0F2B"/>
    <w:rsid w:val="006A12A1"/>
    <w:rsid w:val="006A373B"/>
    <w:rsid w:val="006B03C5"/>
    <w:rsid w:val="006B12D3"/>
    <w:rsid w:val="006B69E9"/>
    <w:rsid w:val="006C6DF4"/>
    <w:rsid w:val="006D11BD"/>
    <w:rsid w:val="006D184C"/>
    <w:rsid w:val="006D56E4"/>
    <w:rsid w:val="006D637C"/>
    <w:rsid w:val="006D6403"/>
    <w:rsid w:val="006E355D"/>
    <w:rsid w:val="006E605E"/>
    <w:rsid w:val="006F024A"/>
    <w:rsid w:val="006F0F48"/>
    <w:rsid w:val="006F1659"/>
    <w:rsid w:val="006F2F8E"/>
    <w:rsid w:val="006F7E7D"/>
    <w:rsid w:val="00701FB2"/>
    <w:rsid w:val="00705C9D"/>
    <w:rsid w:val="0071532D"/>
    <w:rsid w:val="00716AA3"/>
    <w:rsid w:val="00721652"/>
    <w:rsid w:val="00722EAC"/>
    <w:rsid w:val="00722EC1"/>
    <w:rsid w:val="00723472"/>
    <w:rsid w:val="0072408E"/>
    <w:rsid w:val="00726810"/>
    <w:rsid w:val="00727178"/>
    <w:rsid w:val="00730D5B"/>
    <w:rsid w:val="007320C6"/>
    <w:rsid w:val="00735BF2"/>
    <w:rsid w:val="00737EEA"/>
    <w:rsid w:val="00740012"/>
    <w:rsid w:val="00741E0C"/>
    <w:rsid w:val="00741EDC"/>
    <w:rsid w:val="00745D9D"/>
    <w:rsid w:val="00760FB5"/>
    <w:rsid w:val="007615CC"/>
    <w:rsid w:val="007635BF"/>
    <w:rsid w:val="00766A2C"/>
    <w:rsid w:val="007728B4"/>
    <w:rsid w:val="00775C74"/>
    <w:rsid w:val="00780EF2"/>
    <w:rsid w:val="00783461"/>
    <w:rsid w:val="00783A1F"/>
    <w:rsid w:val="00783DB7"/>
    <w:rsid w:val="00785FAD"/>
    <w:rsid w:val="00787079"/>
    <w:rsid w:val="00793AE8"/>
    <w:rsid w:val="007979F3"/>
    <w:rsid w:val="007A4971"/>
    <w:rsid w:val="007A5E98"/>
    <w:rsid w:val="007A7405"/>
    <w:rsid w:val="007B061B"/>
    <w:rsid w:val="007B3284"/>
    <w:rsid w:val="007B69B3"/>
    <w:rsid w:val="007B7421"/>
    <w:rsid w:val="007B7882"/>
    <w:rsid w:val="007C41C6"/>
    <w:rsid w:val="007C5270"/>
    <w:rsid w:val="007C580F"/>
    <w:rsid w:val="007C5ABD"/>
    <w:rsid w:val="007C5FF3"/>
    <w:rsid w:val="007D0AE4"/>
    <w:rsid w:val="007D1C1B"/>
    <w:rsid w:val="007E313B"/>
    <w:rsid w:val="007F025F"/>
    <w:rsid w:val="007F2A70"/>
    <w:rsid w:val="007F6A3D"/>
    <w:rsid w:val="007F6CDD"/>
    <w:rsid w:val="008048D6"/>
    <w:rsid w:val="0080721B"/>
    <w:rsid w:val="00807457"/>
    <w:rsid w:val="0081514E"/>
    <w:rsid w:val="008243FD"/>
    <w:rsid w:val="00825533"/>
    <w:rsid w:val="00827B87"/>
    <w:rsid w:val="00830892"/>
    <w:rsid w:val="00833859"/>
    <w:rsid w:val="008350F0"/>
    <w:rsid w:val="00843921"/>
    <w:rsid w:val="008536DB"/>
    <w:rsid w:val="0085431A"/>
    <w:rsid w:val="0085516C"/>
    <w:rsid w:val="00861107"/>
    <w:rsid w:val="00865DBB"/>
    <w:rsid w:val="0086784A"/>
    <w:rsid w:val="00872969"/>
    <w:rsid w:val="008757A6"/>
    <w:rsid w:val="00876B44"/>
    <w:rsid w:val="00877477"/>
    <w:rsid w:val="00877E9C"/>
    <w:rsid w:val="00882DDC"/>
    <w:rsid w:val="00895C71"/>
    <w:rsid w:val="008A31DC"/>
    <w:rsid w:val="008A39A4"/>
    <w:rsid w:val="008A4EEF"/>
    <w:rsid w:val="008B067D"/>
    <w:rsid w:val="008B069F"/>
    <w:rsid w:val="008B4944"/>
    <w:rsid w:val="008B4970"/>
    <w:rsid w:val="008C314D"/>
    <w:rsid w:val="008C4FDA"/>
    <w:rsid w:val="008D2296"/>
    <w:rsid w:val="008D350C"/>
    <w:rsid w:val="008E35C9"/>
    <w:rsid w:val="008F3228"/>
    <w:rsid w:val="008F3769"/>
    <w:rsid w:val="008F53E1"/>
    <w:rsid w:val="008F5A8F"/>
    <w:rsid w:val="008F5B39"/>
    <w:rsid w:val="008F6452"/>
    <w:rsid w:val="008F7526"/>
    <w:rsid w:val="009051EC"/>
    <w:rsid w:val="00911584"/>
    <w:rsid w:val="00911FEF"/>
    <w:rsid w:val="00925569"/>
    <w:rsid w:val="00925847"/>
    <w:rsid w:val="0093139B"/>
    <w:rsid w:val="00931D95"/>
    <w:rsid w:val="00942A69"/>
    <w:rsid w:val="00942C53"/>
    <w:rsid w:val="0094601C"/>
    <w:rsid w:val="009473D1"/>
    <w:rsid w:val="009473E6"/>
    <w:rsid w:val="00950282"/>
    <w:rsid w:val="009518AF"/>
    <w:rsid w:val="00951B9A"/>
    <w:rsid w:val="00953067"/>
    <w:rsid w:val="009553DD"/>
    <w:rsid w:val="0095585E"/>
    <w:rsid w:val="0096060E"/>
    <w:rsid w:val="00962D2F"/>
    <w:rsid w:val="0096654F"/>
    <w:rsid w:val="00976C47"/>
    <w:rsid w:val="0098184D"/>
    <w:rsid w:val="00985052"/>
    <w:rsid w:val="00986FCD"/>
    <w:rsid w:val="00993353"/>
    <w:rsid w:val="00994ADD"/>
    <w:rsid w:val="00995ED1"/>
    <w:rsid w:val="0099671E"/>
    <w:rsid w:val="009A1B76"/>
    <w:rsid w:val="009B172F"/>
    <w:rsid w:val="009B1B61"/>
    <w:rsid w:val="009B287B"/>
    <w:rsid w:val="009B5089"/>
    <w:rsid w:val="009B5914"/>
    <w:rsid w:val="009B752B"/>
    <w:rsid w:val="009C025A"/>
    <w:rsid w:val="009C0DBC"/>
    <w:rsid w:val="009C33E3"/>
    <w:rsid w:val="009D0122"/>
    <w:rsid w:val="009D060A"/>
    <w:rsid w:val="009D2A3C"/>
    <w:rsid w:val="009E07DC"/>
    <w:rsid w:val="009E1D54"/>
    <w:rsid w:val="009E6ACD"/>
    <w:rsid w:val="009E7894"/>
    <w:rsid w:val="009F15AC"/>
    <w:rsid w:val="009F16E2"/>
    <w:rsid w:val="009F45E0"/>
    <w:rsid w:val="009F4C83"/>
    <w:rsid w:val="009F4FDD"/>
    <w:rsid w:val="009F5307"/>
    <w:rsid w:val="009F6D7A"/>
    <w:rsid w:val="00A06406"/>
    <w:rsid w:val="00A103C8"/>
    <w:rsid w:val="00A133B4"/>
    <w:rsid w:val="00A169EC"/>
    <w:rsid w:val="00A32853"/>
    <w:rsid w:val="00A32D4C"/>
    <w:rsid w:val="00A3479C"/>
    <w:rsid w:val="00A45731"/>
    <w:rsid w:val="00A46D20"/>
    <w:rsid w:val="00A51B56"/>
    <w:rsid w:val="00A53197"/>
    <w:rsid w:val="00A54733"/>
    <w:rsid w:val="00A552F2"/>
    <w:rsid w:val="00A617DF"/>
    <w:rsid w:val="00A67F26"/>
    <w:rsid w:val="00A705C7"/>
    <w:rsid w:val="00A72255"/>
    <w:rsid w:val="00A7454C"/>
    <w:rsid w:val="00A765A7"/>
    <w:rsid w:val="00A76F50"/>
    <w:rsid w:val="00A8190C"/>
    <w:rsid w:val="00A857BE"/>
    <w:rsid w:val="00A943E8"/>
    <w:rsid w:val="00A96FC5"/>
    <w:rsid w:val="00AA455E"/>
    <w:rsid w:val="00AA69B0"/>
    <w:rsid w:val="00AA7964"/>
    <w:rsid w:val="00AB08E8"/>
    <w:rsid w:val="00AB099B"/>
    <w:rsid w:val="00AB31E4"/>
    <w:rsid w:val="00AB5B1E"/>
    <w:rsid w:val="00AC0384"/>
    <w:rsid w:val="00AC0730"/>
    <w:rsid w:val="00AC2625"/>
    <w:rsid w:val="00AC44E0"/>
    <w:rsid w:val="00AD072A"/>
    <w:rsid w:val="00AD7AB8"/>
    <w:rsid w:val="00AE1068"/>
    <w:rsid w:val="00AE4238"/>
    <w:rsid w:val="00AE4561"/>
    <w:rsid w:val="00AF1455"/>
    <w:rsid w:val="00AF1CDB"/>
    <w:rsid w:val="00B05B06"/>
    <w:rsid w:val="00B06669"/>
    <w:rsid w:val="00B1009C"/>
    <w:rsid w:val="00B11B7D"/>
    <w:rsid w:val="00B1355F"/>
    <w:rsid w:val="00B152D7"/>
    <w:rsid w:val="00B15405"/>
    <w:rsid w:val="00B15BA1"/>
    <w:rsid w:val="00B176E9"/>
    <w:rsid w:val="00B21D48"/>
    <w:rsid w:val="00B224ED"/>
    <w:rsid w:val="00B244A5"/>
    <w:rsid w:val="00B308A2"/>
    <w:rsid w:val="00B312BD"/>
    <w:rsid w:val="00B33557"/>
    <w:rsid w:val="00B3426D"/>
    <w:rsid w:val="00B359C2"/>
    <w:rsid w:val="00B428DC"/>
    <w:rsid w:val="00B43084"/>
    <w:rsid w:val="00B545A7"/>
    <w:rsid w:val="00B67366"/>
    <w:rsid w:val="00B71910"/>
    <w:rsid w:val="00B7425D"/>
    <w:rsid w:val="00B801F0"/>
    <w:rsid w:val="00B827BF"/>
    <w:rsid w:val="00B85753"/>
    <w:rsid w:val="00B879BA"/>
    <w:rsid w:val="00B93A76"/>
    <w:rsid w:val="00BA0EBB"/>
    <w:rsid w:val="00BA278E"/>
    <w:rsid w:val="00BA37F2"/>
    <w:rsid w:val="00BA51A7"/>
    <w:rsid w:val="00BA67E4"/>
    <w:rsid w:val="00BB59A4"/>
    <w:rsid w:val="00BC079A"/>
    <w:rsid w:val="00BC179A"/>
    <w:rsid w:val="00BC268A"/>
    <w:rsid w:val="00BC41F5"/>
    <w:rsid w:val="00BC7C45"/>
    <w:rsid w:val="00BC7E95"/>
    <w:rsid w:val="00BD0251"/>
    <w:rsid w:val="00BE7321"/>
    <w:rsid w:val="00BF1D8C"/>
    <w:rsid w:val="00BF28E5"/>
    <w:rsid w:val="00BF46D5"/>
    <w:rsid w:val="00C10070"/>
    <w:rsid w:val="00C146A4"/>
    <w:rsid w:val="00C17A00"/>
    <w:rsid w:val="00C2186E"/>
    <w:rsid w:val="00C2625E"/>
    <w:rsid w:val="00C33FC3"/>
    <w:rsid w:val="00C34768"/>
    <w:rsid w:val="00C348C1"/>
    <w:rsid w:val="00C43FAE"/>
    <w:rsid w:val="00C45B00"/>
    <w:rsid w:val="00C5034F"/>
    <w:rsid w:val="00C50A6F"/>
    <w:rsid w:val="00C555F4"/>
    <w:rsid w:val="00C557DD"/>
    <w:rsid w:val="00C666C1"/>
    <w:rsid w:val="00C67099"/>
    <w:rsid w:val="00C70ED5"/>
    <w:rsid w:val="00C71D56"/>
    <w:rsid w:val="00C74D62"/>
    <w:rsid w:val="00C76A46"/>
    <w:rsid w:val="00C85F7C"/>
    <w:rsid w:val="00CA2277"/>
    <w:rsid w:val="00CA5432"/>
    <w:rsid w:val="00CB0C5B"/>
    <w:rsid w:val="00CB3C62"/>
    <w:rsid w:val="00CB4718"/>
    <w:rsid w:val="00CB4E52"/>
    <w:rsid w:val="00CB6E0B"/>
    <w:rsid w:val="00CC0B0C"/>
    <w:rsid w:val="00CC3955"/>
    <w:rsid w:val="00CC49B9"/>
    <w:rsid w:val="00CC71CA"/>
    <w:rsid w:val="00CD0869"/>
    <w:rsid w:val="00CD17F3"/>
    <w:rsid w:val="00CD5F5E"/>
    <w:rsid w:val="00CD7120"/>
    <w:rsid w:val="00CE254A"/>
    <w:rsid w:val="00CE2931"/>
    <w:rsid w:val="00CE4EB9"/>
    <w:rsid w:val="00CE50BC"/>
    <w:rsid w:val="00CE6591"/>
    <w:rsid w:val="00CE7E21"/>
    <w:rsid w:val="00CF1415"/>
    <w:rsid w:val="00CF51FC"/>
    <w:rsid w:val="00CF5BCB"/>
    <w:rsid w:val="00CF6CDE"/>
    <w:rsid w:val="00D0663E"/>
    <w:rsid w:val="00D26333"/>
    <w:rsid w:val="00D3074E"/>
    <w:rsid w:val="00D348A8"/>
    <w:rsid w:val="00D3780D"/>
    <w:rsid w:val="00D37F54"/>
    <w:rsid w:val="00D41019"/>
    <w:rsid w:val="00D43026"/>
    <w:rsid w:val="00D56F4E"/>
    <w:rsid w:val="00D622C6"/>
    <w:rsid w:val="00D62925"/>
    <w:rsid w:val="00D638F9"/>
    <w:rsid w:val="00D63F46"/>
    <w:rsid w:val="00D65E6F"/>
    <w:rsid w:val="00D74911"/>
    <w:rsid w:val="00D77883"/>
    <w:rsid w:val="00D80261"/>
    <w:rsid w:val="00D85E90"/>
    <w:rsid w:val="00D949BB"/>
    <w:rsid w:val="00D94D69"/>
    <w:rsid w:val="00D954A8"/>
    <w:rsid w:val="00D96E59"/>
    <w:rsid w:val="00DA4763"/>
    <w:rsid w:val="00DA6260"/>
    <w:rsid w:val="00DA6D9A"/>
    <w:rsid w:val="00DA7F03"/>
    <w:rsid w:val="00DB333E"/>
    <w:rsid w:val="00DD40D2"/>
    <w:rsid w:val="00DD4E8B"/>
    <w:rsid w:val="00DE06EC"/>
    <w:rsid w:val="00DE0D25"/>
    <w:rsid w:val="00DE276C"/>
    <w:rsid w:val="00DF1535"/>
    <w:rsid w:val="00E01899"/>
    <w:rsid w:val="00E02357"/>
    <w:rsid w:val="00E05106"/>
    <w:rsid w:val="00E11DAB"/>
    <w:rsid w:val="00E1397E"/>
    <w:rsid w:val="00E152FC"/>
    <w:rsid w:val="00E24D84"/>
    <w:rsid w:val="00E26F72"/>
    <w:rsid w:val="00E32094"/>
    <w:rsid w:val="00E3406C"/>
    <w:rsid w:val="00E37BF0"/>
    <w:rsid w:val="00E449F2"/>
    <w:rsid w:val="00E5113C"/>
    <w:rsid w:val="00E521C9"/>
    <w:rsid w:val="00E55A6F"/>
    <w:rsid w:val="00E56495"/>
    <w:rsid w:val="00E5690E"/>
    <w:rsid w:val="00E62514"/>
    <w:rsid w:val="00E625EF"/>
    <w:rsid w:val="00E62AE7"/>
    <w:rsid w:val="00E644C3"/>
    <w:rsid w:val="00E76135"/>
    <w:rsid w:val="00E8459F"/>
    <w:rsid w:val="00E86F4B"/>
    <w:rsid w:val="00E9356A"/>
    <w:rsid w:val="00E9615D"/>
    <w:rsid w:val="00E976B6"/>
    <w:rsid w:val="00E97937"/>
    <w:rsid w:val="00EA15E3"/>
    <w:rsid w:val="00EA1AB1"/>
    <w:rsid w:val="00EA46EE"/>
    <w:rsid w:val="00EA4E72"/>
    <w:rsid w:val="00EB2BA9"/>
    <w:rsid w:val="00EB4323"/>
    <w:rsid w:val="00ED7E70"/>
    <w:rsid w:val="00EE747D"/>
    <w:rsid w:val="00EF4467"/>
    <w:rsid w:val="00EF54A5"/>
    <w:rsid w:val="00F013D1"/>
    <w:rsid w:val="00F03F04"/>
    <w:rsid w:val="00F050AC"/>
    <w:rsid w:val="00F102E8"/>
    <w:rsid w:val="00F11E4D"/>
    <w:rsid w:val="00F13A61"/>
    <w:rsid w:val="00F14713"/>
    <w:rsid w:val="00F147FC"/>
    <w:rsid w:val="00F24620"/>
    <w:rsid w:val="00F265D7"/>
    <w:rsid w:val="00F319E1"/>
    <w:rsid w:val="00F327C2"/>
    <w:rsid w:val="00F33958"/>
    <w:rsid w:val="00F34B0A"/>
    <w:rsid w:val="00F34BF5"/>
    <w:rsid w:val="00F474CA"/>
    <w:rsid w:val="00F525BC"/>
    <w:rsid w:val="00F530C5"/>
    <w:rsid w:val="00F53A8C"/>
    <w:rsid w:val="00F54D37"/>
    <w:rsid w:val="00F568AE"/>
    <w:rsid w:val="00F570F2"/>
    <w:rsid w:val="00F60DB8"/>
    <w:rsid w:val="00F611F1"/>
    <w:rsid w:val="00F623D8"/>
    <w:rsid w:val="00F65FA4"/>
    <w:rsid w:val="00F776CC"/>
    <w:rsid w:val="00F80124"/>
    <w:rsid w:val="00F87D17"/>
    <w:rsid w:val="00F97C7C"/>
    <w:rsid w:val="00FA0A4F"/>
    <w:rsid w:val="00FA242A"/>
    <w:rsid w:val="00FA35EC"/>
    <w:rsid w:val="00FA3A96"/>
    <w:rsid w:val="00FA4CB5"/>
    <w:rsid w:val="00FA7DB5"/>
    <w:rsid w:val="00FC00AB"/>
    <w:rsid w:val="00FC11E9"/>
    <w:rsid w:val="00FC5EB2"/>
    <w:rsid w:val="00FD03B2"/>
    <w:rsid w:val="00FE03B4"/>
    <w:rsid w:val="00FE25CC"/>
    <w:rsid w:val="00FE29C2"/>
    <w:rsid w:val="00FE5128"/>
    <w:rsid w:val="00FF230F"/>
    <w:rsid w:val="00FF4489"/>
    <w:rsid w:val="01DF6A3B"/>
    <w:rsid w:val="02D92666"/>
    <w:rsid w:val="045F4DED"/>
    <w:rsid w:val="05D47115"/>
    <w:rsid w:val="061B7B45"/>
    <w:rsid w:val="0AEB3CF1"/>
    <w:rsid w:val="0B597D0C"/>
    <w:rsid w:val="0C594818"/>
    <w:rsid w:val="0F006637"/>
    <w:rsid w:val="102D117F"/>
    <w:rsid w:val="103A226A"/>
    <w:rsid w:val="12266F4A"/>
    <w:rsid w:val="12655CC4"/>
    <w:rsid w:val="14BF7676"/>
    <w:rsid w:val="15F12E2B"/>
    <w:rsid w:val="1601682B"/>
    <w:rsid w:val="165550DB"/>
    <w:rsid w:val="16C82A51"/>
    <w:rsid w:val="1AFA4BD4"/>
    <w:rsid w:val="23A3005F"/>
    <w:rsid w:val="23E3452C"/>
    <w:rsid w:val="291D29FD"/>
    <w:rsid w:val="299E261C"/>
    <w:rsid w:val="2C7A0167"/>
    <w:rsid w:val="2D095368"/>
    <w:rsid w:val="2F3E36CD"/>
    <w:rsid w:val="306523AE"/>
    <w:rsid w:val="30AE4883"/>
    <w:rsid w:val="31921AAF"/>
    <w:rsid w:val="36C249A4"/>
    <w:rsid w:val="3A855ED5"/>
    <w:rsid w:val="3B0A0908"/>
    <w:rsid w:val="3C3C71E7"/>
    <w:rsid w:val="3FB3156E"/>
    <w:rsid w:val="41881C11"/>
    <w:rsid w:val="43081AD1"/>
    <w:rsid w:val="43615785"/>
    <w:rsid w:val="45052509"/>
    <w:rsid w:val="45B147A1"/>
    <w:rsid w:val="47177CAA"/>
    <w:rsid w:val="48A84FC7"/>
    <w:rsid w:val="4B5D2CD5"/>
    <w:rsid w:val="4D1A3192"/>
    <w:rsid w:val="53DB6E8D"/>
    <w:rsid w:val="55C20305"/>
    <w:rsid w:val="581B2C07"/>
    <w:rsid w:val="587578B0"/>
    <w:rsid w:val="58BC75A4"/>
    <w:rsid w:val="5CD34BE7"/>
    <w:rsid w:val="5E437B86"/>
    <w:rsid w:val="5FF665B0"/>
    <w:rsid w:val="6090192E"/>
    <w:rsid w:val="60FF5F74"/>
    <w:rsid w:val="613C71BD"/>
    <w:rsid w:val="66993D4C"/>
    <w:rsid w:val="66C51A03"/>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qFormat="1" w:unhideWhenUsed="0" w:uiPriority="39" w:semiHidden="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29"/>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1"/>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2"/>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5"/>
    <w:semiHidden/>
    <w:unhideWhenUsed/>
    <w:qFormat/>
    <w:uiPriority w:val="0"/>
    <w:pPr>
      <w:keepNext/>
      <w:keepLines/>
      <w:spacing w:before="280" w:after="290" w:line="376" w:lineRule="auto"/>
      <w:outlineLvl w:val="4"/>
    </w:pPr>
    <w:rPr>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autoRedefine/>
    <w:qFormat/>
    <w:uiPriority w:val="39"/>
    <w:pPr>
      <w:ind w:left="1260"/>
      <w:jc w:val="left"/>
    </w:pPr>
    <w:rPr>
      <w:rFonts w:ascii="Calibri" w:hAnsi="Calibri" w:cs="Calibri"/>
      <w:sz w:val="18"/>
      <w:szCs w:val="18"/>
    </w:rPr>
  </w:style>
  <w:style w:type="paragraph" w:styleId="8">
    <w:name w:val="Normal Indent"/>
    <w:basedOn w:val="1"/>
    <w:link w:val="43"/>
    <w:qFormat/>
    <w:uiPriority w:val="0"/>
    <w:pPr>
      <w:autoSpaceDE w:val="0"/>
      <w:autoSpaceDN w:val="0"/>
      <w:adjustRightInd w:val="0"/>
      <w:ind w:firstLine="420"/>
      <w:jc w:val="left"/>
    </w:pPr>
    <w:rPr>
      <w:rFonts w:ascii="宋体"/>
      <w:sz w:val="24"/>
    </w:rPr>
  </w:style>
  <w:style w:type="paragraph" w:styleId="9">
    <w:name w:val="Document Map"/>
    <w:basedOn w:val="1"/>
    <w:semiHidden/>
    <w:qFormat/>
    <w:uiPriority w:val="0"/>
    <w:pPr>
      <w:shd w:val="clear" w:color="auto" w:fill="000080"/>
    </w:pPr>
  </w:style>
  <w:style w:type="paragraph" w:styleId="10">
    <w:name w:val="annotation text"/>
    <w:basedOn w:val="1"/>
    <w:link w:val="32"/>
    <w:qFormat/>
    <w:uiPriority w:val="0"/>
    <w:pPr>
      <w:jc w:val="left"/>
    </w:pPr>
  </w:style>
  <w:style w:type="paragraph" w:styleId="11">
    <w:name w:val="Body Text"/>
    <w:basedOn w:val="1"/>
    <w:link w:val="30"/>
    <w:qFormat/>
    <w:uiPriority w:val="0"/>
    <w:pPr>
      <w:spacing w:after="120"/>
    </w:pPr>
  </w:style>
  <w:style w:type="paragraph" w:styleId="12">
    <w:name w:val="Body Text Indent"/>
    <w:basedOn w:val="1"/>
    <w:qFormat/>
    <w:uiPriority w:val="0"/>
    <w:pPr>
      <w:ind w:firstLine="795"/>
    </w:pPr>
    <w:rPr>
      <w:sz w:val="32"/>
      <w:szCs w:val="20"/>
    </w:rPr>
  </w:style>
  <w:style w:type="paragraph" w:styleId="13">
    <w:name w:val="Plain Text"/>
    <w:basedOn w:val="1"/>
    <w:link w:val="28"/>
    <w:qFormat/>
    <w:uiPriority w:val="0"/>
    <w:rPr>
      <w:rFonts w:ascii="宋体" w:hAnsi="Courier New"/>
      <w:szCs w:val="20"/>
    </w:rPr>
  </w:style>
  <w:style w:type="paragraph" w:styleId="14">
    <w:name w:val="Date"/>
    <w:basedOn w:val="1"/>
    <w:next w:val="1"/>
    <w:link w:val="47"/>
    <w:semiHidden/>
    <w:unhideWhenUsed/>
    <w:qFormat/>
    <w:uiPriority w:val="0"/>
    <w:pPr>
      <w:ind w:left="100" w:leftChars="2500"/>
    </w:pPr>
  </w:style>
  <w:style w:type="paragraph" w:styleId="15">
    <w:name w:val="Balloon Text"/>
    <w:basedOn w:val="1"/>
    <w:semiHidden/>
    <w:qFormat/>
    <w:uiPriority w:val="0"/>
    <w:rPr>
      <w:sz w:val="18"/>
      <w:szCs w:val="18"/>
    </w:rPr>
  </w:style>
  <w:style w:type="paragraph" w:styleId="16">
    <w:name w:val="footer"/>
    <w:basedOn w:val="1"/>
    <w:next w:val="1"/>
    <w:link w:val="3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17">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8">
    <w:name w:val="Body Text Indent 3"/>
    <w:basedOn w:val="1"/>
    <w:qFormat/>
    <w:uiPriority w:val="0"/>
    <w:pPr>
      <w:spacing w:after="120"/>
      <w:ind w:left="420" w:leftChars="200"/>
    </w:pPr>
    <w:rPr>
      <w:sz w:val="16"/>
      <w:szCs w:val="16"/>
    </w:rPr>
  </w:style>
  <w:style w:type="paragraph" w:styleId="19">
    <w:name w:val="Normal (Web)"/>
    <w:basedOn w:val="1"/>
    <w:semiHidden/>
    <w:unhideWhenUsed/>
    <w:qFormat/>
    <w:uiPriority w:val="0"/>
    <w:rPr>
      <w:sz w:val="24"/>
    </w:rPr>
  </w:style>
  <w:style w:type="paragraph" w:styleId="20">
    <w:name w:val="annotation subject"/>
    <w:basedOn w:val="10"/>
    <w:next w:val="10"/>
    <w:link w:val="27"/>
    <w:qFormat/>
    <w:uiPriority w:val="0"/>
    <w:rPr>
      <w:b/>
      <w:bCs/>
    </w:r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Emphasis"/>
    <w:qFormat/>
    <w:uiPriority w:val="0"/>
    <w:rPr>
      <w:rFonts w:ascii="Arial" w:hAnsi="Arial"/>
      <w:b/>
      <w:spacing w:val="-10"/>
      <w:sz w:val="18"/>
      <w:lang w:eastAsia="zh-CN"/>
    </w:rPr>
  </w:style>
  <w:style w:type="character" w:styleId="25">
    <w:name w:val="Hyperlink"/>
    <w:qFormat/>
    <w:uiPriority w:val="0"/>
    <w:rPr>
      <w:color w:val="0000FF"/>
      <w:u w:val="single"/>
    </w:rPr>
  </w:style>
  <w:style w:type="character" w:styleId="26">
    <w:name w:val="annotation reference"/>
    <w:qFormat/>
    <w:uiPriority w:val="0"/>
    <w:rPr>
      <w:sz w:val="21"/>
      <w:szCs w:val="21"/>
    </w:rPr>
  </w:style>
  <w:style w:type="character" w:customStyle="1" w:styleId="27">
    <w:name w:val="批注主题 字符"/>
    <w:link w:val="20"/>
    <w:qFormat/>
    <w:uiPriority w:val="0"/>
    <w:rPr>
      <w:b/>
      <w:bCs/>
      <w:kern w:val="2"/>
      <w:sz w:val="21"/>
      <w:szCs w:val="24"/>
    </w:rPr>
  </w:style>
  <w:style w:type="character" w:customStyle="1" w:styleId="28">
    <w:name w:val="纯文本 字符"/>
    <w:link w:val="13"/>
    <w:qFormat/>
    <w:uiPriority w:val="0"/>
    <w:rPr>
      <w:rFonts w:ascii="宋体" w:hAnsi="Courier New"/>
      <w:kern w:val="2"/>
      <w:sz w:val="21"/>
    </w:rPr>
  </w:style>
  <w:style w:type="character" w:customStyle="1" w:styleId="29">
    <w:name w:val="标题 2 字符"/>
    <w:link w:val="2"/>
    <w:qFormat/>
    <w:uiPriority w:val="0"/>
    <w:rPr>
      <w:rFonts w:ascii="Arial" w:hAnsi="Arial" w:eastAsia="黑体" w:cs="Arial"/>
      <w:b/>
      <w:bCs/>
      <w:kern w:val="2"/>
      <w:sz w:val="32"/>
      <w:szCs w:val="32"/>
    </w:rPr>
  </w:style>
  <w:style w:type="character" w:customStyle="1" w:styleId="30">
    <w:name w:val="正文文本 字符"/>
    <w:link w:val="11"/>
    <w:qFormat/>
    <w:uiPriority w:val="0"/>
    <w:rPr>
      <w:kern w:val="2"/>
      <w:sz w:val="21"/>
      <w:szCs w:val="24"/>
    </w:rPr>
  </w:style>
  <w:style w:type="character" w:customStyle="1" w:styleId="31">
    <w:name w:val="页脚 字符"/>
    <w:link w:val="16"/>
    <w:qFormat/>
    <w:uiPriority w:val="0"/>
    <w:rPr>
      <w:rFonts w:ascii="宋体" w:eastAsia="宋体"/>
      <w:sz w:val="18"/>
      <w:lang w:val="en-US" w:eastAsia="zh-CN" w:bidi="ar-SA"/>
    </w:rPr>
  </w:style>
  <w:style w:type="character" w:customStyle="1" w:styleId="32">
    <w:name w:val="批注文字 字符"/>
    <w:link w:val="10"/>
    <w:qFormat/>
    <w:uiPriority w:val="0"/>
    <w:rPr>
      <w:kern w:val="2"/>
      <w:sz w:val="21"/>
      <w:szCs w:val="24"/>
    </w:rPr>
  </w:style>
  <w:style w:type="character" w:customStyle="1" w:styleId="33">
    <w:name w:val="列表段落 字符"/>
    <w:link w:val="34"/>
    <w:qFormat/>
    <w:uiPriority w:val="34"/>
    <w:rPr>
      <w:kern w:val="2"/>
      <w:sz w:val="21"/>
      <w:szCs w:val="21"/>
    </w:rPr>
  </w:style>
  <w:style w:type="paragraph" w:styleId="34">
    <w:name w:val="List Paragraph"/>
    <w:basedOn w:val="1"/>
    <w:link w:val="33"/>
    <w:qFormat/>
    <w:uiPriority w:val="34"/>
    <w:pPr>
      <w:ind w:firstLine="420" w:firstLineChars="200"/>
    </w:pPr>
    <w:rPr>
      <w:szCs w:val="21"/>
    </w:rPr>
  </w:style>
  <w:style w:type="character" w:customStyle="1" w:styleId="35">
    <w:name w:val="页眉 字符"/>
    <w:link w:val="17"/>
    <w:qFormat/>
    <w:uiPriority w:val="0"/>
    <w:rPr>
      <w:kern w:val="2"/>
      <w:sz w:val="18"/>
      <w:szCs w:val="18"/>
    </w:rPr>
  </w:style>
  <w:style w:type="character" w:customStyle="1" w:styleId="36">
    <w:name w:val="标题 1 字符"/>
    <w:link w:val="3"/>
    <w:qFormat/>
    <w:uiPriority w:val="9"/>
    <w:rPr>
      <w:b/>
      <w:bCs/>
      <w:kern w:val="44"/>
      <w:sz w:val="44"/>
      <w:szCs w:val="44"/>
    </w:rPr>
  </w:style>
  <w:style w:type="paragraph" w:customStyle="1" w:styleId="37">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8">
    <w:name w:val="Char Char Char Char Char Char1 Char Char Char Char"/>
    <w:basedOn w:val="9"/>
    <w:qFormat/>
    <w:uiPriority w:val="0"/>
    <w:rPr>
      <w:rFonts w:ascii="Tahoma" w:hAnsi="Tahoma"/>
      <w:sz w:val="24"/>
    </w:rPr>
  </w:style>
  <w:style w:type="paragraph" w:customStyle="1" w:styleId="39">
    <w:name w:val="Char Char1"/>
    <w:basedOn w:val="9"/>
    <w:qFormat/>
    <w:uiPriority w:val="0"/>
    <w:rPr>
      <w:rFonts w:ascii="Tahoma" w:hAnsi="Tahoma"/>
      <w:sz w:val="24"/>
    </w:rPr>
  </w:style>
  <w:style w:type="paragraph" w:customStyle="1" w:styleId="40">
    <w:name w:val="CSS1级正文 Char"/>
    <w:basedOn w:val="11"/>
    <w:qFormat/>
    <w:uiPriority w:val="0"/>
    <w:pPr>
      <w:adjustRightInd w:val="0"/>
      <w:snapToGrid w:val="0"/>
      <w:spacing w:after="0" w:line="360" w:lineRule="auto"/>
      <w:ind w:firstLine="480"/>
    </w:pPr>
    <w:rPr>
      <w:sz w:val="24"/>
    </w:rPr>
  </w:style>
  <w:style w:type="character" w:customStyle="1" w:styleId="41">
    <w:name w:val="标题 3 字符"/>
    <w:basedOn w:val="23"/>
    <w:link w:val="4"/>
    <w:qFormat/>
    <w:uiPriority w:val="0"/>
    <w:rPr>
      <w:b/>
      <w:bCs/>
      <w:kern w:val="2"/>
      <w:sz w:val="32"/>
      <w:szCs w:val="32"/>
    </w:rPr>
  </w:style>
  <w:style w:type="character" w:customStyle="1" w:styleId="42">
    <w:name w:val="标题 4 字符"/>
    <w:basedOn w:val="23"/>
    <w:link w:val="5"/>
    <w:qFormat/>
    <w:uiPriority w:val="0"/>
    <w:rPr>
      <w:rFonts w:asciiTheme="majorHAnsi" w:hAnsiTheme="majorHAnsi" w:eastAsiaTheme="majorEastAsia" w:cstheme="majorBidi"/>
      <w:b/>
      <w:bCs/>
      <w:kern w:val="2"/>
      <w:sz w:val="28"/>
      <w:szCs w:val="28"/>
    </w:rPr>
  </w:style>
  <w:style w:type="character" w:customStyle="1" w:styleId="43">
    <w:name w:val="正文缩进 字符"/>
    <w:link w:val="8"/>
    <w:autoRedefine/>
    <w:qFormat/>
    <w:uiPriority w:val="0"/>
    <w:rPr>
      <w:rFonts w:ascii="宋体"/>
      <w:kern w:val="2"/>
      <w:sz w:val="24"/>
      <w:szCs w:val="24"/>
    </w:rPr>
  </w:style>
  <w:style w:type="paragraph" w:customStyle="1" w:styleId="44">
    <w:name w:val="新正文"/>
    <w:basedOn w:val="19"/>
    <w:qFormat/>
    <w:uiPriority w:val="0"/>
    <w:pPr>
      <w:widowControl/>
      <w:spacing w:before="100" w:beforeAutospacing="1" w:after="100" w:afterAutospacing="1"/>
      <w:textAlignment w:val="baseline"/>
    </w:pPr>
    <w:rPr>
      <w:rFonts w:ascii="宋体" w:hAnsi="宋体"/>
      <w:kern w:val="0"/>
      <w:sz w:val="32"/>
      <w:szCs w:val="32"/>
    </w:rPr>
  </w:style>
  <w:style w:type="character" w:customStyle="1" w:styleId="45">
    <w:name w:val="标题 5 字符"/>
    <w:basedOn w:val="23"/>
    <w:link w:val="6"/>
    <w:semiHidden/>
    <w:qFormat/>
    <w:uiPriority w:val="0"/>
    <w:rPr>
      <w:b/>
      <w:bCs/>
      <w:kern w:val="2"/>
      <w:sz w:val="28"/>
      <w:szCs w:val="28"/>
    </w:rPr>
  </w:style>
  <w:style w:type="character" w:customStyle="1" w:styleId="46">
    <w:name w:val="纯文本 字符2"/>
    <w:qFormat/>
    <w:uiPriority w:val="0"/>
    <w:rPr>
      <w:rFonts w:hint="eastAsia" w:ascii="宋体" w:hAnsi="Courier New" w:eastAsia="宋体" w:cs="宋体"/>
      <w:kern w:val="2"/>
      <w:sz w:val="21"/>
    </w:rPr>
  </w:style>
  <w:style w:type="character" w:customStyle="1" w:styleId="47">
    <w:name w:val="日期 字符"/>
    <w:basedOn w:val="23"/>
    <w:link w:val="14"/>
    <w:semiHidden/>
    <w:qFormat/>
    <w:uiPriority w:val="0"/>
    <w:rPr>
      <w:kern w:val="2"/>
      <w:sz w:val="21"/>
      <w:szCs w:val="24"/>
    </w:rPr>
  </w:style>
  <w:style w:type="character" w:customStyle="1" w:styleId="48">
    <w:name w:val="font21"/>
    <w:basedOn w:val="23"/>
    <w:qFormat/>
    <w:uiPriority w:val="0"/>
    <w:rPr>
      <w:rFonts w:hint="eastAsia" w:ascii="宋体" w:hAnsi="宋体" w:eastAsia="宋体" w:cs="宋体"/>
      <w:color w:val="000000"/>
      <w:sz w:val="24"/>
      <w:szCs w:val="24"/>
      <w:u w:val="none"/>
    </w:rPr>
  </w:style>
  <w:style w:type="character" w:customStyle="1" w:styleId="49">
    <w:name w:val="font11"/>
    <w:basedOn w:val="2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5B45EE-1759-4F47-8C21-39D25C5809A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4</Pages>
  <Words>2122</Words>
  <Characters>2366</Characters>
  <Lines>81</Lines>
  <Paragraphs>100</Paragraphs>
  <TotalTime>4</TotalTime>
  <ScaleCrop>false</ScaleCrop>
  <LinksUpToDate>false</LinksUpToDate>
  <CharactersWithSpaces>2372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2024-08-14T06:56:00Z</dcterms:created>
  <dc:creator>raojianwei</dc:creator>
  <cp:lastModifiedBy>包红月</cp:lastModifiedBy>
  <cp:lastPrinted>2022-07-21T02:17:00Z</cp:lastPrinted>
  <dcterms:modified xsi:type="dcterms:W3CDTF">2026-04-03T07:20:14Z</dcterms:modified>
  <dc:title>投 标 邀 请</dc:title>
  <cp:revision>381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