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709B1">
      <w:pPr>
        <w:pageBreakBefore w:val="0"/>
        <w:widowControl w:val="0"/>
        <w:kinsoku/>
        <w:wordWrap/>
        <w:overflowPunct/>
        <w:topLinePunct w:val="0"/>
        <w:bidi w:val="0"/>
        <w:snapToGrid/>
        <w:spacing w:line="380" w:lineRule="auto"/>
        <w:jc w:val="center"/>
        <w:textAlignment w:val="auto"/>
        <w:rPr>
          <w:rFonts w:hint="eastAsia" w:ascii="宋体" w:hAnsi="宋体" w:cs="宋体"/>
          <w:b/>
          <w:bCs/>
          <w:kern w:val="44"/>
          <w:sz w:val="40"/>
          <w:szCs w:val="40"/>
          <w:lang w:val="en-US" w:eastAsia="zh-CN" w:bidi="ar-SA"/>
        </w:rPr>
      </w:pPr>
      <w:bookmarkStart w:id="0" w:name="_Toc28359001"/>
      <w:bookmarkStart w:id="1" w:name="_Toc35393789"/>
      <w:r>
        <w:rPr>
          <w:rFonts w:hint="eastAsia" w:ascii="宋体" w:hAnsi="宋体" w:eastAsia="宋体" w:cs="宋体"/>
          <w:b/>
          <w:bCs/>
          <w:kern w:val="44"/>
          <w:sz w:val="40"/>
          <w:szCs w:val="40"/>
          <w:lang w:val="en-US" w:eastAsia="zh-CN" w:bidi="ar-SA"/>
        </w:rPr>
        <w:t>“一城三带”系列文化活动（文博宣传报道策划）</w:t>
      </w:r>
      <w:r>
        <w:rPr>
          <w:rFonts w:hint="eastAsia" w:ascii="宋体" w:hAnsi="宋体" w:cs="宋体"/>
          <w:b/>
          <w:bCs/>
          <w:kern w:val="44"/>
          <w:sz w:val="40"/>
          <w:szCs w:val="40"/>
          <w:lang w:val="en-US" w:eastAsia="zh-CN" w:bidi="ar-SA"/>
        </w:rPr>
        <w:t>、“一城三带”系列文化活动（政务新媒体运维）</w:t>
      </w:r>
    </w:p>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4"/>
          <w:szCs w:val="24"/>
        </w:rPr>
      </w:pPr>
      <w:r>
        <w:rPr>
          <w:rFonts w:hint="eastAsia" w:ascii="宋体" w:hAnsi="宋体" w:eastAsia="宋体" w:cs="宋体"/>
          <w:b/>
          <w:bCs/>
          <w:kern w:val="44"/>
          <w:sz w:val="40"/>
          <w:szCs w:val="40"/>
          <w:lang w:val="en-US" w:eastAsia="zh-CN" w:bidi="ar-SA"/>
        </w:rPr>
        <w:t>公开</w:t>
      </w:r>
      <w:r>
        <w:rPr>
          <w:rFonts w:hint="eastAsia" w:ascii="宋体" w:hAnsi="宋体" w:eastAsia="宋体" w:cs="宋体"/>
          <w:b/>
          <w:bCs/>
          <w:sz w:val="40"/>
          <w:szCs w:val="40"/>
        </w:rPr>
        <w:t>招标公告</w:t>
      </w:r>
      <w:bookmarkEnd w:id="0"/>
      <w:bookmarkEnd w:id="1"/>
    </w:p>
    <w:p w14:paraId="0BAE81D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05E0377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“一城三带”系列文化活动（文博宣传报道策划）、“一城三带”系列文化活动（政务新媒体运维）</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获取招标文件，并于</w:t>
      </w:r>
      <w:r>
        <w:rPr>
          <w:rFonts w:hint="eastAsia" w:ascii="宋体" w:hAnsi="宋体" w:eastAsia="宋体" w:cs="宋体"/>
          <w:sz w:val="24"/>
          <w:szCs w:val="24"/>
          <w:highlight w:val="none"/>
          <w:u w:val="single"/>
          <w:lang w:val="en-US" w:eastAsia="zh-CN"/>
        </w:rPr>
        <w:t>2026年04月</w:t>
      </w:r>
      <w:r>
        <w:rPr>
          <w:rFonts w:hint="eastAsia" w:ascii="宋体" w:hAnsi="宋体" w:cs="宋体"/>
          <w:sz w:val="24"/>
          <w:szCs w:val="24"/>
          <w:highlight w:val="none"/>
          <w:u w:val="single"/>
          <w:lang w:val="en-US" w:eastAsia="zh-CN"/>
        </w:rPr>
        <w:t>29</w:t>
      </w:r>
      <w:r>
        <w:rPr>
          <w:rFonts w:hint="eastAsia" w:ascii="宋体" w:hAnsi="宋体" w:eastAsia="宋体" w:cs="宋体"/>
          <w:sz w:val="24"/>
          <w:szCs w:val="24"/>
          <w:highlight w:val="none"/>
          <w:u w:val="single"/>
          <w:lang w:val="en-US" w:eastAsia="zh-CN"/>
        </w:rPr>
        <w:t>日09时00分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14:paraId="710AA54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 w:name="_Toc35393790"/>
      <w:bookmarkStart w:id="3" w:name="_Toc28359002"/>
      <w:bookmarkStart w:id="4" w:name="_Toc28359079"/>
      <w:bookmarkStart w:id="5" w:name="_Toc35393621"/>
      <w:bookmarkStart w:id="6" w:name="_Hlk24379207"/>
      <w:r>
        <w:rPr>
          <w:rFonts w:hint="eastAsia" w:ascii="宋体" w:hAnsi="宋体" w:eastAsia="宋体" w:cs="宋体"/>
          <w:b/>
          <w:bCs w:val="0"/>
          <w:sz w:val="24"/>
          <w:szCs w:val="24"/>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rPr>
        <w:t>项目编</w:t>
      </w:r>
      <w:r>
        <w:rPr>
          <w:rFonts w:hint="eastAsia" w:ascii="宋体" w:hAnsi="宋体" w:eastAsia="宋体" w:cs="宋体"/>
          <w:sz w:val="24"/>
          <w:szCs w:val="24"/>
          <w:highlight w:val="none"/>
        </w:rPr>
        <w:t>号：11000026210200164787-XM001</w:t>
      </w:r>
    </w:p>
    <w:p w14:paraId="76DC848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“一城三带”系列文化活动（文博宣</w:t>
      </w:r>
      <w:bookmarkStart w:id="37" w:name="_GoBack"/>
      <w:bookmarkEnd w:id="37"/>
      <w:r>
        <w:rPr>
          <w:rFonts w:hint="eastAsia" w:ascii="宋体" w:hAnsi="宋体" w:eastAsia="宋体" w:cs="宋体"/>
          <w:sz w:val="24"/>
          <w:szCs w:val="24"/>
          <w:lang w:eastAsia="zh-CN"/>
        </w:rPr>
        <w:t>传报道策划）、“一城三带”系列文化活动（政务新媒体运维）</w:t>
      </w:r>
    </w:p>
    <w:bookmarkEnd w:id="6"/>
    <w:p w14:paraId="1AB69B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93</w:t>
      </w:r>
      <w:r>
        <w:rPr>
          <w:rFonts w:hint="eastAsia" w:ascii="宋体" w:hAnsi="宋体" w:eastAsia="宋体" w:cs="宋体"/>
          <w:sz w:val="24"/>
          <w:szCs w:val="24"/>
          <w:lang w:val="en-US" w:eastAsia="zh-CN"/>
        </w:rPr>
        <w:t>万元</w:t>
      </w:r>
    </w:p>
    <w:p w14:paraId="5370DFE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tbl>
      <w:tblPr>
        <w:tblStyle w:val="15"/>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40"/>
        <w:gridCol w:w="1353"/>
        <w:gridCol w:w="1294"/>
        <w:gridCol w:w="450"/>
        <w:gridCol w:w="4151"/>
      </w:tblGrid>
      <w:tr w14:paraId="06CB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04"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040" w:type="dxa"/>
            <w:vAlign w:val="center"/>
          </w:tcPr>
          <w:p w14:paraId="3B0B7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1353" w:type="dxa"/>
            <w:vAlign w:val="center"/>
          </w:tcPr>
          <w:p w14:paraId="10A2BE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采购包预算金额</w:t>
            </w:r>
          </w:p>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（万元）</w:t>
            </w:r>
          </w:p>
        </w:tc>
        <w:tc>
          <w:tcPr>
            <w:tcW w:w="1294" w:type="dxa"/>
            <w:vAlign w:val="center"/>
          </w:tcPr>
          <w:p w14:paraId="5FB3BB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最高限价</w:t>
            </w:r>
          </w:p>
          <w:p w14:paraId="3BF7A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（万元）</w:t>
            </w:r>
          </w:p>
        </w:tc>
        <w:tc>
          <w:tcPr>
            <w:tcW w:w="450" w:type="dxa"/>
            <w:vAlign w:val="center"/>
          </w:tcPr>
          <w:p w14:paraId="4080BF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4151" w:type="dxa"/>
            <w:vAlign w:val="center"/>
          </w:tcPr>
          <w:p w14:paraId="2DFAF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简要技术需求或服务要求</w:t>
            </w:r>
          </w:p>
        </w:tc>
      </w:tr>
      <w:tr w14:paraId="7DDA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4" w:type="dxa"/>
            <w:vAlign w:val="center"/>
          </w:tcPr>
          <w:p w14:paraId="44C9C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w:t>
            </w:r>
          </w:p>
        </w:tc>
        <w:tc>
          <w:tcPr>
            <w:tcW w:w="2040" w:type="dxa"/>
            <w:vAlign w:val="center"/>
          </w:tcPr>
          <w:p w14:paraId="598404B3">
            <w:pPr>
              <w:jc w:val="center"/>
              <w:rPr>
                <w:rFonts w:hint="eastAsia"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eastAsia="zh-CN"/>
              </w:rPr>
              <w:t>“一城三带”系列文化活动（文博宣传报道策划）</w:t>
            </w:r>
          </w:p>
        </w:tc>
        <w:tc>
          <w:tcPr>
            <w:tcW w:w="1353" w:type="dxa"/>
            <w:vAlign w:val="center"/>
          </w:tcPr>
          <w:p w14:paraId="12FEDF93">
            <w:pPr>
              <w:jc w:val="center"/>
              <w:rPr>
                <w:rFonts w:hint="eastAsia" w:ascii="宋体" w:hAnsi="宋体" w:eastAsia="宋体" w:cs="宋体"/>
                <w:bCs/>
                <w:kern w:val="2"/>
                <w:sz w:val="24"/>
                <w:szCs w:val="24"/>
                <w:lang w:val="en-US" w:eastAsia="zh-CN" w:bidi="ar-SA"/>
              </w:rPr>
            </w:pPr>
            <w:r>
              <w:rPr>
                <w:rFonts w:hint="eastAsia" w:ascii="宋体" w:hAnsi="宋体" w:cs="宋体"/>
                <w:bCs/>
                <w:snapToGrid/>
                <w:color w:val="auto"/>
                <w:kern w:val="2"/>
                <w:sz w:val="24"/>
                <w:szCs w:val="24"/>
                <w:highlight w:val="none"/>
                <w:lang w:val="en-US" w:eastAsia="zh-CN"/>
              </w:rPr>
              <w:t>9</w:t>
            </w:r>
          </w:p>
        </w:tc>
        <w:tc>
          <w:tcPr>
            <w:tcW w:w="1294" w:type="dxa"/>
            <w:vAlign w:val="center"/>
          </w:tcPr>
          <w:p w14:paraId="2BA8C961">
            <w:pPr>
              <w:jc w:val="center"/>
              <w:rPr>
                <w:rFonts w:hint="default" w:ascii="宋体" w:hAnsi="宋体" w:cs="宋体"/>
                <w:bCs/>
                <w:snapToGrid/>
                <w:color w:val="auto"/>
                <w:kern w:val="2"/>
                <w:sz w:val="24"/>
                <w:szCs w:val="24"/>
                <w:highlight w:val="none"/>
                <w:lang w:val="en-US" w:eastAsia="zh-CN"/>
              </w:rPr>
            </w:pPr>
            <w:r>
              <w:rPr>
                <w:rFonts w:hint="eastAsia" w:ascii="宋体" w:hAnsi="宋体" w:cs="宋体"/>
                <w:bCs/>
                <w:snapToGrid/>
                <w:color w:val="auto"/>
                <w:kern w:val="2"/>
                <w:sz w:val="24"/>
                <w:szCs w:val="24"/>
                <w:highlight w:val="none"/>
                <w:lang w:val="en-US" w:eastAsia="zh-CN"/>
              </w:rPr>
              <w:t>9</w:t>
            </w:r>
          </w:p>
        </w:tc>
        <w:tc>
          <w:tcPr>
            <w:tcW w:w="450" w:type="dxa"/>
            <w:vAlign w:val="center"/>
          </w:tcPr>
          <w:p w14:paraId="79BD781A">
            <w:pPr>
              <w:jc w:val="center"/>
              <w:rPr>
                <w:rFonts w:hint="default" w:ascii="宋体" w:hAnsi="宋体" w:eastAsia="宋体" w:cs="宋体"/>
                <w:bCs/>
                <w:kern w:val="2"/>
                <w:sz w:val="24"/>
                <w:szCs w:val="24"/>
                <w:lang w:val="en-US" w:eastAsia="zh-CN" w:bidi="ar-SA"/>
              </w:rPr>
            </w:pPr>
            <w:r>
              <w:rPr>
                <w:rFonts w:hint="eastAsia" w:ascii="宋体" w:hAnsi="宋体" w:eastAsia="宋体" w:cs="宋体"/>
                <w:bCs/>
                <w:snapToGrid/>
                <w:color w:val="auto"/>
                <w:kern w:val="2"/>
                <w:sz w:val="24"/>
                <w:szCs w:val="24"/>
                <w:highlight w:val="none"/>
                <w:lang w:val="en-US" w:eastAsia="zh-CN"/>
              </w:rPr>
              <w:t>1</w:t>
            </w:r>
          </w:p>
        </w:tc>
        <w:tc>
          <w:tcPr>
            <w:tcW w:w="4151" w:type="dxa"/>
            <w:vAlign w:val="center"/>
          </w:tcPr>
          <w:p w14:paraId="5DD46349">
            <w:pPr>
              <w:jc w:val="center"/>
              <w:rPr>
                <w:rFonts w:hint="eastAsia" w:ascii="宋体" w:hAnsi="宋体" w:eastAsia="宋体" w:cs="宋体"/>
                <w:kern w:val="0"/>
                <w:sz w:val="24"/>
                <w:szCs w:val="24"/>
                <w:lang w:val="en-US" w:eastAsia="zh-CN" w:bidi="ar-SA"/>
              </w:rPr>
            </w:pPr>
            <w:r>
              <w:rPr>
                <w:rFonts w:hint="eastAsia" w:ascii="Times New Roman" w:hAnsi="Times New Roman" w:cs="Times New Roman" w:eastAsiaTheme="minorEastAsia"/>
                <w:bCs/>
                <w:snapToGrid/>
                <w:color w:val="auto"/>
                <w:kern w:val="2"/>
                <w:sz w:val="24"/>
                <w:szCs w:val="24"/>
                <w:highlight w:val="none"/>
                <w:lang w:eastAsia="zh-CN"/>
              </w:rPr>
              <w:t>项目将从北京文博事业宣传工作需求出发，围绕2026年度“一轴一城、两园三带、一区一中心”等重点工作、传统节日等重要时间节点，组织邀请新闻媒体，相关业务处室，各方专家学者等多方参与，推动北京文博工作深入人心、成就广为传播。</w:t>
            </w:r>
          </w:p>
        </w:tc>
      </w:tr>
      <w:tr w14:paraId="6FAD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4" w:type="dxa"/>
            <w:vAlign w:val="center"/>
          </w:tcPr>
          <w:p w14:paraId="48C36F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04</w:t>
            </w:r>
          </w:p>
        </w:tc>
        <w:tc>
          <w:tcPr>
            <w:tcW w:w="2040" w:type="dxa"/>
            <w:vAlign w:val="center"/>
          </w:tcPr>
          <w:p w14:paraId="46FADCC5">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“一城三带”系列文化活动（政务新媒体运维）</w:t>
            </w:r>
          </w:p>
        </w:tc>
        <w:tc>
          <w:tcPr>
            <w:tcW w:w="1353" w:type="dxa"/>
            <w:vAlign w:val="center"/>
          </w:tcPr>
          <w:p w14:paraId="02FFC9E3">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84</w:t>
            </w:r>
          </w:p>
        </w:tc>
        <w:tc>
          <w:tcPr>
            <w:tcW w:w="1294" w:type="dxa"/>
            <w:vAlign w:val="center"/>
          </w:tcPr>
          <w:p w14:paraId="59CD0763">
            <w:pPr>
              <w:jc w:val="center"/>
              <w:rPr>
                <w:rFonts w:hint="default" w:ascii="宋体" w:hAnsi="宋体" w:eastAsia="宋体" w:cs="宋体"/>
                <w:bCs/>
                <w:sz w:val="24"/>
                <w:szCs w:val="24"/>
                <w:lang w:val="en-US" w:eastAsia="zh-CN"/>
              </w:rPr>
            </w:pPr>
            <w:r>
              <w:rPr>
                <w:rFonts w:hint="default" w:ascii="宋体" w:hAnsi="宋体" w:eastAsia="宋体" w:cs="宋体"/>
                <w:bCs/>
                <w:sz w:val="24"/>
                <w:szCs w:val="24"/>
                <w:lang w:val="en-US" w:eastAsia="zh-CN"/>
              </w:rPr>
              <w:t>74.6667</w:t>
            </w:r>
          </w:p>
        </w:tc>
        <w:tc>
          <w:tcPr>
            <w:tcW w:w="450" w:type="dxa"/>
            <w:vAlign w:val="center"/>
          </w:tcPr>
          <w:p w14:paraId="213150F9">
            <w:pPr>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rPr>
              <w:t>1</w:t>
            </w:r>
          </w:p>
        </w:tc>
        <w:tc>
          <w:tcPr>
            <w:tcW w:w="4151" w:type="dxa"/>
            <w:vAlign w:val="center"/>
          </w:tcPr>
          <w:p w14:paraId="0B24A5AA">
            <w:pPr>
              <w:jc w:val="center"/>
              <w:rPr>
                <w:rFonts w:hint="eastAsia" w:ascii="宋体" w:hAnsi="宋体" w:eastAsia="宋体" w:cs="宋体"/>
                <w:kern w:val="0"/>
                <w:sz w:val="24"/>
                <w:szCs w:val="24"/>
                <w:lang w:val="en-US" w:eastAsia="zh-CN" w:bidi="ar-SA"/>
              </w:rPr>
            </w:pPr>
            <w:r>
              <w:rPr>
                <w:rFonts w:hint="eastAsia" w:eastAsiaTheme="minorEastAsia"/>
                <w:bCs/>
                <w:sz w:val="24"/>
                <w:szCs w:val="24"/>
              </w:rPr>
              <w:t>2026年度,市文物局新媒体矩阵运营方面，将围绕市文物局全年重点工作、文化活动等，推出图文、动画、短视频等丰富的新媒体端产品，以通俗易懂的内容和趣味化接地气的形式开展宣传工作，提升北京市文物局政务新媒体平台的影响力，推动局属单位新媒体队伍建设，促进北京地区博物馆矩阵式联动宣传。</w:t>
            </w:r>
          </w:p>
        </w:tc>
      </w:tr>
    </w:tbl>
    <w:p w14:paraId="7A211A39">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注：投标人可以对本项目中的一个采购包进行投标，也可同时对多个采购包进行投标，为保证服务质量，本项目采用兼投不兼中原则，投标人可同时参与本项目</w:t>
      </w:r>
      <w:r>
        <w:rPr>
          <w:rFonts w:hint="eastAsia" w:ascii="宋体" w:hAnsi="宋体" w:cs="宋体"/>
          <w:b/>
          <w:bCs/>
          <w:sz w:val="24"/>
          <w:szCs w:val="24"/>
          <w:lang w:val="en-US" w:eastAsia="zh-CN"/>
        </w:rPr>
        <w:t>2</w:t>
      </w:r>
      <w:r>
        <w:rPr>
          <w:rFonts w:hint="eastAsia" w:ascii="宋体" w:hAnsi="宋体" w:eastAsia="宋体" w:cs="宋体"/>
          <w:b/>
          <w:bCs/>
          <w:sz w:val="24"/>
          <w:szCs w:val="24"/>
        </w:rPr>
        <w:t>个包的投标，但最多中标1个采购包。</w:t>
      </w:r>
    </w:p>
    <w:p w14:paraId="1E0DEAA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合同履行期限：</w:t>
      </w:r>
    </w:p>
    <w:p w14:paraId="3EE18B5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03包</w:t>
      </w:r>
      <w:r>
        <w:rPr>
          <w:rFonts w:hint="eastAsia" w:ascii="宋体" w:hAnsi="宋体" w:cs="宋体"/>
          <w:sz w:val="24"/>
          <w:szCs w:val="24"/>
          <w:lang w:eastAsia="zh-CN"/>
        </w:rPr>
        <w:t>）</w:t>
      </w:r>
      <w:r>
        <w:rPr>
          <w:rFonts w:hint="eastAsia" w:ascii="宋体" w:hAnsi="宋体" w:eastAsia="宋体" w:cs="宋体"/>
          <w:sz w:val="24"/>
          <w:szCs w:val="24"/>
          <w:lang w:eastAsia="zh-CN"/>
        </w:rPr>
        <w:t>“一城三带”系列文化活动（文博宣传报道策划）</w:t>
      </w:r>
      <w:r>
        <w:rPr>
          <w:rFonts w:hint="eastAsia" w:ascii="宋体" w:hAnsi="宋体" w:cs="宋体"/>
          <w:sz w:val="24"/>
          <w:szCs w:val="24"/>
          <w:lang w:eastAsia="zh-CN"/>
        </w:rPr>
        <w:t>：项目自签订合同之日起至2026年12月31日前完成。</w:t>
      </w:r>
    </w:p>
    <w:p w14:paraId="02FAEFA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lang w:eastAsia="zh-CN"/>
        </w:rPr>
        <w:t>0</w:t>
      </w:r>
      <w:r>
        <w:rPr>
          <w:rFonts w:hint="eastAsia" w:ascii="宋体" w:hAnsi="宋体" w:cs="宋体"/>
          <w:sz w:val="24"/>
          <w:szCs w:val="24"/>
          <w:lang w:val="en-US" w:eastAsia="zh-CN"/>
        </w:rPr>
        <w:t>4包</w:t>
      </w:r>
      <w:r>
        <w:rPr>
          <w:rFonts w:hint="eastAsia" w:ascii="宋体" w:hAnsi="宋体" w:cs="宋体"/>
          <w:sz w:val="24"/>
          <w:szCs w:val="24"/>
          <w:lang w:eastAsia="zh-CN"/>
        </w:rPr>
        <w:t>）</w:t>
      </w:r>
      <w:r>
        <w:rPr>
          <w:rFonts w:hint="eastAsia" w:ascii="宋体" w:hAnsi="宋体" w:eastAsia="宋体" w:cs="宋体"/>
          <w:sz w:val="24"/>
          <w:szCs w:val="24"/>
          <w:lang w:eastAsia="zh-CN"/>
        </w:rPr>
        <w:t>“一城三带”系列文化活动（政务新媒体运维）</w:t>
      </w:r>
      <w:r>
        <w:rPr>
          <w:rFonts w:hint="eastAsia" w:ascii="宋体" w:hAnsi="宋体" w:cs="宋体"/>
          <w:sz w:val="24"/>
          <w:szCs w:val="24"/>
          <w:lang w:eastAsia="zh-CN"/>
        </w:rPr>
        <w:t>：项目自签订合同之日起至2027年3月31日前完成。</w:t>
      </w:r>
    </w:p>
    <w:p w14:paraId="0199EC0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接受联合体投标。</w:t>
      </w:r>
    </w:p>
    <w:p w14:paraId="374506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7" w:name="_Toc35393622"/>
      <w:bookmarkStart w:id="8" w:name="_Toc28359003"/>
      <w:bookmarkStart w:id="9" w:name="_Toc28359080"/>
      <w:bookmarkStart w:id="10" w:name="_Toc35393791"/>
      <w:r>
        <w:rPr>
          <w:rFonts w:hint="eastAsia" w:ascii="宋体" w:hAnsi="宋体" w:eastAsia="宋体" w:cs="宋体"/>
          <w:b/>
          <w:bCs w:val="0"/>
          <w:sz w:val="24"/>
          <w:szCs w:val="24"/>
        </w:rPr>
        <w:t>二、申请人的资格要求：</w:t>
      </w:r>
      <w:bookmarkEnd w:id="7"/>
      <w:bookmarkEnd w:id="8"/>
      <w:bookmarkEnd w:id="9"/>
      <w:bookmarkEnd w:id="10"/>
    </w:p>
    <w:p w14:paraId="7CFC75A0">
      <w:pPr>
        <w:spacing w:line="360" w:lineRule="auto"/>
        <w:ind w:firstLine="480" w:firstLineChars="200"/>
        <w:rPr>
          <w:rFonts w:hint="eastAsia" w:ascii="宋体" w:hAnsi="宋体" w:eastAsia="宋体" w:cs="宋体"/>
          <w:sz w:val="24"/>
        </w:rPr>
      </w:pPr>
      <w:bookmarkStart w:id="11" w:name="_Toc28359004"/>
      <w:bookmarkStart w:id="12" w:name="_Toc35393792"/>
      <w:bookmarkStart w:id="13" w:name="_Toc28359081"/>
      <w:bookmarkStart w:id="14" w:name="_Toc35393623"/>
      <w:r>
        <w:rPr>
          <w:rFonts w:hint="eastAsia" w:ascii="宋体" w:hAnsi="宋体" w:eastAsia="宋体" w:cs="宋体"/>
          <w:sz w:val="24"/>
        </w:rPr>
        <w:t>1.满足《中华人民共和国政府采购法》第二十二条规定；</w:t>
      </w:r>
    </w:p>
    <w:p w14:paraId="511547E6">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15F6A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2D6AACD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sz w:val="24"/>
          <w:highlight w:val="none"/>
        </w:rPr>
        <w:t>本项目不专门面向中小企业预留采购份额。</w:t>
      </w:r>
    </w:p>
    <w:p w14:paraId="3073A7AE">
      <w:pPr>
        <w:spacing w:line="360" w:lineRule="auto"/>
        <w:ind w:firstLine="480" w:firstLineChars="200"/>
        <w:rPr>
          <w:rFonts w:hint="eastAsia" w:ascii="宋体" w:hAnsi="宋体" w:eastAsia="宋体" w:cs="宋体"/>
          <w:sz w:val="24"/>
        </w:rPr>
      </w:pPr>
      <w:r>
        <w:rPr>
          <w:rFonts w:hint="eastAsia" w:ascii="宋体" w:hAnsi="宋体" w:eastAsia="宋体" w:cs="宋体"/>
          <w:color w:val="auto"/>
          <w:spacing w:val="0"/>
          <w:w w:val="100"/>
          <w:position w:val="0"/>
          <w:sz w:val="24"/>
          <w:szCs w:val="24"/>
          <w:highlight w:val="none"/>
        </w:rPr>
        <w:t>口本</w:t>
      </w:r>
      <w:r>
        <w:rPr>
          <w:rFonts w:hint="eastAsia" w:ascii="宋体" w:hAnsi="宋体" w:eastAsia="宋体" w:cs="宋体"/>
          <w:color w:val="auto"/>
          <w:spacing w:val="0"/>
          <w:w w:val="100"/>
          <w:position w:val="0"/>
          <w:sz w:val="24"/>
          <w:szCs w:val="24"/>
          <w:highlight w:val="none"/>
          <w:lang w:val="en-US" w:eastAsia="zh-CN"/>
        </w:rPr>
        <w:t>项目</w:t>
      </w:r>
      <w:r>
        <w:rPr>
          <w:rFonts w:hint="eastAsia" w:ascii="宋体" w:hAnsi="宋体" w:eastAsia="宋体" w:cs="宋体"/>
          <w:color w:val="auto"/>
          <w:spacing w:val="0"/>
          <w:w w:val="100"/>
          <w:position w:val="0"/>
          <w:sz w:val="24"/>
          <w:szCs w:val="24"/>
          <w:highlight w:val="none"/>
        </w:rPr>
        <w:t>专门面向  口中小 口小微企业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13DB474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color w:val="auto"/>
          <w:spacing w:val="0"/>
          <w:w w:val="100"/>
          <w:position w:val="0"/>
          <w:sz w:val="24"/>
          <w:szCs w:val="24"/>
          <w:highlight w:val="none"/>
          <w:u w:val="single" w:color="auto"/>
          <w:lang w:val="en-US" w:eastAsia="zh-CN"/>
        </w:rPr>
        <w:t>/</w:t>
      </w:r>
      <w:r>
        <w:rPr>
          <w:rFonts w:hint="eastAsia" w:ascii="宋体" w:hAnsi="宋体" w:eastAsia="宋体" w:cs="宋体"/>
          <w:sz w:val="24"/>
        </w:rPr>
        <w:t>。</w:t>
      </w:r>
    </w:p>
    <w:p w14:paraId="3CE20FF1">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Theme="minorEastAsia" w:hAnsiTheme="minorEastAsia" w:eastAsiaTheme="minorEastAsia" w:cstheme="minorEastAsia"/>
          <w:color w:val="auto"/>
          <w:spacing w:val="0"/>
          <w:w w:val="100"/>
          <w:position w:val="0"/>
          <w:sz w:val="24"/>
          <w:szCs w:val="24"/>
          <w:highlight w:val="none"/>
          <w:u w:val="single" w:color="auto"/>
          <w:lang w:val="en-US" w:eastAsia="zh-CN"/>
        </w:rPr>
        <w:t>/</w:t>
      </w:r>
      <w:r>
        <w:rPr>
          <w:rFonts w:hint="eastAsia" w:ascii="宋体" w:hAnsi="宋体" w:eastAsia="宋体" w:cs="宋体"/>
          <w:sz w:val="24"/>
        </w:rPr>
        <w:t>。</w:t>
      </w:r>
    </w:p>
    <w:p w14:paraId="58C6180D">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0EFA914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2C1D2C6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sz w:val="24"/>
          <w:highlight w:val="none"/>
        </w:rPr>
        <w:t>否</w:t>
      </w:r>
    </w:p>
    <w:p w14:paraId="0DFF267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color w:val="auto"/>
          <w:spacing w:val="0"/>
          <w:w w:val="100"/>
          <w:position w:val="0"/>
          <w:sz w:val="24"/>
          <w:szCs w:val="24"/>
          <w:highlight w:val="none"/>
        </w:rPr>
        <w:t>口是</w:t>
      </w:r>
      <w:r>
        <w:rPr>
          <w:rFonts w:hint="eastAsia" w:ascii="宋体" w:hAnsi="宋体" w:eastAsia="宋体" w:cs="宋体"/>
          <w:sz w:val="24"/>
          <w:highlight w:val="none"/>
        </w:rPr>
        <w:t>，公益一类事业单位、使用事业编制且由财政拨款保障的群团组织，不得作为承接主体；</w:t>
      </w:r>
    </w:p>
    <w:p w14:paraId="5CDECCC2">
      <w:pPr>
        <w:tabs>
          <w:tab w:val="left" w:pos="900"/>
          <w:tab w:val="left" w:pos="1134"/>
          <w:tab w:val="left" w:pos="1589"/>
          <w:tab w:val="left" w:pos="5521"/>
        </w:tabs>
        <w:snapToGrid w:val="0"/>
        <w:spacing w:line="360" w:lineRule="auto"/>
        <w:ind w:firstLine="480" w:firstLineChars="200"/>
        <w:rPr>
          <w:rFonts w:hint="eastAsia" w:ascii="宋体" w:hAnsi="宋体" w:cs="宋体"/>
          <w:b/>
          <w:bCs/>
          <w:spacing w:val="0"/>
          <w:kern w:val="0"/>
          <w:position w:val="0"/>
          <w:sz w:val="24"/>
          <w:szCs w:val="24"/>
          <w:highlight w:val="yellow"/>
          <w:u w:val="single"/>
          <w:lang w:val="en-US" w:eastAsia="zh-CN"/>
        </w:rPr>
      </w:pPr>
      <w:r>
        <w:rPr>
          <w:rFonts w:hint="eastAsia" w:ascii="宋体" w:hAnsi="宋体" w:eastAsia="宋体" w:cs="宋体"/>
          <w:sz w:val="24"/>
        </w:rPr>
        <w:t>3.2其他特定资格要求：</w:t>
      </w:r>
      <w:r>
        <w:rPr>
          <w:rFonts w:hint="eastAsia" w:cs="宋体"/>
          <w:color w:val="auto"/>
          <w:spacing w:val="0"/>
          <w:w w:val="100"/>
          <w:position w:val="0"/>
          <w:sz w:val="24"/>
          <w:szCs w:val="24"/>
          <w:highlight w:val="none"/>
          <w:u w:val="single"/>
          <w:lang w:val="en-US" w:eastAsia="zh-CN"/>
        </w:rPr>
        <w:t>投标人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eastAsia="宋体" w:cs="宋体"/>
          <w:sz w:val="24"/>
        </w:rPr>
        <w:t>。</w:t>
      </w:r>
    </w:p>
    <w:p w14:paraId="0629469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三、获取招标文件</w:t>
      </w:r>
      <w:bookmarkEnd w:id="11"/>
      <w:bookmarkEnd w:id="12"/>
      <w:bookmarkEnd w:id="13"/>
      <w:bookmarkEnd w:id="14"/>
    </w:p>
    <w:p w14:paraId="4E08D56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jc w:val="lef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1.时间：</w:t>
      </w:r>
      <w:r>
        <w:rPr>
          <w:rFonts w:hint="eastAsia"/>
          <w:sz w:val="24"/>
          <w:szCs w:val="24"/>
          <w:highlight w:val="none"/>
          <w:u w:val="single"/>
          <w:lang w:val="en-US" w:eastAsia="zh-CN"/>
        </w:rPr>
        <w:t>2026</w:t>
      </w:r>
      <w:r>
        <w:rPr>
          <w:rFonts w:hint="eastAsia"/>
          <w:sz w:val="24"/>
          <w:szCs w:val="24"/>
          <w:highlight w:val="none"/>
          <w:lang w:val="en-US" w:eastAsia="zh-CN"/>
        </w:rPr>
        <w:t>年</w:t>
      </w:r>
      <w:r>
        <w:rPr>
          <w:rFonts w:hint="eastAsia"/>
          <w:sz w:val="24"/>
          <w:szCs w:val="24"/>
          <w:highlight w:val="none"/>
          <w:u w:val="single"/>
          <w:lang w:val="en-US" w:eastAsia="zh-CN"/>
        </w:rPr>
        <w:t>04</w:t>
      </w:r>
      <w:r>
        <w:rPr>
          <w:rFonts w:hint="eastAsia"/>
          <w:sz w:val="24"/>
          <w:szCs w:val="24"/>
          <w:highlight w:val="none"/>
          <w:lang w:val="en-US" w:eastAsia="zh-CN"/>
        </w:rPr>
        <w:t>月</w:t>
      </w:r>
      <w:r>
        <w:rPr>
          <w:rFonts w:hint="eastAsia"/>
          <w:sz w:val="24"/>
          <w:szCs w:val="24"/>
          <w:highlight w:val="none"/>
          <w:u w:val="single"/>
          <w:lang w:val="en-US" w:eastAsia="zh-CN"/>
        </w:rPr>
        <w:t>09</w:t>
      </w:r>
      <w:r>
        <w:rPr>
          <w:rFonts w:hint="eastAsia"/>
          <w:sz w:val="24"/>
          <w:szCs w:val="24"/>
          <w:highlight w:val="none"/>
          <w:lang w:val="en-US" w:eastAsia="zh-CN"/>
        </w:rPr>
        <w:t>日至</w:t>
      </w:r>
      <w:r>
        <w:rPr>
          <w:rFonts w:hint="eastAsia"/>
          <w:sz w:val="24"/>
          <w:szCs w:val="24"/>
          <w:highlight w:val="none"/>
          <w:u w:val="single"/>
          <w:lang w:val="en-US" w:eastAsia="zh-CN"/>
        </w:rPr>
        <w:t>2026</w:t>
      </w:r>
      <w:r>
        <w:rPr>
          <w:rFonts w:hint="eastAsia"/>
          <w:sz w:val="24"/>
          <w:szCs w:val="24"/>
          <w:highlight w:val="none"/>
          <w:lang w:val="en-US" w:eastAsia="zh-CN"/>
        </w:rPr>
        <w:t>年</w:t>
      </w:r>
      <w:r>
        <w:rPr>
          <w:rFonts w:hint="eastAsia"/>
          <w:sz w:val="24"/>
          <w:szCs w:val="24"/>
          <w:highlight w:val="none"/>
          <w:u w:val="single"/>
          <w:lang w:val="en-US" w:eastAsia="zh-CN"/>
        </w:rPr>
        <w:t>04</w:t>
      </w:r>
      <w:r>
        <w:rPr>
          <w:rFonts w:hint="eastAsia"/>
          <w:sz w:val="24"/>
          <w:szCs w:val="24"/>
          <w:highlight w:val="none"/>
          <w:lang w:val="en-US" w:eastAsia="zh-CN"/>
        </w:rPr>
        <w:t>月</w:t>
      </w:r>
      <w:r>
        <w:rPr>
          <w:rFonts w:hint="eastAsia"/>
          <w:sz w:val="24"/>
          <w:szCs w:val="24"/>
          <w:highlight w:val="none"/>
          <w:u w:val="single"/>
          <w:lang w:val="en-US" w:eastAsia="zh-CN"/>
        </w:rPr>
        <w:t>15</w:t>
      </w:r>
      <w:r>
        <w:rPr>
          <w:rFonts w:hint="eastAsia"/>
          <w:sz w:val="24"/>
          <w:szCs w:val="24"/>
          <w:highlight w:val="none"/>
          <w:lang w:val="en-US" w:eastAsia="zh-CN"/>
        </w:rPr>
        <w:t>日</w:t>
      </w:r>
      <w:r>
        <w:rPr>
          <w:rFonts w:hint="eastAsia" w:ascii="宋体" w:hAnsi="宋体" w:eastAsia="宋体" w:cs="宋体"/>
          <w:sz w:val="24"/>
          <w:szCs w:val="24"/>
          <w:lang w:bidi="ar"/>
        </w:rPr>
        <w:t>，每天上午</w:t>
      </w:r>
      <w:r>
        <w:rPr>
          <w:rFonts w:hint="eastAsia"/>
          <w:sz w:val="24"/>
          <w:szCs w:val="24"/>
          <w:u w:val="single"/>
          <w:lang w:val="en-US" w:eastAsia="zh-CN"/>
        </w:rPr>
        <w:t>08:30</w:t>
      </w:r>
      <w:r>
        <w:rPr>
          <w:rFonts w:hint="eastAsia"/>
          <w:sz w:val="24"/>
          <w:szCs w:val="24"/>
          <w:lang w:val="en-US" w:eastAsia="zh-CN"/>
        </w:rPr>
        <w:t>至</w:t>
      </w:r>
      <w:r>
        <w:rPr>
          <w:rFonts w:hint="eastAsia"/>
          <w:sz w:val="24"/>
          <w:szCs w:val="24"/>
          <w:u w:val="single"/>
          <w:lang w:val="en-US" w:eastAsia="zh-CN"/>
        </w:rPr>
        <w:t>12:00</w:t>
      </w:r>
      <w:r>
        <w:rPr>
          <w:rFonts w:hint="eastAsia" w:ascii="宋体" w:hAnsi="宋体" w:eastAsia="宋体" w:cs="宋体"/>
          <w:sz w:val="24"/>
          <w:szCs w:val="24"/>
          <w:lang w:bidi="ar"/>
        </w:rPr>
        <w:t>，下午</w:t>
      </w:r>
      <w:r>
        <w:rPr>
          <w:rFonts w:hint="eastAsia"/>
          <w:sz w:val="24"/>
          <w:szCs w:val="24"/>
          <w:u w:val="single"/>
          <w:lang w:val="en-US" w:eastAsia="zh-CN"/>
        </w:rPr>
        <w:t>12:00</w:t>
      </w:r>
      <w:r>
        <w:rPr>
          <w:rFonts w:hint="eastAsia"/>
          <w:sz w:val="24"/>
          <w:szCs w:val="24"/>
          <w:lang w:val="en-US" w:eastAsia="zh-CN"/>
        </w:rPr>
        <w:t>至</w:t>
      </w:r>
      <w:r>
        <w:rPr>
          <w:rFonts w:hint="eastAsia"/>
          <w:sz w:val="24"/>
          <w:szCs w:val="24"/>
          <w:u w:val="single"/>
          <w:lang w:val="en-US" w:eastAsia="zh-CN"/>
        </w:rPr>
        <w:t>16:30</w:t>
      </w:r>
      <w:r>
        <w:rPr>
          <w:rFonts w:hint="eastAsia" w:ascii="宋体" w:hAnsi="宋体" w:eastAsia="宋体" w:cs="宋体"/>
          <w:sz w:val="24"/>
          <w:szCs w:val="24"/>
          <w:lang w:bidi="ar"/>
        </w:rPr>
        <w:t>（北京时间，法定节假日除外）</w:t>
      </w:r>
      <w:r>
        <w:rPr>
          <w:rFonts w:hint="eastAsia" w:ascii="宋体" w:hAnsi="宋体" w:eastAsia="宋体" w:cs="宋体"/>
          <w:spacing w:val="0"/>
          <w:w w:val="100"/>
          <w:position w:val="0"/>
          <w:sz w:val="24"/>
          <w:szCs w:val="24"/>
        </w:rPr>
        <w:t>。</w:t>
      </w:r>
    </w:p>
    <w:p w14:paraId="4EE4C71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pacing w:val="0"/>
          <w:w w:val="100"/>
          <w:position w:val="0"/>
          <w:sz w:val="24"/>
          <w:szCs w:val="24"/>
        </w:rPr>
      </w:pPr>
      <w:bookmarkStart w:id="15" w:name="_Toc2165"/>
      <w:bookmarkStart w:id="16" w:name="_Toc23790"/>
      <w:r>
        <w:rPr>
          <w:rFonts w:hint="eastAsia" w:ascii="宋体" w:hAnsi="宋体" w:eastAsia="宋体" w:cs="宋体"/>
          <w:spacing w:val="0"/>
          <w:w w:val="100"/>
          <w:position w:val="0"/>
          <w:sz w:val="24"/>
          <w:szCs w:val="24"/>
        </w:rPr>
        <w:t>2.地点：北京市政府采购电子交易平台</w:t>
      </w:r>
      <w:bookmarkEnd w:id="15"/>
      <w:bookmarkEnd w:id="16"/>
    </w:p>
    <w:p w14:paraId="7425B908">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3.方式：</w:t>
      </w:r>
      <w:r>
        <w:rPr>
          <w:rFonts w:hint="eastAsia" w:ascii="宋体" w:hAnsi="宋体" w:eastAsia="宋体" w:cs="宋体"/>
          <w:spacing w:val="0"/>
          <w:kern w:val="0"/>
          <w:position w:val="0"/>
          <w:sz w:val="24"/>
          <w:szCs w:val="24"/>
          <w:highlight w:val="none"/>
          <w:lang w:bidi="ar"/>
        </w:rPr>
        <w:t>供应商使用CA数字证书或电子营业执照登录北京市政府采购电子交易平台（http://zbcg-bjzc.zhongcy.com/bjczj-portal-site/index.html#/home）获取电子版招标文件。</w:t>
      </w:r>
    </w:p>
    <w:p w14:paraId="2C8A245C">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z w:val="24"/>
          <w:szCs w:val="24"/>
        </w:rPr>
      </w:pPr>
      <w:bookmarkStart w:id="17" w:name="_Toc15120"/>
      <w:bookmarkStart w:id="18" w:name="_Toc31387"/>
      <w:r>
        <w:rPr>
          <w:rFonts w:hint="eastAsia" w:ascii="宋体" w:hAnsi="宋体" w:eastAsia="宋体" w:cs="宋体"/>
          <w:spacing w:val="0"/>
          <w:w w:val="100"/>
          <w:position w:val="0"/>
          <w:sz w:val="24"/>
          <w:szCs w:val="24"/>
        </w:rPr>
        <w:t>4.售价：0元。</w:t>
      </w:r>
      <w:bookmarkEnd w:id="17"/>
      <w:bookmarkEnd w:id="18"/>
    </w:p>
    <w:p w14:paraId="25282CF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19" w:name="_Toc28359082"/>
      <w:bookmarkStart w:id="20" w:name="_Toc28359005"/>
      <w:bookmarkStart w:id="21" w:name="_Toc35393793"/>
      <w:bookmarkStart w:id="22" w:name="_Toc35393624"/>
      <w:r>
        <w:rPr>
          <w:rFonts w:hint="eastAsia" w:ascii="宋体" w:hAnsi="宋体" w:eastAsia="宋体" w:cs="宋体"/>
          <w:b/>
          <w:bCs w:val="0"/>
          <w:sz w:val="24"/>
          <w:szCs w:val="24"/>
        </w:rPr>
        <w:t>四、提交投标文件</w:t>
      </w:r>
      <w:bookmarkEnd w:id="19"/>
      <w:bookmarkEnd w:id="20"/>
      <w:r>
        <w:rPr>
          <w:rFonts w:hint="eastAsia" w:ascii="宋体" w:hAnsi="宋体" w:eastAsia="宋体" w:cs="宋体"/>
          <w:b/>
          <w:bCs w:val="0"/>
          <w:sz w:val="24"/>
          <w:szCs w:val="24"/>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u w:val="none"/>
          <w:lang w:eastAsia="zh-CN"/>
        </w:rPr>
        <w:t>投标截止时间、开标时间：</w:t>
      </w:r>
      <w:r>
        <w:rPr>
          <w:rFonts w:hint="eastAsia" w:ascii="宋体" w:hAnsi="宋体" w:eastAsia="宋体" w:cs="宋体"/>
          <w:bCs/>
          <w:sz w:val="24"/>
          <w:szCs w:val="24"/>
          <w:highlight w:val="none"/>
          <w:u w:val="single"/>
          <w:lang w:val="en-US" w:eastAsia="zh-CN"/>
        </w:rPr>
        <w:t>2026年04月</w:t>
      </w:r>
      <w:r>
        <w:rPr>
          <w:rFonts w:hint="eastAsia" w:ascii="宋体" w:hAnsi="宋体" w:cs="宋体"/>
          <w:bCs/>
          <w:sz w:val="24"/>
          <w:szCs w:val="24"/>
          <w:highlight w:val="none"/>
          <w:u w:val="single"/>
          <w:lang w:val="en-US" w:eastAsia="zh-CN"/>
        </w:rPr>
        <w:t>29</w:t>
      </w:r>
      <w:r>
        <w:rPr>
          <w:rFonts w:hint="eastAsia" w:ascii="宋体" w:hAnsi="宋体" w:eastAsia="宋体" w:cs="宋体"/>
          <w:bCs/>
          <w:sz w:val="24"/>
          <w:szCs w:val="24"/>
          <w:highlight w:val="none"/>
          <w:u w:val="single"/>
          <w:lang w:val="en-US" w:eastAsia="zh-CN"/>
        </w:rPr>
        <w:t>日09</w:t>
      </w:r>
      <w:r>
        <w:rPr>
          <w:rFonts w:hint="eastAsia" w:ascii="宋体" w:hAnsi="宋体" w:eastAsia="宋体" w:cs="宋体"/>
          <w:bCs/>
          <w:sz w:val="24"/>
          <w:szCs w:val="24"/>
          <w:highlight w:val="none"/>
          <w:u w:val="single"/>
          <w:lang w:eastAsia="zh-CN"/>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single"/>
          <w:lang w:eastAsia="zh-CN"/>
        </w:rPr>
        <w:t>分</w:t>
      </w:r>
      <w:r>
        <w:rPr>
          <w:rFonts w:hint="eastAsia" w:ascii="宋体" w:hAnsi="宋体" w:eastAsia="宋体" w:cs="宋体"/>
          <w:bCs/>
          <w:sz w:val="24"/>
          <w:szCs w:val="24"/>
          <w:u w:val="single"/>
          <w:lang w:eastAsia="zh-CN"/>
        </w:rPr>
        <w:t>（北京时间）。</w:t>
      </w:r>
    </w:p>
    <w:p w14:paraId="47D0EB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u w:val="none"/>
          <w:lang w:eastAsia="zh-CN"/>
        </w:rPr>
        <w:t>地点：</w:t>
      </w:r>
      <w:r>
        <w:rPr>
          <w:rFonts w:hint="eastAsia" w:ascii="宋体" w:hAnsi="宋体" w:eastAsia="宋体" w:cs="宋体"/>
          <w:bCs/>
          <w:sz w:val="24"/>
          <w:szCs w:val="24"/>
          <w:u w:val="single"/>
          <w:lang w:eastAsia="zh-CN"/>
        </w:rPr>
        <w:t>北京市政府采购电子交易平台。</w:t>
      </w:r>
    </w:p>
    <w:p w14:paraId="280BCCF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3" w:name="_Toc28359084"/>
      <w:bookmarkStart w:id="24" w:name="_Toc35393794"/>
      <w:bookmarkStart w:id="25" w:name="_Toc28359007"/>
      <w:bookmarkStart w:id="26" w:name="_Toc35393625"/>
      <w:r>
        <w:rPr>
          <w:rFonts w:hint="eastAsia" w:ascii="宋体" w:hAnsi="宋体" w:eastAsia="宋体" w:cs="宋体"/>
          <w:b/>
          <w:bCs w:val="0"/>
          <w:sz w:val="24"/>
          <w:szCs w:val="24"/>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07D1E47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7" w:name="_Toc35393626"/>
      <w:bookmarkStart w:id="28" w:name="_Toc35393795"/>
      <w:r>
        <w:rPr>
          <w:rFonts w:hint="eastAsia" w:ascii="宋体" w:hAnsi="宋体" w:eastAsia="宋体" w:cs="宋体"/>
          <w:b/>
          <w:bCs w:val="0"/>
          <w:sz w:val="24"/>
          <w:szCs w:val="24"/>
        </w:rPr>
        <w:t>六、其他补充事宜</w:t>
      </w:r>
      <w:bookmarkEnd w:id="27"/>
      <w:bookmarkEnd w:id="28"/>
    </w:p>
    <w:p w14:paraId="5E3A3A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4"/>
          <w:lang w:bidi="ar"/>
        </w:rPr>
        <w:t>。</w:t>
      </w:r>
      <w:r>
        <w:rPr>
          <w:rFonts w:hint="eastAsia" w:ascii="宋体" w:hAnsi="宋体" w:eastAsia="宋体" w:cs="宋体"/>
          <w:sz w:val="24"/>
        </w:rPr>
        <w:t xml:space="preserve"> </w:t>
      </w:r>
    </w:p>
    <w:p w14:paraId="7CC3734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381A3A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04F8DD1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bidi="ar"/>
        </w:rPr>
        <w:t>电子营业执照服务热线 400-699-7000</w:t>
      </w:r>
    </w:p>
    <w:p w14:paraId="608A42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bidi="ar"/>
        </w:rPr>
        <w:t>技术支持服务热线    010-86483801</w:t>
      </w:r>
    </w:p>
    <w:p w14:paraId="0C527B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7EC811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419B201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1878889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11FB0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09A47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4E55A65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C33EA8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0C0D7D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431C34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E4A20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2A693E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117856E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64B24D3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3616C8C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41FC67AC">
      <w:pPr>
        <w:pStyle w:val="12"/>
        <w:keepNext w:val="0"/>
        <w:keepLines w:val="0"/>
        <w:pageBreakBefore w:val="0"/>
        <w:kinsoku/>
        <w:wordWrap/>
        <w:overflowPunct/>
        <w:topLinePunct w:val="0"/>
        <w:autoSpaceDE/>
        <w:autoSpaceDN/>
        <w:bidi w:val="0"/>
        <w:snapToGrid/>
        <w:spacing w:after="0" w:line="360" w:lineRule="auto"/>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3B3B0E3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4"/>
          <w:szCs w:val="24"/>
        </w:rPr>
      </w:pPr>
      <w:bookmarkStart w:id="29" w:name="_Toc35393796"/>
      <w:bookmarkStart w:id="30" w:name="_Toc28359008"/>
      <w:bookmarkStart w:id="31" w:name="_Toc28359085"/>
      <w:bookmarkStart w:id="32" w:name="_Toc35393627"/>
      <w:r>
        <w:rPr>
          <w:rFonts w:hint="eastAsia" w:ascii="宋体" w:hAnsi="宋体" w:eastAsia="宋体" w:cs="宋体"/>
          <w:b/>
          <w:bCs w:val="0"/>
          <w:sz w:val="24"/>
          <w:szCs w:val="24"/>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北京市文物局综合事务中心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pacing w:val="0"/>
          <w:kern w:val="0"/>
          <w:position w:val="0"/>
          <w:sz w:val="24"/>
          <w:szCs w:val="24"/>
          <w:highlight w:val="none"/>
          <w:u w:val="single"/>
          <w:lang w:val="en-US" w:eastAsia="zh-CN"/>
        </w:rPr>
        <w:t>北京市通州区宋庄南三街211号院1号楼</w:t>
      </w:r>
    </w:p>
    <w:p w14:paraId="6F14657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联系方式：</w:t>
      </w:r>
      <w:bookmarkStart w:id="33" w:name="_Toc28359009"/>
      <w:bookmarkStart w:id="34" w:name="_Toc28359086"/>
      <w:r>
        <w:rPr>
          <w:rFonts w:hint="eastAsia" w:ascii="宋体" w:hAnsi="宋体" w:eastAsia="宋体" w:cs="宋体"/>
          <w:spacing w:val="0"/>
          <w:kern w:val="0"/>
          <w:position w:val="0"/>
          <w:sz w:val="24"/>
          <w:szCs w:val="24"/>
          <w:highlight w:val="none"/>
          <w:u w:val="single"/>
          <w:lang w:val="en-US" w:eastAsia="zh-CN"/>
        </w:rPr>
        <w:t>刘老师，010-55532950</w:t>
      </w:r>
    </w:p>
    <w:p w14:paraId="0656D23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中源联盛咨询(北京)有限公司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北京市北京经济技术开发区万源街22号院1号楼4层402</w:t>
      </w:r>
    </w:p>
    <w:p w14:paraId="3DA22E3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bookmarkStart w:id="35" w:name="_Toc28359087"/>
      <w:bookmarkStart w:id="36" w:name="_Toc28359010"/>
      <w:r>
        <w:rPr>
          <w:rFonts w:hint="eastAsia" w:ascii="宋体" w:hAnsi="宋体" w:eastAsia="宋体" w:cs="宋体"/>
          <w:sz w:val="24"/>
          <w:szCs w:val="24"/>
          <w:u w:val="single"/>
        </w:rPr>
        <w:t>谷乐、沈存  17302232925</w:t>
      </w:r>
    </w:p>
    <w:p w14:paraId="6AE7F71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3.项目联系方式</w:t>
      </w:r>
      <w:bookmarkEnd w:id="35"/>
      <w:bookmarkEnd w:id="36"/>
    </w:p>
    <w:p w14:paraId="0F4B7B15">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谷乐、沈存</w:t>
      </w:r>
    </w:p>
    <w:p w14:paraId="0C61946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17302232925</w:t>
      </w:r>
    </w:p>
    <w:p w14:paraId="7C274519">
      <w:pPr>
        <w:rPr>
          <w:rFonts w:hint="eastAsia" w:ascii="宋体" w:hAnsi="宋体" w:eastAsia="宋体" w:cs="宋体"/>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3B50FE"/>
    <w:rsid w:val="2BD64787"/>
    <w:rsid w:val="2DCC3427"/>
    <w:rsid w:val="31D11FBA"/>
    <w:rsid w:val="34CD01C9"/>
    <w:rsid w:val="38A96768"/>
    <w:rsid w:val="3A282FB0"/>
    <w:rsid w:val="3F4C5993"/>
    <w:rsid w:val="3F732F1F"/>
    <w:rsid w:val="40B82BB4"/>
    <w:rsid w:val="41491B75"/>
    <w:rsid w:val="46A2058E"/>
    <w:rsid w:val="47262F6D"/>
    <w:rsid w:val="47E06EAE"/>
    <w:rsid w:val="48CD2552"/>
    <w:rsid w:val="49B605D8"/>
    <w:rsid w:val="4EBF4739"/>
    <w:rsid w:val="506D7486"/>
    <w:rsid w:val="529A65BD"/>
    <w:rsid w:val="56AD57D1"/>
    <w:rsid w:val="57CF54B3"/>
    <w:rsid w:val="592A4621"/>
    <w:rsid w:val="5A675D1F"/>
    <w:rsid w:val="5A8E4C59"/>
    <w:rsid w:val="5B5C52AE"/>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A90501F"/>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5">
    <w:name w:val="Body Text"/>
    <w:basedOn w:val="1"/>
    <w:autoRedefine/>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customStyle="1" w:styleId="7">
    <w:name w:val="样式 正文文本缩进 + 左  0 字符"/>
    <w:basedOn w:val="1"/>
    <w:next w:val="8"/>
    <w:qFormat/>
    <w:uiPriority w:val="99"/>
    <w:pPr>
      <w:spacing w:line="360" w:lineRule="auto"/>
      <w:ind w:firstLine="250" w:firstLineChars="250"/>
    </w:pPr>
    <w:rPr>
      <w:rFonts w:cs="宋体"/>
      <w:kern w:val="0"/>
      <w:sz w:val="24"/>
    </w:rPr>
  </w:style>
  <w:style w:type="paragraph" w:styleId="8">
    <w:name w:val="Balloon Text"/>
    <w:basedOn w:val="1"/>
    <w:qFormat/>
    <w:uiPriority w:val="0"/>
    <w:rPr>
      <w:sz w:val="18"/>
      <w:szCs w:val="18"/>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envelope return"/>
    <w:basedOn w:val="1"/>
    <w:autoRedefine/>
    <w:qFormat/>
    <w:uiPriority w:val="0"/>
    <w:pPr>
      <w:snapToGrid w:val="0"/>
    </w:pPr>
    <w:rPr>
      <w:rFonts w:ascii="Arial" w:hAnsi="Arial"/>
    </w:rPr>
  </w:style>
  <w:style w:type="paragraph" w:styleId="11">
    <w:name w:val="Body Text 2"/>
    <w:basedOn w:val="1"/>
    <w:autoRedefine/>
    <w:qFormat/>
    <w:uiPriority w:val="0"/>
    <w:pPr>
      <w:jc w:val="center"/>
    </w:pPr>
    <w:rPr>
      <w:b/>
      <w:bCs/>
      <w:sz w:val="72"/>
    </w:rPr>
  </w:style>
  <w:style w:type="paragraph" w:styleId="12">
    <w:name w:val="Body Text First Indent"/>
    <w:basedOn w:val="5"/>
    <w:autoRedefine/>
    <w:qFormat/>
    <w:uiPriority w:val="0"/>
    <w:pPr>
      <w:spacing w:before="0" w:after="120" w:line="240" w:lineRule="auto"/>
      <w:ind w:firstLine="420" w:firstLineChars="100"/>
    </w:pPr>
    <w:rPr>
      <w:rFonts w:ascii="Times New Roman" w:hAnsi="Times New Roman"/>
      <w:sz w:val="21"/>
    </w:rPr>
  </w:style>
  <w:style w:type="paragraph" w:styleId="13">
    <w:name w:val="Body Text First Indent 2"/>
    <w:basedOn w:val="6"/>
    <w:autoRedefine/>
    <w:qFormat/>
    <w:uiPriority w:val="0"/>
    <w:pPr>
      <w:spacing w:after="120" w:line="240" w:lineRule="auto"/>
      <w:ind w:left="420" w:leftChars="200" w:firstLine="420" w:firstLineChars="20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2557</Words>
  <Characters>2857</Characters>
  <Lines>0</Lines>
  <Paragraphs>0</Paragraphs>
  <TotalTime>24</TotalTime>
  <ScaleCrop>false</ScaleCrop>
  <LinksUpToDate>false</LinksUpToDate>
  <CharactersWithSpaces>2879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admin</cp:lastModifiedBy>
  <dcterms:modified xsi:type="dcterms:W3CDTF">2026-04-08T08:30:31Z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F010353B27444B7BBA0F96597CB7699F_13</vt:lpwstr>
  </property>
  <property fmtid="{D5CDD505-2E9C-101B-9397-08002B2CF9AE}" pid="4" name="KSOTemplateDocerSaveRecord">
    <vt:lpwstr>eyJoZGlkIjoiNDY0MzQwNDM3NzMyOTAwZGViMTFjZmY0M2U4NTllMzgiLCJ1c2VySWQiOiIyNjkyNjMxNjYifQ==</vt:lpwstr>
  </property>
</Properties>
</file>