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092D">
      <w:pPr>
        <w:widowControl w:val="0"/>
        <w:tabs>
          <w:tab w:val="left" w:pos="1630"/>
        </w:tabs>
        <w:autoSpaceDE w:val="0"/>
        <w:autoSpaceDN w:val="0"/>
        <w:spacing w:line="460" w:lineRule="exact"/>
        <w:ind w:left="8"/>
        <w:jc w:val="center"/>
        <w:outlineLvl w:val="0"/>
        <w:rPr>
          <w:rFonts w:hint="eastAsia" w:ascii="宋体" w:hAnsi="宋体" w:eastAsia="宋体" w:cs="宋体"/>
          <w:b/>
          <w:bCs/>
          <w:sz w:val="36"/>
          <w:szCs w:val="36"/>
          <w:lang w:val="en-US" w:eastAsia="zh-CN" w:bidi="ar-SA"/>
        </w:rPr>
      </w:pPr>
      <w:r>
        <w:rPr>
          <w:rFonts w:hint="eastAsia" w:ascii="宋体" w:hAnsi="宋体" w:eastAsia="宋体" w:cs="宋体"/>
          <w:b/>
          <w:bCs/>
          <w:sz w:val="36"/>
          <w:szCs w:val="36"/>
          <w:lang w:val="en-US" w:eastAsia="zh-CN" w:bidi="ar-SA"/>
        </w:rPr>
        <w:t>采购需求</w:t>
      </w:r>
    </w:p>
    <w:p w14:paraId="131BCA9C">
      <w:pPr>
        <w:autoSpaceDE w:val="0"/>
        <w:autoSpaceDN w:val="0"/>
        <w:jc w:val="left"/>
        <w:rPr>
          <w:rFonts w:hint="eastAsia" w:ascii="宋体" w:hAnsi="宋体" w:eastAsia="宋体" w:cs="宋体"/>
          <w:kern w:val="0"/>
          <w:sz w:val="22"/>
          <w:szCs w:val="22"/>
          <w:lang w:eastAsia="zh-CN"/>
        </w:rPr>
      </w:pPr>
    </w:p>
    <w:p w14:paraId="2C386C2F">
      <w:pPr>
        <w:widowControl w:val="0"/>
        <w:autoSpaceDE w:val="0"/>
        <w:autoSpaceDN w:val="0"/>
        <w:spacing w:before="1"/>
        <w:ind w:left="12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一、采购标的</w:t>
      </w:r>
    </w:p>
    <w:p w14:paraId="0B9B12AE">
      <w:pPr>
        <w:widowControl w:val="0"/>
        <w:tabs>
          <w:tab w:val="left" w:pos="470"/>
          <w:tab w:val="left" w:pos="7040"/>
        </w:tabs>
        <w:autoSpaceDE w:val="0"/>
        <w:autoSpaceDN w:val="0"/>
        <w:spacing w:before="154" w:line="360" w:lineRule="auto"/>
        <w:ind w:left="121" w:right="1830" w:firstLine="269" w:firstLineChars="100"/>
        <w:rPr>
          <w:rFonts w:hint="eastAsia" w:ascii="宋体" w:hAnsi="宋体" w:eastAsia="宋体" w:cs="宋体"/>
          <w:sz w:val="24"/>
          <w:szCs w:val="22"/>
          <w:lang w:val="en-US" w:eastAsia="zh-CN" w:bidi="ar-SA"/>
        </w:rPr>
      </w:pPr>
      <w:r>
        <w:rPr>
          <w:rFonts w:hint="eastAsia" w:ascii="宋体" w:hAnsi="宋体" w:eastAsia="宋体" w:cs="宋体"/>
          <w:spacing w:val="-2"/>
          <w:w w:val="114"/>
          <w:sz w:val="24"/>
          <w:szCs w:val="24"/>
          <w:lang w:val="en-US" w:eastAsia="zh-CN" w:bidi="ar-SA"/>
        </w:rPr>
        <w:t>1.</w:t>
      </w:r>
      <w:r>
        <w:rPr>
          <w:rFonts w:hint="eastAsia" w:ascii="宋体" w:hAnsi="宋体" w:eastAsia="宋体" w:cs="宋体"/>
          <w:sz w:val="24"/>
          <w:szCs w:val="22"/>
          <w:lang w:val="en-US" w:eastAsia="zh-CN" w:bidi="ar-SA"/>
        </w:rPr>
        <w:t>采购标的（货物需求一览表）</w:t>
      </w:r>
    </w:p>
    <w:tbl>
      <w:tblPr>
        <w:tblStyle w:val="2"/>
        <w:tblW w:w="43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2"/>
        <w:gridCol w:w="1204"/>
        <w:gridCol w:w="2189"/>
        <w:gridCol w:w="1634"/>
        <w:gridCol w:w="1366"/>
      </w:tblGrid>
      <w:tr w14:paraId="50C7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624" w:type="pct"/>
            <w:tcBorders>
              <w:top w:val="single" w:color="000000" w:sz="4" w:space="0"/>
              <w:left w:val="single" w:color="000000" w:sz="4" w:space="0"/>
              <w:bottom w:val="single" w:color="000000" w:sz="4" w:space="0"/>
              <w:right w:val="single" w:color="000000" w:sz="4" w:space="0"/>
            </w:tcBorders>
            <w:vAlign w:val="center"/>
          </w:tcPr>
          <w:p w14:paraId="57285B40">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sz w:val="24"/>
                <w:szCs w:val="24"/>
                <w:lang w:val="en-US" w:eastAsia="zh-CN" w:bidi="ar-SA"/>
              </w:rPr>
            </w:pPr>
            <w:bookmarkStart w:id="0" w:name="RANGE!J9"/>
            <w:r>
              <w:rPr>
                <w:rFonts w:hint="eastAsia" w:ascii="宋体" w:hAnsi="宋体" w:eastAsia="宋体" w:cs="宋体"/>
                <w:b/>
                <w:bCs/>
                <w:sz w:val="24"/>
                <w:szCs w:val="24"/>
                <w:lang w:val="en-US" w:eastAsia="zh-CN" w:bidi="ar-SA"/>
              </w:rPr>
              <w:t>包号</w:t>
            </w:r>
            <w:bookmarkEnd w:id="0"/>
          </w:p>
        </w:tc>
        <w:tc>
          <w:tcPr>
            <w:tcW w:w="824" w:type="pct"/>
            <w:tcBorders>
              <w:top w:val="single" w:color="000000" w:sz="4" w:space="0"/>
              <w:left w:val="single" w:color="000000" w:sz="4" w:space="0"/>
              <w:bottom w:val="single" w:color="000000" w:sz="4" w:space="0"/>
              <w:right w:val="single" w:color="000000" w:sz="4" w:space="0"/>
            </w:tcBorders>
            <w:vAlign w:val="center"/>
          </w:tcPr>
          <w:p w14:paraId="42418F60">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品目号</w:t>
            </w:r>
          </w:p>
        </w:tc>
        <w:tc>
          <w:tcPr>
            <w:tcW w:w="1498" w:type="pct"/>
            <w:tcBorders>
              <w:top w:val="single" w:color="000000" w:sz="4" w:space="0"/>
              <w:left w:val="single" w:color="000000" w:sz="4" w:space="0"/>
              <w:bottom w:val="single" w:color="000000" w:sz="4" w:space="0"/>
              <w:right w:val="single" w:color="000000" w:sz="4" w:space="0"/>
            </w:tcBorders>
            <w:vAlign w:val="center"/>
          </w:tcPr>
          <w:p w14:paraId="682629A5">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标的名称</w:t>
            </w:r>
          </w:p>
        </w:tc>
        <w:tc>
          <w:tcPr>
            <w:tcW w:w="1118" w:type="pct"/>
            <w:tcBorders>
              <w:top w:val="single" w:color="000000" w:sz="4" w:space="0"/>
              <w:left w:val="single" w:color="000000" w:sz="4" w:space="0"/>
              <w:bottom w:val="single" w:color="000000" w:sz="4" w:space="0"/>
              <w:right w:val="single" w:color="000000" w:sz="4" w:space="0"/>
            </w:tcBorders>
            <w:vAlign w:val="center"/>
          </w:tcPr>
          <w:p w14:paraId="154B9D6B">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数量</w:t>
            </w:r>
          </w:p>
        </w:tc>
        <w:tc>
          <w:tcPr>
            <w:tcW w:w="934" w:type="pct"/>
            <w:tcBorders>
              <w:top w:val="single" w:color="000000" w:sz="4" w:space="0"/>
              <w:left w:val="single" w:color="000000" w:sz="4" w:space="0"/>
              <w:bottom w:val="single" w:color="000000" w:sz="4" w:space="0"/>
              <w:right w:val="single" w:color="000000" w:sz="4" w:space="0"/>
            </w:tcBorders>
            <w:vAlign w:val="center"/>
          </w:tcPr>
          <w:p w14:paraId="10E2C1C1">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是否允许采购进口产品</w:t>
            </w:r>
          </w:p>
        </w:tc>
      </w:tr>
      <w:tr w14:paraId="2762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tcBorders>
              <w:top w:val="single" w:color="000000" w:sz="4" w:space="0"/>
              <w:left w:val="single" w:color="000000" w:sz="4" w:space="0"/>
              <w:right w:val="single" w:color="000000" w:sz="4" w:space="0"/>
            </w:tcBorders>
            <w:vAlign w:val="center"/>
          </w:tcPr>
          <w:p w14:paraId="0AD4949C">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824" w:type="pct"/>
            <w:tcBorders>
              <w:top w:val="single" w:color="000000" w:sz="4" w:space="0"/>
              <w:left w:val="single" w:color="000000" w:sz="4" w:space="0"/>
              <w:bottom w:val="single" w:color="000000" w:sz="4" w:space="0"/>
              <w:right w:val="single" w:color="000000" w:sz="4" w:space="0"/>
            </w:tcBorders>
            <w:vAlign w:val="center"/>
          </w:tcPr>
          <w:p w14:paraId="1855D9A6">
            <w:pPr>
              <w:keepNext w:val="0"/>
              <w:keepLines w:val="0"/>
              <w:widowControl/>
              <w:suppressLineNumbers w:val="0"/>
              <w:autoSpaceDE w:val="0"/>
              <w:autoSpaceDN w:val="0"/>
              <w:spacing w:before="0" w:beforeAutospacing="0" w:after="0" w:afterAutospacing="0"/>
              <w:ind w:left="0" w:right="0"/>
              <w:jc w:val="center"/>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1-1</w:t>
            </w:r>
          </w:p>
        </w:tc>
        <w:tc>
          <w:tcPr>
            <w:tcW w:w="1498" w:type="pct"/>
            <w:tcBorders>
              <w:top w:val="single" w:color="000000" w:sz="4" w:space="0"/>
              <w:left w:val="single" w:color="000000" w:sz="4" w:space="0"/>
              <w:bottom w:val="single" w:color="000000" w:sz="4" w:space="0"/>
              <w:right w:val="single" w:color="000000" w:sz="4" w:space="0"/>
            </w:tcBorders>
            <w:vAlign w:val="center"/>
          </w:tcPr>
          <w:p w14:paraId="308B78E4">
            <w:pPr>
              <w:keepNext w:val="0"/>
              <w:keepLines w:val="0"/>
              <w:widowControl/>
              <w:suppressLineNumbers w:val="0"/>
              <w:autoSpaceDE w:val="0"/>
              <w:autoSpaceDN w:val="0"/>
              <w:spacing w:before="0" w:beforeAutospacing="0" w:after="0" w:afterAutospacing="0"/>
              <w:ind w:left="0" w:right="0"/>
              <w:jc w:val="center"/>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2"/>
                <w:lang w:eastAsia="en-US"/>
              </w:rPr>
              <w:t>超融合一体机</w:t>
            </w:r>
          </w:p>
        </w:tc>
        <w:tc>
          <w:tcPr>
            <w:tcW w:w="1118" w:type="pct"/>
            <w:tcBorders>
              <w:top w:val="single" w:color="000000" w:sz="4" w:space="0"/>
              <w:left w:val="single" w:color="000000" w:sz="4" w:space="0"/>
              <w:bottom w:val="single" w:color="000000" w:sz="4" w:space="0"/>
              <w:right w:val="single" w:color="000000" w:sz="4" w:space="0"/>
            </w:tcBorders>
            <w:vAlign w:val="center"/>
          </w:tcPr>
          <w:p w14:paraId="71A99685">
            <w:pPr>
              <w:keepNext w:val="0"/>
              <w:keepLines w:val="0"/>
              <w:widowControl/>
              <w:suppressLineNumbers w:val="0"/>
              <w:autoSpaceDE w:val="0"/>
              <w:autoSpaceDN w:val="0"/>
              <w:spacing w:before="0" w:beforeAutospacing="0" w:after="0" w:afterAutospacing="0"/>
              <w:ind w:left="0" w:right="0"/>
              <w:jc w:val="center"/>
              <w:textAlignment w:val="center"/>
              <w:rPr>
                <w:rFonts w:hint="default" w:ascii="宋体" w:hAnsi="宋体" w:eastAsia="宋体" w:cs="宋体"/>
                <w:kern w:val="0"/>
                <w:sz w:val="24"/>
                <w:szCs w:val="24"/>
                <w:lang w:val="en-US" w:eastAsia="en-US"/>
              </w:rPr>
            </w:pPr>
            <w:r>
              <w:rPr>
                <w:rFonts w:hint="eastAsia" w:ascii="宋体" w:hAnsi="宋体" w:eastAsia="宋体" w:cs="宋体"/>
                <w:color w:val="000000"/>
                <w:kern w:val="0"/>
                <w:sz w:val="24"/>
                <w:szCs w:val="24"/>
                <w:lang w:val="en-US" w:eastAsia="zh-CN" w:bidi="ar"/>
              </w:rPr>
              <w:t>1套</w:t>
            </w:r>
          </w:p>
        </w:tc>
        <w:tc>
          <w:tcPr>
            <w:tcW w:w="934" w:type="pct"/>
            <w:tcBorders>
              <w:top w:val="single" w:color="000000" w:sz="4" w:space="0"/>
              <w:left w:val="single" w:color="000000" w:sz="4" w:space="0"/>
              <w:bottom w:val="single" w:color="000000" w:sz="4" w:space="0"/>
              <w:right w:val="single" w:color="000000" w:sz="4" w:space="0"/>
            </w:tcBorders>
            <w:vAlign w:val="center"/>
          </w:tcPr>
          <w:p w14:paraId="12006867">
            <w:pPr>
              <w:keepNext w:val="0"/>
              <w:keepLines w:val="0"/>
              <w:widowControl/>
              <w:suppressLineNumbers w:val="0"/>
              <w:autoSpaceDE w:val="0"/>
              <w:autoSpaceDN w:val="0"/>
              <w:spacing w:before="0" w:beforeAutospacing="0" w:after="0" w:afterAutospacing="0"/>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14:paraId="13BB5CB1">
      <w:pPr>
        <w:widowControl w:val="0"/>
        <w:tabs>
          <w:tab w:val="left" w:pos="1197"/>
        </w:tabs>
        <w:autoSpaceDE w:val="0"/>
        <w:autoSpaceDN w:val="0"/>
        <w:spacing w:before="0" w:line="360" w:lineRule="auto"/>
        <w:ind w:left="0" w:right="233" w:firstLine="0"/>
        <w:jc w:val="both"/>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二、商务要求</w:t>
      </w:r>
    </w:p>
    <w:p w14:paraId="15DFA302">
      <w:pPr>
        <w:widowControl w:val="0"/>
        <w:tabs>
          <w:tab w:val="left" w:pos="1197"/>
        </w:tabs>
        <w:autoSpaceDE w:val="0"/>
        <w:autoSpaceDN w:val="0"/>
        <w:spacing w:before="0" w:line="360" w:lineRule="auto"/>
        <w:ind w:left="0" w:right="233" w:firstLine="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1.交货时间和地点：</w:t>
      </w:r>
    </w:p>
    <w:p w14:paraId="3F7D39C0">
      <w:pPr>
        <w:widowControl w:val="0"/>
        <w:tabs>
          <w:tab w:val="left" w:pos="1197"/>
        </w:tabs>
        <w:autoSpaceDE w:val="0"/>
        <w:autoSpaceDN w:val="0"/>
        <w:spacing w:before="0" w:line="360" w:lineRule="auto"/>
        <w:ind w:left="0" w:right="233" w:firstLine="482" w:firstLineChars="200"/>
        <w:jc w:val="both"/>
        <w:rPr>
          <w:rFonts w:hint="eastAsia" w:ascii="宋体" w:hAnsi="宋体" w:eastAsia="宋体" w:cs="宋体"/>
          <w:sz w:val="24"/>
          <w:szCs w:val="24"/>
          <w:lang w:val="en-US" w:eastAsia="zh-CN" w:bidi="ar-SA"/>
        </w:rPr>
      </w:pPr>
      <w:bookmarkStart w:id="1" w:name="_Toc14802"/>
      <w:bookmarkStart w:id="2" w:name="_Toc24278"/>
      <w:bookmarkStart w:id="3" w:name="_Toc8925"/>
      <w:bookmarkStart w:id="4" w:name="_Toc23382"/>
      <w:bookmarkStart w:id="5" w:name="_Toc256196753"/>
      <w:r>
        <w:rPr>
          <w:rFonts w:ascii="宋体" w:hAnsi="宋体" w:eastAsia="宋体" w:cs="宋体"/>
          <w:b/>
          <w:bCs/>
          <w:color w:val="000000"/>
          <w:sz w:val="24"/>
          <w:szCs w:val="24"/>
          <w:lang w:val="en-US" w:eastAsia="zh-CN" w:bidi="ar-SA"/>
        </w:rPr>
        <w:t>★</w:t>
      </w:r>
      <w:r>
        <w:rPr>
          <w:rFonts w:hint="eastAsia" w:ascii="宋体" w:hAnsi="宋体" w:eastAsia="宋体" w:cs="宋体"/>
          <w:sz w:val="24"/>
          <w:szCs w:val="24"/>
          <w:lang w:val="en-US" w:eastAsia="zh-CN" w:bidi="ar-SA"/>
        </w:rPr>
        <w:t xml:space="preserve">1.1 </w:t>
      </w:r>
      <w:bookmarkEnd w:id="1"/>
      <w:bookmarkEnd w:id="2"/>
      <w:bookmarkEnd w:id="3"/>
      <w:bookmarkEnd w:id="4"/>
      <w:bookmarkEnd w:id="5"/>
      <w:r>
        <w:rPr>
          <w:rFonts w:hint="eastAsia" w:ascii="宋体" w:hAnsi="宋体" w:eastAsia="宋体" w:cs="宋体"/>
          <w:sz w:val="24"/>
          <w:szCs w:val="24"/>
          <w:lang w:val="en-US" w:eastAsia="zh-CN" w:bidi="ar-SA"/>
        </w:rPr>
        <w:t>交付时间：自合同签订之日起60天内完成安装、调试并交付使用</w:t>
      </w:r>
      <w:r>
        <w:rPr>
          <w:rFonts w:hint="eastAsia" w:ascii="宋体" w:hAnsi="宋体" w:eastAsia="宋体" w:cs="宋体"/>
          <w:color w:val="000000"/>
          <w:sz w:val="24"/>
          <w:szCs w:val="22"/>
          <w:lang w:val="en-US" w:eastAsia="zh-CN" w:bidi="ar-SA"/>
        </w:rPr>
        <w:t>。</w:t>
      </w:r>
    </w:p>
    <w:p w14:paraId="421D532A">
      <w:pPr>
        <w:widowControl w:val="0"/>
        <w:tabs>
          <w:tab w:val="left" w:pos="1197"/>
        </w:tabs>
        <w:autoSpaceDE w:val="0"/>
        <w:autoSpaceDN w:val="0"/>
        <w:spacing w:before="0" w:line="360" w:lineRule="auto"/>
        <w:ind w:left="0" w:right="233" w:firstLine="480" w:firstLineChars="200"/>
        <w:jc w:val="both"/>
        <w:rPr>
          <w:rFonts w:hint="eastAsia" w:ascii="宋体" w:hAnsi="宋体" w:eastAsia="宋体" w:cs="宋体"/>
          <w:sz w:val="24"/>
          <w:szCs w:val="24"/>
          <w:lang w:val="en-US" w:eastAsia="zh-CN" w:bidi="ar-SA"/>
        </w:rPr>
      </w:pPr>
      <w:bookmarkStart w:id="6" w:name="_Toc194115436"/>
      <w:bookmarkStart w:id="7" w:name="_Toc19535"/>
      <w:bookmarkStart w:id="8" w:name="_Toc6107"/>
      <w:bookmarkStart w:id="9" w:name="_Toc8853"/>
      <w:bookmarkStart w:id="10" w:name="_Toc30936"/>
      <w:r>
        <w:rPr>
          <w:rFonts w:hint="eastAsia" w:ascii="宋体" w:hAnsi="宋体" w:eastAsia="宋体" w:cs="宋体"/>
          <w:sz w:val="24"/>
          <w:szCs w:val="24"/>
          <w:lang w:val="en-US" w:eastAsia="zh-CN" w:bidi="ar-SA"/>
        </w:rPr>
        <w:t>1.2 交货地点：</w:t>
      </w:r>
      <w:bookmarkEnd w:id="6"/>
      <w:bookmarkEnd w:id="7"/>
      <w:bookmarkEnd w:id="8"/>
      <w:bookmarkEnd w:id="9"/>
      <w:bookmarkEnd w:id="10"/>
      <w:r>
        <w:rPr>
          <w:rFonts w:hint="eastAsia" w:ascii="宋体" w:hAnsi="宋体" w:eastAsia="宋体" w:cs="宋体"/>
          <w:sz w:val="24"/>
          <w:szCs w:val="24"/>
          <w:lang w:val="en-US" w:eastAsia="zh-CN" w:bidi="ar-SA"/>
        </w:rPr>
        <w:t>采购人指定地点。</w:t>
      </w:r>
    </w:p>
    <w:p w14:paraId="5879F246">
      <w:pPr>
        <w:widowControl w:val="0"/>
        <w:tabs>
          <w:tab w:val="left" w:pos="1197"/>
        </w:tabs>
        <w:autoSpaceDE w:val="0"/>
        <w:autoSpaceDN w:val="0"/>
        <w:spacing w:before="0" w:line="360" w:lineRule="auto"/>
        <w:ind w:left="0" w:right="233" w:firstLine="0"/>
        <w:jc w:val="both"/>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2.付款条件（进度和方式）</w:t>
      </w:r>
      <w:r>
        <w:rPr>
          <w:rFonts w:hint="eastAsia" w:ascii="宋体" w:hAnsi="宋体" w:eastAsia="宋体" w:cs="宋体"/>
          <w:sz w:val="24"/>
          <w:szCs w:val="24"/>
          <w:lang w:val="en-US" w:eastAsia="zh-CN" w:bidi="ar-SA"/>
        </w:rPr>
        <w:t>：</w:t>
      </w:r>
    </w:p>
    <w:p w14:paraId="3DC417B2">
      <w:pPr>
        <w:keepNext w:val="0"/>
        <w:keepLines w:val="0"/>
        <w:pageBreakBefore w:val="0"/>
        <w:widowControl/>
        <w:numPr>
          <w:ilvl w:val="0"/>
          <w:numId w:val="0"/>
        </w:numPr>
        <w:tabs>
          <w:tab w:val="left" w:pos="900"/>
        </w:tabs>
        <w:kinsoku/>
        <w:wordWrap/>
        <w:overflowPunct/>
        <w:topLinePunct w:val="0"/>
        <w:autoSpaceDE/>
        <w:autoSpaceDN/>
        <w:bidi w:val="0"/>
        <w:adjustRightInd/>
        <w:snapToGrid w:val="0"/>
        <w:spacing w:after="0" w:afterAutospacing="0"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本合同生效后，甲方收到乙方提供的正式足额发票后15个工作日内，甲方向乙方支付合同总价款的【30】%，即 </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 xml:space="preserve">元（大写：人民币 </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元整）。乙方按合同约定完成相应硬件产品试运行，实现全部功能，并经整体验收合格且双方签署验收单据，乙方向甲方出具由银行开具的符合甲方要求的相当于合同总金额5%的质量保函后（保函须不可撤销且保函期限不低于产品的质保期），甲方向乙方支付剩余尾款共计：</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元，（大写：人民币</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元整）。</w:t>
      </w:r>
    </w:p>
    <w:p w14:paraId="46BE9682">
      <w:pPr>
        <w:widowControl w:val="0"/>
        <w:tabs>
          <w:tab w:val="left" w:pos="1197"/>
        </w:tabs>
        <w:autoSpaceDE w:val="0"/>
        <w:autoSpaceDN w:val="0"/>
        <w:spacing w:before="0" w:line="360" w:lineRule="auto"/>
        <w:ind w:left="0" w:right="233"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color w:val="auto"/>
          <w:kern w:val="2"/>
          <w:sz w:val="24"/>
          <w:szCs w:val="24"/>
          <w:lang w:val="en-US" w:eastAsia="zh-CN" w:bidi="ar-SA"/>
        </w:rPr>
        <w:t>上述费用包括但不限于设备费、安装调试费、培训费、管理费、服务费、人工费等其他所有与履行本合同有关的费用，此外甲方无需向乙方支付任何费用，但双方另有书面约定的除外。</w:t>
      </w:r>
      <w:r>
        <w:rPr>
          <w:rFonts w:hint="eastAsia" w:ascii="宋体" w:hAnsi="宋体" w:eastAsia="宋体" w:cs="宋体"/>
          <w:sz w:val="24"/>
          <w:szCs w:val="24"/>
          <w:lang w:val="en-US" w:eastAsia="zh-CN" w:bidi="ar-SA"/>
        </w:rPr>
        <w:t>具体详见“拟签订的合同文本”。</w:t>
      </w:r>
    </w:p>
    <w:p w14:paraId="18A0E6B3">
      <w:pPr>
        <w:widowControl w:val="0"/>
        <w:tabs>
          <w:tab w:val="left" w:pos="1197"/>
        </w:tabs>
        <w:autoSpaceDE w:val="0"/>
        <w:autoSpaceDN w:val="0"/>
        <w:spacing w:before="0" w:line="360" w:lineRule="auto"/>
        <w:ind w:left="0" w:right="233" w:firstLine="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3.包装和运输（如适用，须满足《关于印发〈商品包装政府采购需求标准（试行）〉、〈快递包装政府采购需求标准（试行）〉的通知》（财办库﹝2020﹞123号））</w:t>
      </w:r>
    </w:p>
    <w:p w14:paraId="6FBF22F6">
      <w:pPr>
        <w:widowControl w:val="0"/>
        <w:tabs>
          <w:tab w:val="left" w:pos="1197"/>
        </w:tabs>
        <w:autoSpaceDE w:val="0"/>
        <w:autoSpaceDN w:val="0"/>
        <w:spacing w:before="0" w:line="360" w:lineRule="auto"/>
        <w:ind w:left="0" w:right="233" w:firstLine="0"/>
        <w:jc w:val="both"/>
        <w:rPr>
          <w:rFonts w:hint="eastAsia" w:ascii="宋体" w:hAnsi="宋体" w:eastAsia="宋体" w:cs="宋体"/>
          <w:b/>
          <w:bCs/>
          <w:sz w:val="24"/>
          <w:szCs w:val="24"/>
          <w:lang w:val="en-US" w:eastAsia="zh-CN" w:bidi="ar-SA"/>
        </w:rPr>
      </w:pPr>
      <w:r>
        <w:rPr>
          <w:rFonts w:ascii="宋体" w:hAnsi="宋体" w:eastAsia="宋体" w:cs="宋体"/>
          <w:b/>
          <w:bCs/>
          <w:color w:val="000000"/>
          <w:sz w:val="24"/>
          <w:szCs w:val="24"/>
          <w:lang w:val="en-US" w:eastAsia="zh-CN" w:bidi="ar-SA"/>
        </w:rPr>
        <w:t>★</w:t>
      </w:r>
      <w:r>
        <w:rPr>
          <w:rFonts w:hint="eastAsia" w:ascii="宋体" w:hAnsi="宋体" w:eastAsia="宋体" w:cs="宋体"/>
          <w:b/>
          <w:bCs/>
          <w:sz w:val="24"/>
          <w:szCs w:val="24"/>
          <w:lang w:val="en-US" w:eastAsia="zh-CN" w:bidi="ar-SA"/>
        </w:rPr>
        <w:t>4.质保服务：</w:t>
      </w:r>
    </w:p>
    <w:p w14:paraId="1953B822">
      <w:pPr>
        <w:autoSpaceDE w:val="0"/>
        <w:autoSpaceDN w:val="0"/>
        <w:spacing w:line="360" w:lineRule="auto"/>
        <w:ind w:firstLine="480" w:firstLineChars="200"/>
        <w:contextualSpacing/>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自验收合格之日起不少于36个月。</w:t>
      </w:r>
    </w:p>
    <w:p w14:paraId="3BCBC120">
      <w:pPr>
        <w:autoSpaceDE w:val="0"/>
        <w:autoSpaceDN w:val="0"/>
        <w:spacing w:line="360" w:lineRule="auto"/>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三、技术要求</w:t>
      </w:r>
    </w:p>
    <w:p w14:paraId="12BCBB20">
      <w:pPr>
        <w:autoSpaceDE w:val="0"/>
        <w:autoSpaceDN w:val="0"/>
        <w:spacing w:line="360" w:lineRule="auto"/>
        <w:ind w:firstLine="241" w:firstLine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 基本要求</w:t>
      </w:r>
    </w:p>
    <w:p w14:paraId="6D636D93">
      <w:pPr>
        <w:autoSpaceDE w:val="0"/>
        <w:autoSpaceDN w:val="0"/>
        <w:spacing w:line="360" w:lineRule="auto"/>
        <w:ind w:firstLine="241" w:firstLine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1.1 采购标的需实现的功能或者目标</w:t>
      </w:r>
    </w:p>
    <w:p w14:paraId="1A6F8E06">
      <w:pPr>
        <w:autoSpaceDE w:val="0"/>
        <w:autoSpaceDN w:val="0"/>
        <w:adjustRightIn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本次招标采购是为</w:t>
      </w:r>
      <w:r>
        <w:rPr>
          <w:rFonts w:hint="eastAsia" w:ascii="宋体" w:hAnsi="宋体" w:eastAsia="宋体" w:cs="宋体"/>
          <w:kern w:val="2"/>
          <w:sz w:val="24"/>
          <w:szCs w:val="24"/>
          <w:lang w:eastAsia="zh-CN"/>
        </w:rPr>
        <w:t>首都医科大学附属北京妇产医院提供</w:t>
      </w:r>
      <w:r>
        <w:rPr>
          <w:rFonts w:hint="eastAsia" w:ascii="宋体" w:hAnsi="宋体" w:eastAsia="宋体" w:cs="宋体"/>
          <w:kern w:val="0"/>
          <w:sz w:val="24"/>
          <w:szCs w:val="22"/>
          <w:lang w:eastAsia="en-US"/>
        </w:rPr>
        <w:t>超融合一体机</w:t>
      </w:r>
      <w:r>
        <w:rPr>
          <w:rFonts w:hint="eastAsia" w:ascii="宋体" w:hAnsi="宋体" w:eastAsia="宋体" w:cs="宋体"/>
          <w:kern w:val="0"/>
          <w:sz w:val="24"/>
          <w:szCs w:val="24"/>
          <w:lang w:eastAsia="zh-CN"/>
        </w:rPr>
        <w:t>，供应商应根据招标文件所提出的技术规格和服务要求，综合考虑所投货物的适用性，选择具有最佳性能价格比的货物前来投标。以先进的技术、优良的服务和优惠的价格，充分显示自己的竞争实力。</w:t>
      </w:r>
    </w:p>
    <w:p w14:paraId="44A84C21">
      <w:pPr>
        <w:autoSpaceDE w:val="0"/>
        <w:autoSpaceDN w:val="0"/>
        <w:spacing w:line="360" w:lineRule="auto"/>
        <w:ind w:firstLine="241" w:firstLineChars="100"/>
        <w:contextualSpacing/>
        <w:jc w:val="left"/>
        <w:rPr>
          <w:rFonts w:hint="eastAsia" w:ascii="宋体" w:hAnsi="宋体" w:eastAsia="宋体" w:cs="宋体"/>
          <w:kern w:val="0"/>
          <w:sz w:val="24"/>
          <w:szCs w:val="24"/>
          <w:lang w:eastAsia="zh-CN"/>
        </w:rPr>
      </w:pPr>
      <w:r>
        <w:rPr>
          <w:rFonts w:hint="eastAsia" w:ascii="宋体" w:hAnsi="宋体" w:eastAsia="宋体" w:cs="宋体"/>
          <w:b/>
          <w:bCs/>
          <w:kern w:val="0"/>
          <w:sz w:val="24"/>
          <w:szCs w:val="24"/>
          <w:lang w:eastAsia="zh-CN"/>
        </w:rPr>
        <w:t>1.2 需执行的国家相关标准、行业标准、地方标准或者其他标准、规范</w:t>
      </w:r>
    </w:p>
    <w:p w14:paraId="077D6090">
      <w:pPr>
        <w:autoSpaceDE/>
        <w:autoSpaceDN/>
        <w:spacing w:line="360" w:lineRule="auto"/>
        <w:ind w:left="229" w:leftChars="109" w:firstLine="240" w:firstLineChars="1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6FEE2E3B">
      <w:pPr>
        <w:autoSpaceDE w:val="0"/>
        <w:autoSpaceDN w:val="0"/>
        <w:spacing w:before="120" w:beforeLines="50" w:line="360" w:lineRule="auto"/>
        <w:ind w:firstLine="241" w:firstLine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2.服务内容及要求/货物技术要求</w:t>
      </w:r>
    </w:p>
    <w:p w14:paraId="1F7076EF">
      <w:pPr>
        <w:widowControl/>
        <w:autoSpaceDE w:val="0"/>
        <w:autoSpaceDN w:val="0"/>
        <w:spacing w:line="360" w:lineRule="auto"/>
        <w:ind w:left="-1" w:firstLine="241" w:firstLineChars="100"/>
        <w:contextualSpacing/>
        <w:jc w:val="left"/>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2.1 采购标的需满足的性能、材料、结构、外观、质量、安全、技术规格、物理特性等要求；</w:t>
      </w:r>
    </w:p>
    <w:p w14:paraId="1FF8F9C5">
      <w:pPr>
        <w:keepNext w:val="0"/>
        <w:keepLines w:val="0"/>
        <w:pageBreakBefore w:val="0"/>
        <w:numPr>
          <w:ilvl w:val="0"/>
          <w:numId w:val="0"/>
        </w:numPr>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color w:val="auto"/>
          <w:kern w:val="2"/>
          <w:sz w:val="24"/>
          <w:szCs w:val="24"/>
          <w:lang w:val="en-US" w:eastAsia="zh-CN"/>
        </w:rPr>
      </w:pPr>
      <w:bookmarkStart w:id="11" w:name="_Toc973417768"/>
      <w:r>
        <w:rPr>
          <w:rFonts w:hint="eastAsia" w:ascii="宋体" w:hAnsi="宋体" w:eastAsia="宋体" w:cs="宋体"/>
          <w:b/>
          <w:bCs/>
          <w:color w:val="auto"/>
          <w:kern w:val="2"/>
          <w:sz w:val="24"/>
          <w:szCs w:val="24"/>
          <w:lang w:val="en-US" w:eastAsia="zh-CN"/>
        </w:rPr>
        <w:t>一、项目背景及目标</w:t>
      </w:r>
    </w:p>
    <w:p w14:paraId="409AC9C0">
      <w:pPr>
        <w:keepNext w:val="0"/>
        <w:keepLines w:val="0"/>
        <w:pageBreakBefore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我院当前医疗核心业务应用基于虚拟化平台构建，是全院医疗业务稳定运行的重要支撑。随着业务规模持续增长与应用场景不断丰富，现有虚拟化平台在资源利用率、弹性扩展能力及整体技术架构上已逐渐显现瓶颈，部分设备老化导致运维风险增加，难以满足未来业务高可靠、高性能及敏捷部署的需求。为保障核心医疗业务的连续性与数据安全，提升资源池的整体服务能力，需要对核心计算资源池的更新换代及医疗业务应用的平滑迁移工作。</w:t>
      </w:r>
    </w:p>
    <w:p w14:paraId="7E7FC1B9">
      <w:pPr>
        <w:keepNext w:val="0"/>
        <w:keepLines w:val="0"/>
        <w:pageBreakBefore w:val="0"/>
        <w:numPr>
          <w:ilvl w:val="0"/>
          <w:numId w:val="0"/>
        </w:numPr>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二、6节点资源池</w:t>
      </w:r>
      <w:bookmarkEnd w:id="11"/>
      <w:r>
        <w:rPr>
          <w:rFonts w:hint="eastAsia" w:ascii="宋体" w:hAnsi="宋体" w:eastAsia="宋体" w:cs="宋体"/>
          <w:b/>
          <w:bCs/>
          <w:color w:val="auto"/>
          <w:kern w:val="2"/>
          <w:sz w:val="24"/>
          <w:szCs w:val="24"/>
          <w:lang w:val="en-US" w:eastAsia="zh-CN"/>
        </w:rPr>
        <w:t>超融合一体机</w:t>
      </w:r>
    </w:p>
    <w:p w14:paraId="3124923F">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auto"/>
          <w:kern w:val="2"/>
          <w:sz w:val="24"/>
          <w:szCs w:val="24"/>
          <w:lang w:val="en-US" w:eastAsia="zh-CN"/>
        </w:rPr>
      </w:pPr>
      <w:r>
        <w:rPr>
          <w:rFonts w:hint="default" w:ascii="宋体" w:hAnsi="宋体" w:eastAsia="宋体" w:cs="宋体"/>
          <w:b/>
          <w:bCs/>
          <w:color w:val="auto"/>
          <w:kern w:val="2"/>
          <w:sz w:val="24"/>
          <w:szCs w:val="24"/>
          <w:lang w:val="en-US" w:eastAsia="zh-CN" w:bidi="ar-SA"/>
        </w:rPr>
        <w:t>1.</w:t>
      </w:r>
      <w:r>
        <w:rPr>
          <w:rFonts w:hint="eastAsia" w:ascii="宋体" w:hAnsi="宋体" w:eastAsia="宋体" w:cs="宋体"/>
          <w:b/>
          <w:bCs/>
          <w:color w:val="auto"/>
          <w:kern w:val="2"/>
          <w:sz w:val="24"/>
          <w:szCs w:val="24"/>
          <w:lang w:val="en-US" w:eastAsia="zh-CN"/>
        </w:rPr>
        <w:t>总体要求</w:t>
      </w:r>
    </w:p>
    <w:p w14:paraId="22CE0245">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default" w:ascii="宋体" w:hAnsi="宋体" w:eastAsia="宋体" w:cs="宋体"/>
          <w:bCs/>
          <w:color w:val="auto"/>
          <w:kern w:val="44"/>
          <w:sz w:val="24"/>
          <w:szCs w:val="24"/>
          <w:lang w:val="en-US" w:eastAsia="zh-CN" w:bidi="ar-SA"/>
        </w:rPr>
        <w:t>1.1.</w:t>
      </w:r>
      <w:r>
        <w:rPr>
          <w:rFonts w:hint="eastAsia" w:ascii="宋体" w:hAnsi="宋体" w:eastAsia="宋体" w:cs="宋体"/>
          <w:bCs/>
          <w:color w:val="auto"/>
          <w:kern w:val="44"/>
          <w:sz w:val="24"/>
          <w:szCs w:val="24"/>
          <w:lang w:val="en-US" w:eastAsia="zh-CN"/>
        </w:rPr>
        <w:t>具备计算、存储、网络等资源深度融合功能，形成统一的软件定义数据中心架构。</w:t>
      </w:r>
    </w:p>
    <w:p w14:paraId="719D77A6">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default" w:ascii="宋体" w:hAnsi="宋体" w:eastAsia="宋体" w:cs="宋体"/>
          <w:bCs/>
          <w:color w:val="auto"/>
          <w:kern w:val="44"/>
          <w:sz w:val="24"/>
          <w:szCs w:val="24"/>
          <w:lang w:val="en-US" w:eastAsia="zh-CN" w:bidi="ar-SA"/>
        </w:rPr>
        <w:t>1.2.</w:t>
      </w:r>
      <w:r>
        <w:rPr>
          <w:rFonts w:hint="eastAsia" w:ascii="宋体" w:hAnsi="宋体" w:eastAsia="宋体" w:cs="宋体"/>
          <w:bCs/>
          <w:color w:val="auto"/>
          <w:kern w:val="44"/>
          <w:sz w:val="24"/>
          <w:szCs w:val="24"/>
          <w:lang w:val="en-US" w:eastAsia="zh-CN"/>
        </w:rPr>
        <w:t>系统具备硬件亚健康状态主动识别、诊断与隔离能力，可实时检测内存纠错等潜在故障。在硬件真正失效前自动预警，并将承载业务提前迁移至健康节点，实现防故障于未发生。</w:t>
      </w:r>
    </w:p>
    <w:p w14:paraId="6FE71734">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default" w:ascii="宋体" w:hAnsi="宋体" w:eastAsia="宋体" w:cs="宋体"/>
          <w:bCs/>
          <w:color w:val="auto"/>
          <w:kern w:val="44"/>
          <w:sz w:val="24"/>
          <w:szCs w:val="24"/>
          <w:lang w:val="en-US" w:eastAsia="zh-CN" w:bidi="ar-SA"/>
        </w:rPr>
        <w:t>1.3.</w:t>
      </w:r>
      <w:r>
        <w:rPr>
          <w:rFonts w:hint="eastAsia" w:ascii="宋体" w:hAnsi="宋体" w:eastAsia="宋体" w:cs="宋体"/>
          <w:bCs/>
          <w:color w:val="auto"/>
          <w:kern w:val="44"/>
          <w:sz w:val="24"/>
          <w:szCs w:val="24"/>
          <w:lang w:val="en-US" w:eastAsia="zh-CN"/>
        </w:rPr>
        <w:t>具备国产架构 CPU，可满足信息系统国产化。</w:t>
      </w:r>
    </w:p>
    <w:p w14:paraId="50F1CCE8">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default" w:ascii="宋体" w:hAnsi="宋体" w:eastAsia="宋体" w:cs="宋体"/>
          <w:bCs/>
          <w:color w:val="auto"/>
          <w:kern w:val="44"/>
          <w:sz w:val="24"/>
          <w:szCs w:val="24"/>
          <w:lang w:val="en-US" w:eastAsia="zh-CN" w:bidi="ar-SA"/>
        </w:rPr>
        <w:t>1.4.</w:t>
      </w:r>
      <w:r>
        <w:rPr>
          <w:rFonts w:hint="eastAsia" w:ascii="宋体" w:hAnsi="宋体" w:eastAsia="宋体" w:cs="宋体"/>
          <w:bCs/>
          <w:color w:val="auto"/>
          <w:kern w:val="44"/>
          <w:sz w:val="24"/>
          <w:szCs w:val="24"/>
          <w:lang w:val="en-US" w:eastAsia="zh-CN"/>
        </w:rPr>
        <w:t>具备对VMware等存量虚拟化环境的统一纳管，提供稳定迁移工具及整体解决方案，支持业务跨平台无中断迁移。</w:t>
      </w:r>
    </w:p>
    <w:p w14:paraId="461172DC">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default" w:ascii="宋体" w:hAnsi="宋体" w:eastAsia="宋体" w:cs="宋体"/>
          <w:bCs/>
          <w:color w:val="auto"/>
          <w:kern w:val="44"/>
          <w:sz w:val="24"/>
          <w:szCs w:val="24"/>
          <w:lang w:val="en-US" w:eastAsia="zh-CN" w:bidi="ar-SA"/>
        </w:rPr>
        <w:t>1.5.</w:t>
      </w:r>
      <w:r>
        <w:rPr>
          <w:rFonts w:hint="eastAsia" w:ascii="宋体" w:hAnsi="宋体" w:eastAsia="宋体" w:cs="宋体"/>
          <w:bCs/>
          <w:color w:val="auto"/>
          <w:kern w:val="44"/>
          <w:sz w:val="24"/>
          <w:szCs w:val="24"/>
          <w:lang w:val="en-US" w:eastAsia="zh-CN"/>
        </w:rPr>
        <w:t>具备集群在线横向扩展，允许在不中断业务的前提下，实现存储资源的弹性扩容与数据的自动重构均衡分布。</w:t>
      </w:r>
    </w:p>
    <w:p w14:paraId="2FAE154C">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default" w:ascii="宋体" w:hAnsi="宋体" w:eastAsia="宋体" w:cs="宋体"/>
          <w:bCs/>
          <w:color w:val="auto"/>
          <w:kern w:val="44"/>
          <w:sz w:val="24"/>
          <w:szCs w:val="24"/>
          <w:lang w:val="en-US" w:eastAsia="zh-CN" w:bidi="ar-SA"/>
        </w:rPr>
        <w:t>1.6.</w:t>
      </w:r>
      <w:r>
        <w:rPr>
          <w:rFonts w:hint="eastAsia" w:ascii="宋体" w:hAnsi="宋体" w:eastAsia="宋体" w:cs="宋体"/>
          <w:bCs/>
          <w:color w:val="auto"/>
          <w:kern w:val="44"/>
          <w:sz w:val="24"/>
          <w:szCs w:val="24"/>
          <w:lang w:val="en-US" w:eastAsia="zh-CN"/>
        </w:rPr>
        <w:t>系统软件具备兼容多种不同品牌服务器并支持融合部署使用。</w:t>
      </w:r>
    </w:p>
    <w:p w14:paraId="7F02C70A">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default" w:ascii="宋体" w:hAnsi="宋体" w:eastAsia="宋体" w:cs="宋体"/>
          <w:bCs/>
          <w:color w:val="auto"/>
          <w:kern w:val="44"/>
          <w:sz w:val="24"/>
          <w:szCs w:val="24"/>
          <w:lang w:val="en-US" w:eastAsia="zh-CN" w:bidi="ar-SA"/>
        </w:rPr>
        <w:t>1.7.</w:t>
      </w:r>
      <w:r>
        <w:rPr>
          <w:rFonts w:hint="eastAsia" w:ascii="宋体" w:hAnsi="宋体" w:eastAsia="宋体" w:cs="宋体"/>
          <w:bCs/>
          <w:color w:val="auto"/>
          <w:kern w:val="44"/>
          <w:sz w:val="24"/>
          <w:szCs w:val="24"/>
          <w:lang w:val="en-US" w:eastAsia="zh-CN"/>
        </w:rPr>
        <w:t>要求节点故障情况下、网络异常或虚拟机状态异常时，自动将虚拟机迁移至其他健康节点并恢复运行，保障业务连续性。</w:t>
      </w:r>
    </w:p>
    <w:p w14:paraId="7D1CD16D">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Cs/>
          <w:color w:val="0000FF"/>
          <w:kern w:val="44"/>
          <w:sz w:val="24"/>
          <w:szCs w:val="24"/>
          <w:lang w:val="en-US" w:eastAsia="zh-CN"/>
        </w:rPr>
      </w:pPr>
      <w:r>
        <w:rPr>
          <w:rFonts w:hint="eastAsia" w:ascii="宋体" w:hAnsi="宋体" w:eastAsia="宋体" w:cs="宋体"/>
          <w:b/>
          <w:bCs w:val="0"/>
          <w:color w:val="auto"/>
          <w:kern w:val="44"/>
          <w:sz w:val="24"/>
          <w:szCs w:val="24"/>
          <w:lang w:val="en-US" w:eastAsia="zh-CN"/>
        </w:rPr>
        <w:t>#</w:t>
      </w:r>
      <w:r>
        <w:rPr>
          <w:rFonts w:hint="default" w:ascii="宋体" w:hAnsi="宋体" w:eastAsia="宋体" w:cs="宋体"/>
          <w:bCs/>
          <w:color w:val="auto"/>
          <w:kern w:val="44"/>
          <w:sz w:val="24"/>
          <w:szCs w:val="24"/>
          <w:lang w:val="en-US" w:eastAsia="zh-CN" w:bidi="ar-SA"/>
        </w:rPr>
        <w:t>1.8</w:t>
      </w:r>
      <w:r>
        <w:rPr>
          <w:rFonts w:hint="default" w:ascii="宋体" w:hAnsi="宋体" w:eastAsia="宋体" w:cs="宋体"/>
          <w:bCs/>
          <w:color w:val="0000FF"/>
          <w:kern w:val="44"/>
          <w:sz w:val="24"/>
          <w:szCs w:val="24"/>
          <w:lang w:val="en-US" w:eastAsia="zh-CN" w:bidi="ar-SA"/>
        </w:rPr>
        <w:t>.</w:t>
      </w:r>
      <w:r>
        <w:rPr>
          <w:rFonts w:hint="eastAsia" w:ascii="宋体" w:hAnsi="宋体" w:eastAsia="宋体" w:cs="宋体"/>
          <w:kern w:val="2"/>
          <w:sz w:val="24"/>
          <w:szCs w:val="24"/>
          <w:lang w:val="en-US" w:eastAsia="zh-CN" w:bidi="ar-SA"/>
        </w:rPr>
        <w:t>提供具备多品牌服务器的运行状态监控可视化运维平台。监控指标可以涵盖:设备型号、序列号(SN)、主机健康度、网络连通性(Ping状态及丢包率)在线时长、CPU与内存的运行状态及温度、底层硬盘状态等（提供产品功能截图或官方产品文档证明并加盖投标人公章）</w:t>
      </w:r>
    </w:p>
    <w:p w14:paraId="2E96BA89">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
          <w:bCs w:val="0"/>
          <w:color w:val="auto"/>
          <w:kern w:val="44"/>
          <w:sz w:val="24"/>
          <w:szCs w:val="24"/>
          <w:lang w:val="en-US" w:eastAsia="zh-CN"/>
        </w:rPr>
        <w:t>#</w:t>
      </w:r>
      <w:r>
        <w:rPr>
          <w:rFonts w:hint="default" w:ascii="宋体" w:hAnsi="宋体" w:eastAsia="宋体" w:cs="宋体"/>
          <w:bCs/>
          <w:color w:val="auto"/>
          <w:kern w:val="44"/>
          <w:sz w:val="24"/>
          <w:szCs w:val="24"/>
          <w:lang w:val="en-US" w:eastAsia="zh-CN" w:bidi="ar-SA"/>
        </w:rPr>
        <w:t>1.9.</w:t>
      </w:r>
      <w:r>
        <w:rPr>
          <w:rFonts w:hint="eastAsia" w:ascii="宋体" w:hAnsi="宋体" w:eastAsia="宋体" w:cs="宋体"/>
          <w:bCs/>
          <w:color w:val="auto"/>
          <w:kern w:val="44"/>
          <w:sz w:val="24"/>
          <w:szCs w:val="24"/>
          <w:lang w:val="en-US" w:eastAsia="zh-CN"/>
        </w:rPr>
        <w:t>提供具备虚拟机自定义批量部暑功能和宿主机批量自定义部署功能，保证虚拟机和宿主机的批量部署。（提供产品功能截图或官方产品文档证明并加盖投标人公章）</w:t>
      </w:r>
    </w:p>
    <w:p w14:paraId="5E122A9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rPr>
        <w:t>功能要求：</w:t>
      </w:r>
    </w:p>
    <w:p w14:paraId="5D16FF8C">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default" w:ascii="宋体" w:hAnsi="宋体" w:eastAsia="宋体" w:cs="宋体"/>
          <w:bCs/>
          <w:color w:val="000000"/>
          <w:kern w:val="44"/>
          <w:sz w:val="24"/>
          <w:szCs w:val="24"/>
          <w:lang w:val="en-US" w:eastAsia="zh-CN" w:bidi="ar-SA"/>
        </w:rPr>
      </w:pPr>
      <w:r>
        <w:rPr>
          <w:rFonts w:hint="eastAsia" w:ascii="宋体" w:hAnsi="宋体" w:eastAsia="宋体" w:cs="宋体"/>
          <w:b/>
          <w:bCs w:val="0"/>
          <w:color w:val="auto"/>
          <w:kern w:val="44"/>
          <w:sz w:val="24"/>
          <w:szCs w:val="24"/>
          <w:lang w:val="en-US" w:eastAsia="zh-CN"/>
        </w:rPr>
        <w:t>#</w:t>
      </w:r>
      <w:r>
        <w:rPr>
          <w:rFonts w:hint="default" w:ascii="宋体" w:hAnsi="宋体" w:eastAsia="宋体" w:cs="宋体"/>
          <w:bCs/>
          <w:color w:val="000000"/>
          <w:kern w:val="44"/>
          <w:sz w:val="24"/>
          <w:szCs w:val="24"/>
          <w:lang w:val="en-US" w:eastAsia="zh-CN" w:bidi="ar-SA"/>
        </w:rPr>
        <w:t>2.1.支持对运行异常虚拟机进行HA拉起，包括网络（存储网，VXLan网，业务网）异常，硬件（主板、CPU、内存、磁盘、电源、GPU、加密卡）异常，虚拟机进程异常、I/O异常挂起，修正状态异常虚拟机、主机离线的虚拟机。可以支持HA功能，故障主机上的虚拟机，可热迁移至其它主机。提供多种响应方式解决问题。（提供产品功能截图或官方产品文档证明并加盖投标人公章）</w:t>
      </w:r>
    </w:p>
    <w:p w14:paraId="1AE59974">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default" w:ascii="宋体" w:hAnsi="宋体" w:eastAsia="宋体" w:cs="宋体"/>
          <w:bCs/>
          <w:color w:val="auto"/>
          <w:kern w:val="44"/>
          <w:sz w:val="24"/>
          <w:szCs w:val="24"/>
          <w:lang w:val="en-US" w:eastAsia="zh-CN" w:bidi="ar-SA"/>
        </w:rPr>
      </w:pPr>
      <w:r>
        <w:rPr>
          <w:rFonts w:hint="eastAsia" w:ascii="宋体" w:hAnsi="宋体" w:eastAsia="宋体" w:cs="宋体"/>
          <w:b/>
          <w:bCs w:val="0"/>
          <w:color w:val="auto"/>
          <w:kern w:val="44"/>
          <w:sz w:val="24"/>
          <w:szCs w:val="24"/>
          <w:lang w:val="en-US" w:eastAsia="zh-CN"/>
        </w:rPr>
        <w:t>#</w:t>
      </w:r>
      <w:r>
        <w:rPr>
          <w:rFonts w:hint="default" w:ascii="宋体" w:hAnsi="宋体" w:eastAsia="宋体" w:cs="宋体"/>
          <w:bCs/>
          <w:color w:val="000000"/>
          <w:kern w:val="44"/>
          <w:sz w:val="24"/>
          <w:szCs w:val="24"/>
          <w:lang w:val="en-US" w:eastAsia="zh-CN" w:bidi="ar-SA"/>
        </w:rPr>
        <w:t>2.2.超融合具备防火墙功能，并具备隔离策略推荐，通过访问关系、历史流量等来生成最适合的隔离规则，并且可以预发布策略，访问关系和防护状况，确认后发布推荐策</w:t>
      </w:r>
      <w:r>
        <w:rPr>
          <w:rFonts w:hint="default" w:ascii="宋体" w:hAnsi="宋体" w:eastAsia="宋体" w:cs="宋体"/>
          <w:bCs/>
          <w:color w:val="auto"/>
          <w:kern w:val="44"/>
          <w:sz w:val="24"/>
          <w:szCs w:val="24"/>
          <w:lang w:val="en-US" w:eastAsia="zh-CN" w:bidi="ar-SA"/>
        </w:rPr>
        <w:t>略。（提供产品功能截图或官方产品文档证明并加盖投标人公章）</w:t>
      </w:r>
    </w:p>
    <w:p w14:paraId="5A05C084">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
          <w:bCs w:val="0"/>
          <w:color w:val="auto"/>
          <w:kern w:val="44"/>
          <w:sz w:val="24"/>
          <w:szCs w:val="24"/>
          <w:lang w:val="en-US" w:eastAsia="zh-CN"/>
        </w:rPr>
        <w:t>#</w:t>
      </w:r>
      <w:r>
        <w:rPr>
          <w:rFonts w:hint="default" w:ascii="宋体" w:hAnsi="宋体" w:eastAsia="宋体" w:cs="宋体"/>
          <w:bCs/>
          <w:color w:val="auto"/>
          <w:kern w:val="44"/>
          <w:sz w:val="24"/>
          <w:szCs w:val="24"/>
          <w:lang w:val="en-US" w:eastAsia="zh-CN" w:bidi="ar-SA"/>
        </w:rPr>
        <w:t>2.3.</w:t>
      </w:r>
      <w:r>
        <w:rPr>
          <w:rFonts w:hint="eastAsia" w:ascii="宋体" w:hAnsi="宋体" w:eastAsia="宋体" w:cs="宋体"/>
          <w:bCs/>
          <w:color w:val="auto"/>
          <w:kern w:val="44"/>
          <w:sz w:val="24"/>
          <w:szCs w:val="24"/>
          <w:lang w:val="en-US" w:eastAsia="zh-CN"/>
        </w:rPr>
        <w:t>管理平台上可以通过拖拽虚拟设备图标和连线就能完成网络拓扑的构建，快速的实现整个业务逻辑，并且可以连接、开启、关闭虚拟网络设备，支持对整个平台虚拟设备实现统一的管理。（提供产品功能截图或官方产品文档证明并加盖投标人公章）</w:t>
      </w:r>
    </w:p>
    <w:p w14:paraId="34DD9194">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default" w:ascii="宋体" w:hAnsi="宋体" w:eastAsia="宋体" w:cs="宋体"/>
          <w:bCs/>
          <w:color w:val="000000"/>
          <w:kern w:val="44"/>
          <w:sz w:val="24"/>
          <w:szCs w:val="24"/>
          <w:lang w:val="en-US" w:eastAsia="zh-CN" w:bidi="ar-SA"/>
        </w:rPr>
        <w:t>2.4.</w:t>
      </w:r>
      <w:r>
        <w:rPr>
          <w:rFonts w:hint="eastAsia" w:ascii="宋体" w:hAnsi="宋体" w:eastAsia="宋体" w:cs="宋体"/>
          <w:bCs/>
          <w:color w:val="auto"/>
          <w:kern w:val="44"/>
          <w:sz w:val="24"/>
          <w:szCs w:val="24"/>
          <w:lang w:val="en-US" w:eastAsia="zh-CN"/>
        </w:rPr>
        <w:t>保障核心业务在硬件故障后尽快恢复冗余数据保障，重建过程中可以查看数据重建任务列表信息，包括对象名称、对象类型、数据量和优先级等；支持点击操作中的优先级对数据重建进行优先重建。（提供产品功能截图或官方产品文档证明并加盖投标人公章）</w:t>
      </w:r>
    </w:p>
    <w:p w14:paraId="34775371">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bCs/>
          <w:color w:val="000000"/>
          <w:kern w:val="44"/>
          <w:sz w:val="24"/>
          <w:szCs w:val="24"/>
          <w:lang w:val="en-US" w:eastAsia="zh-CN" w:bidi="ar-SA"/>
        </w:rPr>
      </w:pPr>
      <w:r>
        <w:rPr>
          <w:rFonts w:hint="default" w:ascii="宋体" w:hAnsi="宋体" w:eastAsia="宋体" w:cs="宋体"/>
          <w:bCs/>
          <w:color w:val="000000"/>
          <w:kern w:val="44"/>
          <w:sz w:val="24"/>
          <w:szCs w:val="24"/>
          <w:lang w:val="en-US" w:eastAsia="zh-CN" w:bidi="ar-SA"/>
        </w:rPr>
        <w:t>2.5.支持数据自动重建机制，当主机或者磁盘故障后，自动利用集群内空闲磁盘空间，将故障数据重新恢复，且重建速度大于等于32min/TB以上，快速恢复副本的完整性和冗余度。（提供产品功能截图或官方产品文档证明并加盖投标人公章）</w:t>
      </w:r>
    </w:p>
    <w:p w14:paraId="6B1F5A61">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
          <w:bCs w:val="0"/>
          <w:color w:val="auto"/>
          <w:kern w:val="44"/>
          <w:sz w:val="24"/>
          <w:szCs w:val="24"/>
          <w:lang w:val="en-US" w:eastAsia="zh-CN"/>
        </w:rPr>
        <w:t>#</w:t>
      </w:r>
      <w:r>
        <w:rPr>
          <w:rFonts w:hint="default" w:ascii="宋体" w:hAnsi="宋体" w:eastAsia="宋体" w:cs="宋体"/>
          <w:bCs/>
          <w:color w:val="000000"/>
          <w:kern w:val="44"/>
          <w:sz w:val="24"/>
          <w:szCs w:val="24"/>
          <w:lang w:val="en-US" w:eastAsia="zh-CN" w:bidi="ar-SA"/>
        </w:rPr>
        <w:t>2.6.</w:t>
      </w:r>
      <w:r>
        <w:rPr>
          <w:rFonts w:hint="eastAsia" w:ascii="宋体" w:hAnsi="宋体" w:eastAsia="宋体" w:cs="宋体"/>
          <w:bCs/>
          <w:color w:val="auto"/>
          <w:kern w:val="44"/>
          <w:sz w:val="24"/>
          <w:szCs w:val="24"/>
          <w:lang w:val="en-US" w:eastAsia="zh-CN"/>
        </w:rPr>
        <w:t>设备软硬件整体需提供不低于三年的原厂质保服务。（提供投标人质保承诺函并加盖投标人公章）</w:t>
      </w:r>
    </w:p>
    <w:p w14:paraId="798189A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rPr>
        <w:t>配置要求：</w:t>
      </w:r>
    </w:p>
    <w:p w14:paraId="0A9354DF">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Cs/>
          <w:color w:val="auto"/>
          <w:kern w:val="44"/>
          <w:sz w:val="24"/>
          <w:szCs w:val="24"/>
          <w:lang w:val="en-US" w:eastAsia="zh-CN"/>
        </w:rPr>
        <w:t>★</w:t>
      </w:r>
      <w:r>
        <w:rPr>
          <w:rFonts w:hint="default" w:ascii="宋体" w:hAnsi="宋体" w:eastAsia="宋体" w:cs="宋体"/>
          <w:bCs/>
          <w:color w:val="auto"/>
          <w:kern w:val="44"/>
          <w:sz w:val="24"/>
          <w:szCs w:val="24"/>
          <w:lang w:val="en-US" w:eastAsia="zh-CN" w:bidi="ar-SA"/>
        </w:rPr>
        <w:t>3.1.</w:t>
      </w:r>
      <w:r>
        <w:rPr>
          <w:rFonts w:hint="eastAsia" w:ascii="宋体" w:hAnsi="宋体" w:eastAsia="宋体" w:cs="宋体"/>
          <w:bCs/>
          <w:color w:val="auto"/>
          <w:kern w:val="44"/>
          <w:sz w:val="24"/>
          <w:szCs w:val="24"/>
          <w:lang w:val="en-US" w:eastAsia="zh-CN"/>
        </w:rPr>
        <w:t>节点数量≥6台。</w:t>
      </w:r>
    </w:p>
    <w:p w14:paraId="3B18E30B">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Cs/>
          <w:color w:val="auto"/>
          <w:kern w:val="44"/>
          <w:sz w:val="24"/>
          <w:szCs w:val="24"/>
          <w:lang w:val="en-US" w:eastAsia="zh-CN"/>
        </w:rPr>
        <w:t>★</w:t>
      </w:r>
      <w:r>
        <w:rPr>
          <w:rFonts w:hint="default" w:ascii="宋体" w:hAnsi="宋体" w:eastAsia="宋体" w:cs="宋体"/>
          <w:bCs/>
          <w:color w:val="auto"/>
          <w:kern w:val="44"/>
          <w:sz w:val="24"/>
          <w:szCs w:val="24"/>
          <w:lang w:val="en-US" w:eastAsia="zh-CN" w:bidi="ar-SA"/>
        </w:rPr>
        <w:t>3.2.</w:t>
      </w:r>
      <w:r>
        <w:rPr>
          <w:rFonts w:hint="eastAsia" w:ascii="宋体" w:hAnsi="宋体" w:eastAsia="宋体" w:cs="宋体"/>
          <w:bCs/>
          <w:color w:val="auto"/>
          <w:kern w:val="44"/>
          <w:sz w:val="24"/>
          <w:szCs w:val="24"/>
          <w:lang w:val="en-US" w:eastAsia="zh-CN"/>
        </w:rPr>
        <w:t>每节点配置：</w:t>
      </w:r>
    </w:p>
    <w:p w14:paraId="63F94A00">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3.2.1.CPU：≥2颗国产X86处理器，单颗处理器规格：主频≥2.7Ghz，核数≥30</w:t>
      </w:r>
    </w:p>
    <w:p w14:paraId="75C1A308">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3.2.2.</w:t>
      </w:r>
      <w:r>
        <w:rPr>
          <w:rFonts w:ascii="宋体" w:hAnsi="宋体" w:eastAsia="宋体" w:cs="宋体"/>
          <w:color w:val="auto"/>
          <w:kern w:val="2"/>
          <w:sz w:val="24"/>
          <w:szCs w:val="24"/>
          <w:lang w:val="en-US" w:eastAsia="zh-CN" w:bidi="ar-SA"/>
        </w:rPr>
        <w:t>内存：≥</w:t>
      </w:r>
      <w:r>
        <w:rPr>
          <w:rFonts w:hint="eastAsia" w:ascii="宋体" w:hAnsi="宋体" w:eastAsia="宋体" w:cs="宋体"/>
          <w:color w:val="auto"/>
          <w:kern w:val="2"/>
          <w:sz w:val="24"/>
          <w:szCs w:val="24"/>
          <w:lang w:val="en-US" w:eastAsia="zh-CN" w:bidi="ar-SA"/>
        </w:rPr>
        <w:t>64</w:t>
      </w:r>
      <w:r>
        <w:rPr>
          <w:rFonts w:ascii="宋体" w:hAnsi="宋体" w:eastAsia="宋体" w:cs="宋体"/>
          <w:color w:val="auto"/>
          <w:kern w:val="2"/>
          <w:sz w:val="24"/>
          <w:szCs w:val="24"/>
          <w:lang w:val="en-US" w:eastAsia="zh-CN" w:bidi="ar-SA"/>
        </w:rPr>
        <w:t>GB DDR4</w:t>
      </w:r>
      <w:r>
        <w:rPr>
          <w:rFonts w:hint="eastAsia" w:ascii="宋体" w:hAnsi="宋体" w:eastAsia="宋体" w:cs="宋体"/>
          <w:color w:val="auto"/>
          <w:kern w:val="2"/>
          <w:sz w:val="24"/>
          <w:szCs w:val="24"/>
          <w:lang w:val="en-US" w:eastAsia="zh-CN" w:bidi="ar-SA"/>
        </w:rPr>
        <w:t>内存。</w:t>
      </w:r>
    </w:p>
    <w:p w14:paraId="7E85020B">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3.2.3.磁盘：系统盘：≥裸容量480GB固态硬盘，且具有镜像冗余功能；容量盘：≥6块3.84TB 固态硬盘。</w:t>
      </w:r>
    </w:p>
    <w:p w14:paraId="0E8CB7DF">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3.2.4.</w:t>
      </w:r>
      <w:r>
        <w:rPr>
          <w:rFonts w:hint="eastAsia" w:ascii="宋体" w:hAnsi="宋体" w:eastAsia="宋体" w:cs="宋体"/>
          <w:kern w:val="2"/>
          <w:sz w:val="24"/>
          <w:szCs w:val="24"/>
          <w:lang w:val="en-US" w:eastAsia="zh-CN" w:bidi="ar-SA"/>
        </w:rPr>
        <w:t>网卡：≥6个万兆光纤端口网卡，配置相应的万兆光模块；≥1块四口千兆网卡。</w:t>
      </w:r>
    </w:p>
    <w:p w14:paraId="5072575D">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3.2.5.</w:t>
      </w:r>
      <w:r>
        <w:rPr>
          <w:rFonts w:ascii="宋体" w:hAnsi="宋体" w:eastAsia="宋体" w:cs="宋体"/>
          <w:color w:val="auto"/>
          <w:kern w:val="2"/>
          <w:sz w:val="24"/>
          <w:szCs w:val="24"/>
          <w:lang w:val="en-US" w:eastAsia="zh-CN" w:bidi="ar-SA"/>
        </w:rPr>
        <w:t>电源：冗余电源</w:t>
      </w:r>
      <w:r>
        <w:rPr>
          <w:rFonts w:hint="eastAsia" w:ascii="宋体" w:hAnsi="宋体" w:eastAsia="宋体" w:cs="宋体"/>
          <w:color w:val="auto"/>
          <w:kern w:val="2"/>
          <w:sz w:val="24"/>
          <w:szCs w:val="24"/>
          <w:lang w:val="en-US" w:eastAsia="zh-CN" w:bidi="ar-SA"/>
        </w:rPr>
        <w:t>。</w:t>
      </w:r>
    </w:p>
    <w:p w14:paraId="27A2C0C8">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3.2.6.</w:t>
      </w:r>
      <w:r>
        <w:rPr>
          <w:rFonts w:hint="eastAsia" w:ascii="宋体" w:hAnsi="宋体" w:eastAsia="宋体" w:cs="宋体"/>
          <w:color w:val="auto"/>
          <w:kern w:val="2"/>
          <w:sz w:val="24"/>
          <w:szCs w:val="24"/>
          <w:lang w:val="en-US" w:eastAsia="zh-CN" w:bidi="ar-SA"/>
        </w:rPr>
        <w:t>许可</w:t>
      </w:r>
      <w:r>
        <w:rPr>
          <w:rFonts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2颗处理器的超融合授权许可，需包含超融合管理功能、计算虚拟化功能、分布式存储虚拟化功能、网络虚拟化功能。</w:t>
      </w:r>
    </w:p>
    <w:p w14:paraId="6C3ED7CB">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3.2.7.</w:t>
      </w:r>
      <w:r>
        <w:rPr>
          <w:rFonts w:ascii="宋体" w:hAnsi="宋体" w:eastAsia="宋体" w:cs="宋体"/>
          <w:color w:val="auto"/>
          <w:kern w:val="2"/>
          <w:sz w:val="24"/>
          <w:szCs w:val="24"/>
          <w:lang w:val="en-US" w:eastAsia="zh-CN" w:bidi="ar-SA"/>
        </w:rPr>
        <w:t>线缆：提供设备连接所需线缆。</w:t>
      </w:r>
    </w:p>
    <w:p w14:paraId="2D85C1C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rPr>
        <w:t>交换机参数要求</w:t>
      </w:r>
    </w:p>
    <w:p w14:paraId="42697138">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Cs/>
          <w:color w:val="auto"/>
          <w:kern w:val="44"/>
          <w:sz w:val="24"/>
          <w:szCs w:val="24"/>
          <w:lang w:val="en-US" w:eastAsia="zh-CN"/>
        </w:rPr>
        <w:t>★</w:t>
      </w:r>
      <w:r>
        <w:rPr>
          <w:rFonts w:hint="default" w:ascii="宋体" w:hAnsi="宋体" w:eastAsia="宋体" w:cs="宋体"/>
          <w:bCs/>
          <w:color w:val="000000"/>
          <w:kern w:val="44"/>
          <w:sz w:val="24"/>
          <w:szCs w:val="24"/>
          <w:lang w:val="en-US" w:eastAsia="zh-CN" w:bidi="ar-SA"/>
        </w:rPr>
        <w:t>4.1.</w:t>
      </w:r>
      <w:r>
        <w:rPr>
          <w:rFonts w:hint="eastAsia" w:ascii="宋体" w:hAnsi="宋体" w:eastAsia="宋体" w:cs="宋体"/>
          <w:bCs/>
          <w:color w:val="auto"/>
          <w:kern w:val="44"/>
          <w:sz w:val="24"/>
          <w:szCs w:val="24"/>
          <w:lang w:val="en-US" w:eastAsia="zh-CN"/>
        </w:rPr>
        <w:t>数量：≥2台。</w:t>
      </w:r>
    </w:p>
    <w:p w14:paraId="1C5F7DDA">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Cs/>
          <w:color w:val="auto"/>
          <w:kern w:val="44"/>
          <w:sz w:val="24"/>
          <w:szCs w:val="24"/>
          <w:lang w:val="en-US" w:eastAsia="zh-CN"/>
        </w:rPr>
        <w:t>★</w:t>
      </w:r>
      <w:r>
        <w:rPr>
          <w:rFonts w:hint="default" w:ascii="宋体" w:hAnsi="宋体" w:eastAsia="宋体" w:cs="宋体"/>
          <w:bCs/>
          <w:color w:val="000000"/>
          <w:kern w:val="44"/>
          <w:sz w:val="24"/>
          <w:szCs w:val="24"/>
          <w:lang w:val="en-US" w:eastAsia="zh-CN" w:bidi="ar-SA"/>
        </w:rPr>
        <w:t>4.2.</w:t>
      </w:r>
      <w:r>
        <w:rPr>
          <w:rFonts w:hint="eastAsia" w:ascii="宋体" w:hAnsi="宋体" w:eastAsia="宋体" w:cs="宋体"/>
          <w:bCs/>
          <w:color w:val="auto"/>
          <w:kern w:val="44"/>
          <w:sz w:val="24"/>
          <w:szCs w:val="24"/>
          <w:lang w:val="en-US" w:eastAsia="zh-CN"/>
        </w:rPr>
        <w:t>每台配置要求：交换容量：≥2.56Tbps；包转发率：≥1080Mpps。支持≥48个SFP+万兆/千兆自适应光口、≥2个40GE QSFP+接口；配置≥24个万兆多模光模块；≥1根40G QSFP+1m电缆；冗余电源。</w:t>
      </w:r>
    </w:p>
    <w:p w14:paraId="69636E3D">
      <w:pPr>
        <w:keepNext w:val="0"/>
        <w:keepLines w:val="0"/>
        <w:pageBreakBefore w:val="0"/>
        <w:numPr>
          <w:ilvl w:val="0"/>
          <w:numId w:val="0"/>
        </w:numPr>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三、3节点资源池超融合一体机总体要求：</w:t>
      </w:r>
    </w:p>
    <w:p w14:paraId="4613DB1A">
      <w:pPr>
        <w:keepNext w:val="0"/>
        <w:keepLines w:val="0"/>
        <w:pageBreakBefore w:val="0"/>
        <w:numPr>
          <w:ilvl w:val="0"/>
          <w:numId w:val="1"/>
        </w:numPr>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总体要求</w:t>
      </w:r>
    </w:p>
    <w:p w14:paraId="3ABCDD71">
      <w:pPr>
        <w:keepNext w:val="0"/>
        <w:keepLines w:val="0"/>
        <w:pageBreakBefore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1.1.具备计算、存储、网络等资源深度融合功能，形成统一的软件定义数据中心架构。</w:t>
      </w:r>
    </w:p>
    <w:p w14:paraId="472FC9F9">
      <w:pPr>
        <w:keepNext w:val="0"/>
        <w:keepLines w:val="0"/>
        <w:pageBreakBefore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1.2.</w:t>
      </w:r>
      <w:r>
        <w:rPr>
          <w:rFonts w:hint="eastAsia" w:ascii="宋体" w:hAnsi="宋体" w:eastAsia="宋体" w:cs="宋体"/>
          <w:b w:val="0"/>
          <w:bCs w:val="0"/>
          <w:color w:val="auto"/>
          <w:kern w:val="2"/>
          <w:sz w:val="24"/>
          <w:szCs w:val="24"/>
          <w:lang w:val="en-US" w:eastAsia="zh-CN"/>
        </w:rPr>
        <w:t>系统具备硬件故障状态主动识别、诊断与隔离能力，可实时检测内存纠错等未知故障。在硬件失效前自动预警，并将承载业务提前迁移至其它节点。</w:t>
      </w:r>
    </w:p>
    <w:p w14:paraId="553BE7EF">
      <w:pPr>
        <w:keepNext w:val="0"/>
        <w:keepLines w:val="0"/>
        <w:pageBreakBefore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1.3.具备国产架构 CPU，可满足信息系统国产化。</w:t>
      </w:r>
    </w:p>
    <w:p w14:paraId="70616526">
      <w:pPr>
        <w:keepNext w:val="0"/>
        <w:keepLines w:val="0"/>
        <w:pageBreakBefore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1.4.具备对VMware等存量虚拟化环境的统一纳管，提供稳定迁移工具及整体解决方案，支持业务跨平台无中断迁移。</w:t>
      </w:r>
    </w:p>
    <w:p w14:paraId="7149DC2F">
      <w:pPr>
        <w:keepNext w:val="0"/>
        <w:keepLines w:val="0"/>
        <w:pageBreakBefore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1.5.具备集群在线横向扩展，允许在不中断业务的前提下，实现存储资源的弹性扩容与数据的自动重构均衡分布。</w:t>
      </w:r>
    </w:p>
    <w:p w14:paraId="4DB0B575">
      <w:pPr>
        <w:keepNext w:val="0"/>
        <w:keepLines w:val="0"/>
        <w:pageBreakBefore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1.6.系统软件具备兼容多种不同品牌服务器并支持融合部署使用。</w:t>
      </w:r>
    </w:p>
    <w:p w14:paraId="72DCC034">
      <w:pPr>
        <w:keepNext w:val="0"/>
        <w:keepLines w:val="0"/>
        <w:pageBreakBefore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1.7.要求节点故障情况下、网络异常或虚拟机状态异常时，自动将虚拟机迁移至其他健康节点并恢复运行，保障业务连续性。</w:t>
      </w:r>
    </w:p>
    <w:p w14:paraId="4A73C024">
      <w:pPr>
        <w:keepNext w:val="0"/>
        <w:keepLines w:val="0"/>
        <w:pageBreakBefore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1.8.</w:t>
      </w:r>
      <w:r>
        <w:rPr>
          <w:rFonts w:hint="eastAsia" w:ascii="宋体" w:hAnsi="宋体" w:eastAsia="宋体" w:cs="宋体"/>
          <w:b w:val="0"/>
          <w:bCs w:val="0"/>
          <w:color w:val="auto"/>
          <w:kern w:val="2"/>
          <w:sz w:val="24"/>
          <w:szCs w:val="24"/>
          <w:lang w:val="en-US" w:eastAsia="zh-CN"/>
        </w:rPr>
        <w:t>提供具备多品牌服务器的运行状态监控可视化运维平台。监控指标可以涵盖:设备型号、序列号(SN)、主机健康度、网络连通性(Ping状态及丢包率)在线时长、CPU与内存的运行状态及温度、底层硬盘状态等（提供产品功能截图或官方产品文档证明并加盖投标人公章）</w:t>
      </w:r>
    </w:p>
    <w:p w14:paraId="546C8523">
      <w:pPr>
        <w:keepNext w:val="0"/>
        <w:keepLines w:val="0"/>
        <w:pageBreakBefore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eastAsia="zh-CN"/>
        </w:rPr>
        <w:t>1.9.提供具备虚拟机自定义批量部暑功能和宿主机批量自定义部署功能，保证虚拟机和宿主机的批量部署。（提供产品功能截图或官方产品文档证明并加盖投标人公章）</w:t>
      </w:r>
    </w:p>
    <w:p w14:paraId="2CA9637C">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功能要求：</w:t>
      </w:r>
    </w:p>
    <w:p w14:paraId="35C66E6F">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default" w:ascii="宋体" w:hAnsi="宋体" w:eastAsia="宋体" w:cs="宋体"/>
          <w:bCs/>
          <w:color w:val="000000"/>
          <w:kern w:val="44"/>
          <w:sz w:val="24"/>
          <w:szCs w:val="24"/>
          <w:lang w:val="en-US" w:eastAsia="zh-CN" w:bidi="ar-SA"/>
        </w:rPr>
        <w:t>2.1.在固态硬盘与机械硬盘组建的集群下，不需要划分不同磁盘组或存储池，支持将虚拟机数据长期保留在缓存中，保障关键业务虚拟机的存储性能不降低，保持原有状态（提供产品功能截图或官方产品文档证明并加盖投标人公章）</w:t>
      </w:r>
    </w:p>
    <w:p w14:paraId="3CCB426F">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default" w:ascii="宋体" w:hAnsi="宋体" w:eastAsia="宋体" w:cs="宋体"/>
          <w:bCs/>
          <w:color w:val="000000"/>
          <w:kern w:val="44"/>
          <w:sz w:val="24"/>
          <w:szCs w:val="24"/>
          <w:lang w:val="en-US" w:eastAsia="zh-CN" w:bidi="ar-SA"/>
        </w:rPr>
        <w:t>2.2.</w:t>
      </w:r>
      <w:r>
        <w:rPr>
          <w:rFonts w:hint="eastAsia" w:ascii="宋体" w:hAnsi="宋体" w:eastAsia="宋体" w:cs="宋体"/>
          <w:bCs/>
          <w:color w:val="auto"/>
          <w:kern w:val="44"/>
          <w:sz w:val="24"/>
          <w:szCs w:val="24"/>
          <w:lang w:val="en-US" w:eastAsia="zh-CN"/>
        </w:rPr>
        <w:t>具备单个超融合集群支持≥250个节点，具备节点在线扩展及数据自动均衡功能。虚拟化平台具备修改≥5种vCPU模型，且支持按虚拟机颗粒度调整；支持跨代CPU在线迁移。（提供产品功能截图或官方产品文档证明并加盖投标人公章）</w:t>
      </w:r>
    </w:p>
    <w:p w14:paraId="24F2A546">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
          <w:bCs w:val="0"/>
          <w:color w:val="auto"/>
          <w:kern w:val="44"/>
          <w:sz w:val="24"/>
          <w:szCs w:val="24"/>
          <w:lang w:val="en-US" w:eastAsia="zh-CN"/>
        </w:rPr>
        <w:t>#</w:t>
      </w:r>
      <w:r>
        <w:rPr>
          <w:rFonts w:hint="default" w:ascii="宋体" w:hAnsi="宋体" w:eastAsia="宋体" w:cs="宋体"/>
          <w:bCs/>
          <w:color w:val="000000"/>
          <w:kern w:val="44"/>
          <w:sz w:val="24"/>
          <w:szCs w:val="24"/>
          <w:lang w:val="en-US" w:eastAsia="zh-CN" w:bidi="ar-SA"/>
        </w:rPr>
        <w:t>2.3.具备统一存储池功能，允许不同存储策略(多副本和纠删码)的虚拟机共享该单一存储池。（提供产品功能截图或官方产品文档证明并加盖投标人公章）</w:t>
      </w:r>
    </w:p>
    <w:p w14:paraId="30FF5997">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
          <w:bCs w:val="0"/>
          <w:color w:val="auto"/>
          <w:kern w:val="44"/>
          <w:sz w:val="24"/>
          <w:szCs w:val="24"/>
          <w:lang w:val="en-US" w:eastAsia="zh-CN"/>
        </w:rPr>
        <w:t>#</w:t>
      </w:r>
      <w:r>
        <w:rPr>
          <w:rFonts w:hint="default" w:ascii="宋体" w:hAnsi="宋体" w:eastAsia="宋体" w:cs="宋体"/>
          <w:bCs/>
          <w:color w:val="000000"/>
          <w:kern w:val="44"/>
          <w:sz w:val="24"/>
          <w:szCs w:val="24"/>
          <w:lang w:val="en-US" w:eastAsia="zh-CN" w:bidi="ar-SA"/>
        </w:rPr>
        <w:t>2.4.</w:t>
      </w:r>
      <w:r>
        <w:rPr>
          <w:rFonts w:hint="eastAsia" w:ascii="宋体" w:hAnsi="宋体" w:eastAsia="宋体" w:cs="宋体"/>
          <w:bCs/>
          <w:color w:val="auto"/>
          <w:kern w:val="44"/>
          <w:sz w:val="24"/>
          <w:szCs w:val="24"/>
          <w:lang w:val="en-US" w:eastAsia="zh-CN"/>
        </w:rPr>
        <w:t>具备分布式存储软件支持和至少2种虚拟化软件融合部署为超融合平台。超融合软件具备兼容不同品牌服务器并支持融合部署多种。（提供产品功能截图或官方产品文档证明并加盖投标人公章）</w:t>
      </w:r>
    </w:p>
    <w:p w14:paraId="37FF56F3">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default" w:ascii="宋体" w:hAnsi="宋体" w:eastAsia="宋体" w:cs="宋体"/>
          <w:bCs/>
          <w:color w:val="000000"/>
          <w:kern w:val="44"/>
          <w:sz w:val="24"/>
          <w:szCs w:val="24"/>
          <w:lang w:val="en-US" w:eastAsia="zh-CN" w:bidi="ar-SA"/>
        </w:rPr>
        <w:t>2.5.系统平台自身具备流量分析功能可以展示每个数据流的源/目的 IP 地址、协议、源/目的端口号、收/发数据量等信息，并可以自动关联到虚拟机名、物理主机名、网卡等信息，支持在虚拟机网络上展示数据流的完整路径。（提供产品功能截图或官方产品文档证明并加盖投标人公章）</w:t>
      </w:r>
    </w:p>
    <w:p w14:paraId="13F4D6F4">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
          <w:bCs w:val="0"/>
          <w:color w:val="auto"/>
          <w:kern w:val="44"/>
          <w:sz w:val="24"/>
          <w:szCs w:val="24"/>
          <w:lang w:val="en-US" w:eastAsia="zh-CN"/>
        </w:rPr>
        <w:t>#</w:t>
      </w:r>
      <w:r>
        <w:rPr>
          <w:rFonts w:hint="default" w:ascii="宋体" w:hAnsi="宋体" w:eastAsia="宋体" w:cs="宋体"/>
          <w:bCs/>
          <w:color w:val="000000"/>
          <w:kern w:val="44"/>
          <w:sz w:val="24"/>
          <w:szCs w:val="24"/>
          <w:lang w:val="en-US" w:eastAsia="zh-CN" w:bidi="ar-SA"/>
        </w:rPr>
        <w:t>2.6.缓存盘故障仅影响本机，不影响其他机械硬盘。（提供产品功能截图或官方产品文档证明并加盖投标人公章）</w:t>
      </w:r>
    </w:p>
    <w:p w14:paraId="2DF43902">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bCs/>
          <w:color w:val="auto"/>
          <w:kern w:val="44"/>
          <w:sz w:val="24"/>
          <w:szCs w:val="24"/>
          <w:lang w:val="en-US" w:eastAsia="zh-CN"/>
        </w:rPr>
      </w:pPr>
      <w:r>
        <w:rPr>
          <w:rFonts w:hint="default" w:ascii="宋体" w:hAnsi="宋体" w:eastAsia="宋体" w:cs="宋体"/>
          <w:bCs/>
          <w:color w:val="000000"/>
          <w:kern w:val="44"/>
          <w:sz w:val="24"/>
          <w:szCs w:val="24"/>
          <w:lang w:val="en-US" w:eastAsia="zh-CN" w:bidi="ar-SA"/>
        </w:rPr>
        <w:t>2.7.</w:t>
      </w:r>
      <w:r>
        <w:rPr>
          <w:rFonts w:hint="eastAsia" w:ascii="宋体" w:hAnsi="宋体" w:eastAsia="宋体" w:cs="宋体"/>
          <w:bCs/>
          <w:color w:val="auto"/>
          <w:kern w:val="44"/>
          <w:sz w:val="24"/>
          <w:szCs w:val="24"/>
          <w:lang w:val="en-US" w:eastAsia="zh-CN"/>
        </w:rPr>
        <w:t>具备基于机架拓扑智能分布副本的功能。支持图形界面调整机架位置，后台自动根据机架拓扑重新分布副本，保证副本被分配到不同机架。（提供产品功能截图或官方产品文档证明并加盖投标人公章）</w:t>
      </w:r>
    </w:p>
    <w:p w14:paraId="25231FB9">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
          <w:bCs w:val="0"/>
          <w:color w:val="auto"/>
          <w:kern w:val="44"/>
          <w:sz w:val="24"/>
          <w:szCs w:val="24"/>
          <w:lang w:val="en-US" w:eastAsia="zh-CN"/>
        </w:rPr>
        <w:t>#</w:t>
      </w:r>
      <w:r>
        <w:rPr>
          <w:rFonts w:hint="default" w:ascii="宋体" w:hAnsi="宋体" w:eastAsia="宋体" w:cs="宋体"/>
          <w:bCs/>
          <w:color w:val="000000"/>
          <w:kern w:val="44"/>
          <w:sz w:val="24"/>
          <w:szCs w:val="24"/>
          <w:lang w:val="en-US" w:eastAsia="zh-CN" w:bidi="ar-SA"/>
        </w:rPr>
        <w:t>2.8.</w:t>
      </w:r>
      <w:r>
        <w:rPr>
          <w:rFonts w:hint="eastAsia" w:ascii="宋体" w:hAnsi="宋体" w:eastAsia="宋体" w:cs="宋体"/>
          <w:bCs/>
          <w:color w:val="auto"/>
          <w:kern w:val="44"/>
          <w:sz w:val="24"/>
          <w:szCs w:val="24"/>
          <w:lang w:val="en-US" w:eastAsia="zh-CN"/>
        </w:rPr>
        <w:t>本设备软硬件整体需提供不低于三年的原厂质保服务。（提供投标人质保承诺函并加盖投标人公章）</w:t>
      </w:r>
    </w:p>
    <w:p w14:paraId="71F2713A">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配置要求：</w:t>
      </w:r>
    </w:p>
    <w:p w14:paraId="44CBF274">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Cs/>
          <w:color w:val="auto"/>
          <w:kern w:val="44"/>
          <w:sz w:val="24"/>
          <w:szCs w:val="24"/>
          <w:lang w:val="en-US" w:eastAsia="zh-CN"/>
        </w:rPr>
        <w:t>★</w:t>
      </w:r>
      <w:r>
        <w:rPr>
          <w:rFonts w:hint="default" w:ascii="宋体" w:hAnsi="宋体" w:eastAsia="宋体" w:cs="宋体"/>
          <w:bCs/>
          <w:color w:val="auto"/>
          <w:kern w:val="44"/>
          <w:sz w:val="24"/>
          <w:szCs w:val="24"/>
          <w:lang w:val="en-US" w:eastAsia="zh-CN" w:bidi="ar-SA"/>
        </w:rPr>
        <w:t>3.1.</w:t>
      </w:r>
      <w:r>
        <w:rPr>
          <w:rFonts w:hint="eastAsia" w:ascii="宋体" w:hAnsi="宋体" w:eastAsia="宋体" w:cs="宋体"/>
          <w:bCs/>
          <w:color w:val="auto"/>
          <w:kern w:val="44"/>
          <w:sz w:val="24"/>
          <w:szCs w:val="24"/>
          <w:lang w:val="en-US" w:eastAsia="zh-CN"/>
        </w:rPr>
        <w:t>节点数量≥3台。</w:t>
      </w:r>
    </w:p>
    <w:p w14:paraId="545ED5B1">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Cs/>
          <w:color w:val="auto"/>
          <w:kern w:val="44"/>
          <w:sz w:val="24"/>
          <w:szCs w:val="24"/>
          <w:lang w:val="en-US" w:eastAsia="zh-CN"/>
        </w:rPr>
        <w:t>★</w:t>
      </w:r>
      <w:r>
        <w:rPr>
          <w:rFonts w:hint="default" w:ascii="宋体" w:hAnsi="宋体" w:eastAsia="宋体" w:cs="宋体"/>
          <w:bCs/>
          <w:color w:val="auto"/>
          <w:kern w:val="44"/>
          <w:sz w:val="24"/>
          <w:szCs w:val="24"/>
          <w:lang w:val="en-US" w:eastAsia="zh-CN" w:bidi="ar-SA"/>
        </w:rPr>
        <w:t>3.2.</w:t>
      </w:r>
      <w:r>
        <w:rPr>
          <w:rFonts w:hint="eastAsia" w:ascii="宋体" w:hAnsi="宋体" w:eastAsia="宋体" w:cs="宋体"/>
          <w:bCs/>
          <w:color w:val="auto"/>
          <w:kern w:val="44"/>
          <w:sz w:val="24"/>
          <w:szCs w:val="24"/>
          <w:lang w:val="en-US" w:eastAsia="zh-CN"/>
        </w:rPr>
        <w:t>每节点配置：</w:t>
      </w:r>
    </w:p>
    <w:p w14:paraId="5C14A1EE">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3.2.1.</w:t>
      </w:r>
      <w:r>
        <w:rPr>
          <w:rFonts w:ascii="宋体" w:hAnsi="宋体" w:eastAsia="宋体" w:cs="宋体"/>
          <w:color w:val="auto"/>
          <w:kern w:val="2"/>
          <w:sz w:val="24"/>
          <w:szCs w:val="24"/>
          <w:lang w:val="en-US" w:eastAsia="zh-CN" w:bidi="ar-SA"/>
        </w:rPr>
        <w:t>CPU：≥2颗</w:t>
      </w:r>
      <w:r>
        <w:rPr>
          <w:rFonts w:hint="eastAsia" w:ascii="宋体" w:hAnsi="宋体" w:eastAsia="宋体" w:cs="宋体"/>
          <w:color w:val="auto"/>
          <w:kern w:val="2"/>
          <w:sz w:val="24"/>
          <w:szCs w:val="24"/>
          <w:lang w:val="en-US" w:eastAsia="zh-CN" w:bidi="ar-SA"/>
        </w:rPr>
        <w:t>国产X86</w:t>
      </w:r>
      <w:r>
        <w:rPr>
          <w:rFonts w:ascii="宋体" w:hAnsi="宋体" w:eastAsia="宋体" w:cs="宋体"/>
          <w:color w:val="auto"/>
          <w:kern w:val="2"/>
          <w:sz w:val="24"/>
          <w:szCs w:val="24"/>
          <w:lang w:val="en-US" w:eastAsia="zh-CN" w:bidi="ar-SA"/>
        </w:rPr>
        <w:t>处理器，单颗处理器规格：主频≥2.</w:t>
      </w:r>
      <w:r>
        <w:rPr>
          <w:rFonts w:hint="eastAsia" w:ascii="宋体" w:hAnsi="宋体" w:eastAsia="宋体" w:cs="宋体"/>
          <w:color w:val="auto"/>
          <w:kern w:val="2"/>
          <w:sz w:val="24"/>
          <w:szCs w:val="24"/>
          <w:lang w:val="en-US" w:eastAsia="zh-CN" w:bidi="ar-SA"/>
        </w:rPr>
        <w:t>7</w:t>
      </w:r>
      <w:r>
        <w:rPr>
          <w:rFonts w:ascii="宋体" w:hAnsi="宋体" w:eastAsia="宋体" w:cs="宋体"/>
          <w:color w:val="auto"/>
          <w:kern w:val="2"/>
          <w:sz w:val="24"/>
          <w:szCs w:val="24"/>
          <w:lang w:val="en-US" w:eastAsia="zh-CN" w:bidi="ar-SA"/>
        </w:rPr>
        <w:t>Ghz，核数≥</w:t>
      </w:r>
      <w:r>
        <w:rPr>
          <w:rFonts w:hint="eastAsia" w:ascii="宋体" w:hAnsi="宋体" w:eastAsia="宋体" w:cs="宋体"/>
          <w:color w:val="auto"/>
          <w:kern w:val="2"/>
          <w:sz w:val="24"/>
          <w:szCs w:val="24"/>
          <w:lang w:val="en-US" w:eastAsia="zh-CN" w:bidi="ar-SA"/>
        </w:rPr>
        <w:t>64</w:t>
      </w:r>
    </w:p>
    <w:p w14:paraId="233C2DB8">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3.2.2.</w:t>
      </w:r>
      <w:r>
        <w:rPr>
          <w:rFonts w:ascii="宋体" w:hAnsi="宋体" w:eastAsia="宋体" w:cs="宋体"/>
          <w:color w:val="auto"/>
          <w:kern w:val="2"/>
          <w:sz w:val="24"/>
          <w:szCs w:val="24"/>
          <w:lang w:val="en-US" w:eastAsia="zh-CN" w:bidi="ar-SA"/>
        </w:rPr>
        <w:t>内存：≥</w:t>
      </w:r>
      <w:r>
        <w:rPr>
          <w:rFonts w:hint="eastAsia" w:ascii="宋体" w:hAnsi="宋体" w:eastAsia="宋体" w:cs="宋体"/>
          <w:color w:val="auto"/>
          <w:kern w:val="2"/>
          <w:sz w:val="24"/>
          <w:szCs w:val="24"/>
          <w:lang w:val="en-US" w:eastAsia="zh-CN" w:bidi="ar-SA"/>
        </w:rPr>
        <w:t>256</w:t>
      </w:r>
      <w:r>
        <w:rPr>
          <w:rFonts w:ascii="宋体" w:hAnsi="宋体" w:eastAsia="宋体" w:cs="宋体"/>
          <w:color w:val="auto"/>
          <w:kern w:val="2"/>
          <w:sz w:val="24"/>
          <w:szCs w:val="24"/>
          <w:lang w:val="en-US" w:eastAsia="zh-CN" w:bidi="ar-SA"/>
        </w:rPr>
        <w:t>GB DDR</w:t>
      </w:r>
      <w:r>
        <w:rPr>
          <w:rFonts w:hint="eastAsia" w:ascii="宋体" w:hAnsi="宋体" w:eastAsia="宋体" w:cs="宋体"/>
          <w:color w:val="auto"/>
          <w:kern w:val="2"/>
          <w:sz w:val="24"/>
          <w:szCs w:val="24"/>
          <w:lang w:val="en-US" w:eastAsia="zh-CN" w:bidi="ar-SA"/>
        </w:rPr>
        <w:t>5内存。</w:t>
      </w:r>
    </w:p>
    <w:p w14:paraId="31AC996C">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3.2.3.磁盘：系统盘：≥裸容量480GB固态硬盘，且具有镜像冗余功能；容量盘：≥6块3.84TB 固态硬盘。</w:t>
      </w:r>
    </w:p>
    <w:p w14:paraId="085BDA17">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3.2.4.网卡：≥6个万兆光纤端口网卡，配置相应的万兆光模块；≥1块四口千兆网卡。</w:t>
      </w:r>
    </w:p>
    <w:p w14:paraId="4982E6DD">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3.2.5.</w:t>
      </w:r>
      <w:r>
        <w:rPr>
          <w:rFonts w:ascii="宋体" w:hAnsi="宋体" w:eastAsia="宋体" w:cs="宋体"/>
          <w:color w:val="auto"/>
          <w:kern w:val="2"/>
          <w:sz w:val="24"/>
          <w:szCs w:val="24"/>
          <w:lang w:val="en-US" w:eastAsia="zh-CN" w:bidi="ar-SA"/>
        </w:rPr>
        <w:t>电源：冗余电源</w:t>
      </w:r>
      <w:r>
        <w:rPr>
          <w:rFonts w:hint="eastAsia" w:ascii="宋体" w:hAnsi="宋体" w:eastAsia="宋体" w:cs="宋体"/>
          <w:color w:val="auto"/>
          <w:kern w:val="2"/>
          <w:sz w:val="24"/>
          <w:szCs w:val="24"/>
          <w:lang w:val="en-US" w:eastAsia="zh-CN" w:bidi="ar-SA"/>
        </w:rPr>
        <w:t>。</w:t>
      </w:r>
    </w:p>
    <w:p w14:paraId="52BC48EB">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3.2.6.</w:t>
      </w:r>
      <w:r>
        <w:rPr>
          <w:rFonts w:hint="eastAsia" w:ascii="宋体" w:hAnsi="宋体" w:eastAsia="宋体" w:cs="宋体"/>
          <w:color w:val="auto"/>
          <w:kern w:val="2"/>
          <w:sz w:val="24"/>
          <w:szCs w:val="24"/>
          <w:lang w:val="en-US" w:eastAsia="zh-CN" w:bidi="ar-SA"/>
        </w:rPr>
        <w:t>许可</w:t>
      </w:r>
      <w:r>
        <w:rPr>
          <w:rFonts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2颗处理器的超融合授权许可，需包含超融合管理功能、计算虚拟化功能、分布式存储虚拟化功能、网络虚拟化功能。</w:t>
      </w:r>
    </w:p>
    <w:p w14:paraId="23DE0762">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3.2.7.</w:t>
      </w:r>
      <w:r>
        <w:rPr>
          <w:rFonts w:ascii="宋体" w:hAnsi="宋体" w:eastAsia="宋体" w:cs="宋体"/>
          <w:color w:val="auto"/>
          <w:kern w:val="2"/>
          <w:sz w:val="24"/>
          <w:szCs w:val="24"/>
          <w:lang w:val="en-US" w:eastAsia="zh-CN" w:bidi="ar-SA"/>
        </w:rPr>
        <w:t>线缆：提供设备连接所需线缆。</w:t>
      </w:r>
    </w:p>
    <w:p w14:paraId="1BD6F93C">
      <w:pPr>
        <w:numPr>
          <w:ilvl w:val="0"/>
          <w:numId w:val="0"/>
        </w:numPr>
        <w:autoSpaceDE/>
        <w:autoSpaceDN/>
        <w:bidi w:val="0"/>
        <w:spacing w:before="50" w:beforeLines="50" w:after="50" w:afterLines="50" w:line="360" w:lineRule="auto"/>
        <w:ind w:leftChars="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四、安全实施服务</w:t>
      </w:r>
    </w:p>
    <w:p w14:paraId="04EB83BE">
      <w:pPr>
        <w:widowControl/>
        <w:autoSpaceDE w:val="0"/>
        <w:autoSpaceDN w:val="0"/>
        <w:adjustRightInd w:val="0"/>
        <w:snapToGrid w:val="0"/>
        <w:spacing w:before="120" w:beforeLines="50" w:line="360" w:lineRule="auto"/>
        <w:ind w:firstLine="482" w:firstLineChars="200"/>
        <w:jc w:val="left"/>
        <w:rPr>
          <w:rFonts w:hint="eastAsia" w:ascii="宋体" w:hAnsi="宋体" w:eastAsia="宋体" w:cs="宋体"/>
          <w:b/>
          <w:bCs/>
          <w:kern w:val="0"/>
          <w:sz w:val="24"/>
          <w:szCs w:val="24"/>
          <w:highlight w:val="none"/>
          <w:lang w:eastAsia="zh-CN"/>
        </w:rPr>
      </w:pPr>
      <w:r>
        <w:rPr>
          <w:rFonts w:hint="eastAsia" w:ascii="宋体" w:hAnsi="宋体" w:eastAsia="宋体" w:cs="宋体"/>
          <w:b/>
          <w:bCs w:val="0"/>
          <w:color w:val="auto"/>
          <w:kern w:val="44"/>
          <w:sz w:val="24"/>
          <w:szCs w:val="24"/>
          <w:lang w:val="en-US" w:eastAsia="zh-CN"/>
        </w:rPr>
        <w:t>#</w:t>
      </w:r>
      <w:r>
        <w:rPr>
          <w:rFonts w:hint="eastAsia" w:ascii="宋体" w:hAnsi="宋体" w:eastAsia="宋体" w:cs="宋体"/>
          <w:bCs/>
          <w:color w:val="auto"/>
          <w:kern w:val="44"/>
          <w:sz w:val="24"/>
          <w:szCs w:val="24"/>
          <w:highlight w:val="none"/>
          <w:lang w:val="en-US" w:eastAsia="zh-CN"/>
        </w:rPr>
        <w:t>目前采购人使用的 HIS 系统为东华医院信息管理系统（HIS v8.4）。为确保项目上线后不干扰医院日常运营，投标人须保障系统在建设过程中持续稳定运行。投标人须自行协调现有 HIS 系统、医生移动端系统等相关第三方供应商，共同参与超融合一体机的安装、迁移等实施工作。投标总价应包含项目实施所需的第三方协调、配合等相关费用，采购人不再另行支付。投标人须独立完成相关第三方协调工作，采购人可提供必要沟通。（投标人须提供承诺函加盖单位公章）</w:t>
      </w:r>
    </w:p>
    <w:p w14:paraId="3F86417F">
      <w:pPr>
        <w:widowControl/>
        <w:autoSpaceDE w:val="0"/>
        <w:autoSpaceDN w:val="0"/>
        <w:adjustRightInd w:val="0"/>
        <w:snapToGrid w:val="0"/>
        <w:spacing w:before="120" w:beforeLines="50"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2.2 采购标的需满足的服务标准、期限、效率等要求；</w:t>
      </w:r>
    </w:p>
    <w:p w14:paraId="1C8B6E58">
      <w:pPr>
        <w:tabs>
          <w:tab w:val="left" w:pos="900"/>
        </w:tabs>
        <w:autoSpaceDE/>
        <w:autoSpaceDN/>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（1）采购标的需满足的服务标准、效率要求</w:t>
      </w:r>
    </w:p>
    <w:p w14:paraId="2C14EB34">
      <w:pPr>
        <w:autoSpaceDE w:val="0"/>
        <w:autoSpaceDN w:val="0"/>
        <w:spacing w:before="50"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98FFD70">
      <w:pPr>
        <w:autoSpaceDE w:val="0"/>
        <w:autoSpaceDN w:val="0"/>
        <w:spacing w:before="50"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63FA7978">
      <w:pPr>
        <w:autoSpaceDE w:val="0"/>
        <w:autoSpaceDN w:val="0"/>
        <w:spacing w:before="50"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3.供应商应有能力做好售后服务工作和提供技术保障。供应商或投标产品制造商应设有专业的售后服务维修机构，有充足的零件储备和能力相当的技术服务人员。</w:t>
      </w:r>
    </w:p>
    <w:p w14:paraId="1B12CAE3">
      <w:pPr>
        <w:autoSpaceDE w:val="0"/>
        <w:autoSpaceDN w:val="0"/>
        <w:spacing w:before="50"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4.应提供原厂维修配件明细表及报价单(如提供公开信息渠道可查询到的，可免提供，但须注明查询方法及来源)。</w:t>
      </w:r>
    </w:p>
    <w:p w14:paraId="3AFE1539">
      <w:pPr>
        <w:widowControl w:val="0"/>
        <w:autoSpaceDE w:val="0"/>
        <w:autoSpaceDN w:val="0"/>
        <w:spacing w:before="50"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5.供应商应负责投标货物质量保证期内的免费维修和配件供应，供应商售后服务维修机构应备有所购货物及时维修所需的关键零部件。</w:t>
      </w:r>
    </w:p>
    <w:p w14:paraId="4080EC5F">
      <w:pPr>
        <w:widowControl w:val="0"/>
        <w:autoSpaceDE w:val="0"/>
        <w:autoSpaceDN w:val="0"/>
        <w:spacing w:before="50"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6.供应商应保证在质量保证期内提供投标货物专用的软件和相应数据库资料的免费升级服务。（如果有）</w:t>
      </w:r>
    </w:p>
    <w:p w14:paraId="2CF8C8FC">
      <w:pPr>
        <w:widowControl w:val="0"/>
        <w:autoSpaceDE w:val="0"/>
        <w:autoSpaceDN w:val="0"/>
        <w:spacing w:before="50"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7.在合同执行期和质量保证期内，供应商应保证在收到要求提供维修服务的通知后及时给予反馈并派合格的技术人员赴现场提供免费服务解决问题。如不能按采购人要求的时间予以修复，供应商应保证免费提供同类备用设备，供采购人使用。</w:t>
      </w:r>
    </w:p>
    <w:p w14:paraId="5F434888">
      <w:pPr>
        <w:widowControl w:val="0"/>
        <w:autoSpaceDE w:val="0"/>
        <w:autoSpaceDN w:val="0"/>
        <w:spacing w:before="50"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33427335">
      <w:pPr>
        <w:widowControl w:val="0"/>
        <w:autoSpaceDE w:val="0"/>
        <w:autoSpaceDN w:val="0"/>
        <w:spacing w:before="50"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9.货物运输符合相关国际惯例，运达所产生的费用由供应商负责。运输途中的货物破损及损失风险由供应商承担，供应商承担运费。</w:t>
      </w:r>
    </w:p>
    <w:p w14:paraId="174A7E04">
      <w:pPr>
        <w:widowControl w:val="0"/>
        <w:autoSpaceDE w:val="0"/>
        <w:autoSpaceDN w:val="0"/>
        <w:spacing w:before="50"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（2）采购标的需满足的服务期限要求</w:t>
      </w:r>
    </w:p>
    <w:p w14:paraId="1FD1170D">
      <w:pPr>
        <w:widowControl w:val="0"/>
        <w:autoSpaceDE w:val="0"/>
        <w:autoSpaceDN w:val="0"/>
        <w:spacing w:line="360" w:lineRule="auto"/>
        <w:ind w:firstLine="720" w:firstLineChars="300"/>
        <w:rPr>
          <w:rFonts w:hint="eastAsia" w:ascii="宋体" w:hAnsi="宋体" w:eastAsia="宋体" w:cs="宋体"/>
          <w:b/>
          <w:bCs/>
          <w:sz w:val="24"/>
          <w:szCs w:val="24"/>
          <w:lang w:val="en-US" w:eastAsia="zh-CN" w:bidi="ar-SA"/>
        </w:rPr>
      </w:pPr>
      <w:r>
        <w:rPr>
          <w:rFonts w:hint="eastAsia" w:ascii="宋体" w:hAnsi="宋体" w:eastAsia="宋体" w:cs="宋体"/>
          <w:sz w:val="24"/>
          <w:szCs w:val="24"/>
          <w:lang w:val="en-US" w:eastAsia="zh-CN" w:bidi="ar-SA"/>
        </w:rPr>
        <w:t>质量保证期（保修期）：</w:t>
      </w:r>
      <w:r>
        <w:rPr>
          <w:rFonts w:hint="eastAsia" w:ascii="宋体" w:hAnsi="Courier New" w:eastAsia="宋体" w:cs="Courier New"/>
          <w:sz w:val="24"/>
          <w:szCs w:val="24"/>
          <w:lang w:val="en-US" w:eastAsia="zh-CN" w:bidi="ar-SA"/>
        </w:rPr>
        <w:t>自验收合格之日起不少于36个月。</w:t>
      </w:r>
    </w:p>
    <w:p w14:paraId="336E1F05">
      <w:pPr>
        <w:tabs>
          <w:tab w:val="left" w:pos="900"/>
        </w:tabs>
        <w:autoSpaceDE w:val="0"/>
        <w:autoSpaceDN w:val="0"/>
        <w:spacing w:before="120" w:beforeLines="50" w:line="360" w:lineRule="auto"/>
        <w:ind w:firstLine="482" w:firstLineChars="200"/>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2.3为落实政府采购政策需满足的要求；</w:t>
      </w:r>
    </w:p>
    <w:p w14:paraId="22A8DFBB">
      <w:pPr>
        <w:tabs>
          <w:tab w:val="left" w:pos="900"/>
        </w:tabs>
        <w:autoSpaceDE w:val="0"/>
        <w:autoSpaceDN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39BC567">
      <w:pPr>
        <w:tabs>
          <w:tab w:val="left" w:pos="900"/>
        </w:tabs>
        <w:autoSpaceDE w:val="0"/>
        <w:autoSpaceDN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（2）监狱企业扶持政策：供应商所投产品为监狱企业制造的，将视同为小型或微型企业，将对该投标产品的投标价给予10%的扣除。</w:t>
      </w:r>
      <w:r>
        <w:rPr>
          <w:rFonts w:hint="eastAsia" w:ascii="宋体" w:hAnsi="宋体" w:eastAsia="宋体" w:cs="宋体"/>
          <w:iCs/>
          <w:kern w:val="0"/>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kern w:val="0"/>
          <w:sz w:val="24"/>
          <w:szCs w:val="24"/>
          <w:lang w:eastAsia="zh-CN"/>
        </w:rPr>
        <w:t>。（专门面向中小企业采购或预留份额的情况不适用）</w:t>
      </w:r>
    </w:p>
    <w:p w14:paraId="49F0CA4C">
      <w:pPr>
        <w:tabs>
          <w:tab w:val="left" w:pos="900"/>
        </w:tabs>
        <w:autoSpaceDE w:val="0"/>
        <w:autoSpaceDN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58DA332">
      <w:pPr>
        <w:autoSpaceDE/>
        <w:autoSpaceDN/>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（4）鼓励节能、环保政策：依据《财政部发展改革委生态环境部市场监管总局关于调整优化节能产品、环境标志产品政府采购执行机制的通知（财库（2019）9号）》执行。</w:t>
      </w:r>
    </w:p>
    <w:p w14:paraId="15BA89FC">
      <w:pPr>
        <w:autoSpaceDE/>
        <w:autoSpaceDN/>
        <w:spacing w:before="20" w:line="360" w:lineRule="auto"/>
        <w:ind w:firstLine="480" w:firstLineChars="200"/>
        <w:jc w:val="left"/>
        <w:rPr>
          <w:rFonts w:hint="eastAsia" w:ascii="宋体" w:hAnsi="宋体" w:eastAsia="宋体" w:cs="宋体"/>
          <w:b/>
          <w:bCs/>
          <w:kern w:val="0"/>
          <w:sz w:val="24"/>
          <w:szCs w:val="24"/>
          <w:lang w:eastAsia="zh-CN"/>
        </w:rPr>
      </w:pPr>
      <w:r>
        <w:rPr>
          <w:rFonts w:hint="eastAsia" w:ascii="宋体" w:hAnsi="宋体" w:eastAsia="宋体" w:cs="宋体"/>
          <w:kern w:val="0"/>
          <w:sz w:val="24"/>
          <w:szCs w:val="24"/>
          <w:lang w:eastAsia="zh-CN"/>
        </w:rPr>
        <w:t>5）实施本国产品标准及相关政策：依据《</w:t>
      </w:r>
      <w:r>
        <w:rPr>
          <w:rFonts w:hint="eastAsia" w:ascii="宋体" w:hAnsi="宋体" w:eastAsia="宋体" w:cs="宋体"/>
          <w:color w:val="000000"/>
          <w:kern w:val="0"/>
          <w:sz w:val="24"/>
          <w:szCs w:val="24"/>
          <w:shd w:val="clear" w:color="auto" w:fill="FFFFFF"/>
          <w:lang w:eastAsia="zh-CN"/>
        </w:rPr>
        <w:t>国务院办公厅关于在政府采购中实施本国产品标准及相关政策的通知</w:t>
      </w:r>
      <w:r>
        <w:rPr>
          <w:rFonts w:hint="eastAsia" w:ascii="宋体" w:hAnsi="宋体" w:eastAsia="宋体" w:cs="宋体"/>
          <w:kern w:val="0"/>
          <w:sz w:val="24"/>
          <w:szCs w:val="24"/>
          <w:lang w:eastAsia="zh-CN"/>
        </w:rPr>
        <w:t>》（国办发〔2025〕34号）规定，本项目供应商所投产品</w:t>
      </w:r>
      <w:r>
        <w:rPr>
          <w:rFonts w:hint="eastAsia" w:ascii="宋体" w:hAnsi="宋体" w:eastAsia="宋体" w:cs="宋体"/>
          <w:color w:val="000000"/>
          <w:kern w:val="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ascii="宋体" w:hAnsi="宋体" w:eastAsia="宋体" w:cs="宋体"/>
          <w:kern w:val="0"/>
          <w:sz w:val="24"/>
          <w:szCs w:val="24"/>
          <w:lang w:eastAsia="zh-CN"/>
        </w:rPr>
        <w:t>，</w:t>
      </w:r>
      <w:r>
        <w:rPr>
          <w:rFonts w:hint="eastAsia" w:ascii="宋体" w:hAnsi="宋体" w:eastAsia="宋体" w:cs="宋体"/>
          <w:color w:val="000000"/>
          <w:kern w:val="0"/>
          <w:sz w:val="24"/>
          <w:szCs w:val="24"/>
          <w:shd w:val="clear" w:color="auto" w:fill="FFFFFF"/>
          <w:lang w:eastAsia="zh-CN"/>
        </w:rPr>
        <w:t>依法对本国产品给予价格评审优惠，对本国产品的报价给予20%的价格扣除，用扣除后的价格参与评审。</w:t>
      </w:r>
      <w:r>
        <w:rPr>
          <w:rFonts w:hint="eastAsia" w:ascii="宋体" w:hAnsi="宋体" w:eastAsia="宋体" w:cs="宋体"/>
          <w:b/>
          <w:bCs/>
          <w:kern w:val="0"/>
          <w:sz w:val="24"/>
          <w:szCs w:val="24"/>
          <w:lang w:eastAsia="zh-CN"/>
        </w:rPr>
        <w:t>供应商应出具招标文件要求的证明材料给予证明，否则评标时不予认可</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供应商应对提交的证明材料真实性负责，</w:t>
      </w:r>
      <w:r>
        <w:rPr>
          <w:rFonts w:hint="eastAsia" w:ascii="宋体" w:hAnsi="宋体" w:eastAsia="宋体" w:cs="宋体"/>
          <w:kern w:val="0"/>
          <w:sz w:val="24"/>
          <w:szCs w:val="24"/>
          <w:lang w:eastAsia="zh-CN"/>
        </w:rPr>
        <w:t>提交证明材料不真实的，应承担相应的法律责任。</w:t>
      </w:r>
    </w:p>
    <w:p w14:paraId="304C53B4">
      <w:pPr>
        <w:autoSpaceDE/>
        <w:autoSpaceDN/>
        <w:spacing w:before="20" w:line="360" w:lineRule="auto"/>
        <w:ind w:firstLine="482" w:firstLineChars="200"/>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2.4采购标的的其他技术、服务等要求；</w:t>
      </w:r>
    </w:p>
    <w:p w14:paraId="7B33DAFB">
      <w:pPr>
        <w:tabs>
          <w:tab w:val="left" w:pos="900"/>
        </w:tabs>
        <w:autoSpaceDE w:val="0"/>
        <w:autoSpaceDN w:val="0"/>
        <w:spacing w:line="360" w:lineRule="auto"/>
        <w:ind w:firstLine="482" w:firstLineChars="200"/>
        <w:jc w:val="left"/>
        <w:rPr>
          <w:rFonts w:hint="eastAsia" w:ascii="宋体" w:hAnsi="宋体" w:eastAsia="宋体" w:cs="宋体"/>
          <w:b/>
          <w:bCs/>
          <w:iCs/>
          <w:kern w:val="0"/>
          <w:sz w:val="24"/>
          <w:szCs w:val="24"/>
          <w:lang w:eastAsia="zh-CN"/>
        </w:rPr>
      </w:pPr>
      <w:bookmarkStart w:id="12" w:name="_Toc7340"/>
      <w:r>
        <w:rPr>
          <w:rFonts w:hint="eastAsia" w:ascii="宋体" w:hAnsi="宋体" w:eastAsia="宋体" w:cs="宋体"/>
          <w:b/>
          <w:bCs/>
          <w:kern w:val="0"/>
          <w:sz w:val="24"/>
          <w:szCs w:val="24"/>
          <w:lang w:eastAsia="zh-CN"/>
        </w:rPr>
        <w:t>（1）对于技术规格中标注“★”号的技术参数代表实质性指标，不满足该指标项将直接导致投标被拒绝。</w:t>
      </w:r>
    </w:p>
    <w:p w14:paraId="0F64D10A">
      <w:pPr>
        <w:tabs>
          <w:tab w:val="left" w:pos="900"/>
        </w:tabs>
        <w:autoSpaceDE w:val="0"/>
        <w:autoSpaceDN w:val="0"/>
        <w:spacing w:line="360" w:lineRule="auto"/>
        <w:ind w:firstLine="482" w:firstLineChars="200"/>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（2）须在投标文件中提供所投设备油印彩页并加盖公章。</w:t>
      </w:r>
    </w:p>
    <w:p w14:paraId="29B417DE">
      <w:pPr>
        <w:tabs>
          <w:tab w:val="left" w:pos="900"/>
        </w:tabs>
        <w:autoSpaceDE w:val="0"/>
        <w:autoSpaceDN w:val="0"/>
        <w:spacing w:line="360" w:lineRule="auto"/>
        <w:ind w:firstLine="482" w:firstLineChars="200"/>
        <w:jc w:val="left"/>
        <w:rPr>
          <w:rFonts w:hint="eastAsia" w:ascii="宋体" w:hAnsi="宋体" w:eastAsia="宋体" w:cs="宋体"/>
          <w:b/>
          <w:bCs/>
          <w:iCs/>
          <w:kern w:val="0"/>
          <w:sz w:val="24"/>
          <w:szCs w:val="24"/>
          <w:lang w:eastAsia="zh-CN"/>
        </w:rPr>
      </w:pPr>
      <w:r>
        <w:rPr>
          <w:rFonts w:hint="eastAsia" w:ascii="宋体" w:hAnsi="宋体" w:eastAsia="宋体" w:cs="宋体"/>
          <w:b/>
          <w:bCs/>
          <w:kern w:val="0"/>
          <w:sz w:val="24"/>
          <w:szCs w:val="24"/>
          <w:lang w:eastAsia="zh-CN"/>
        </w:rPr>
        <w:t>（3）投标人需要提供投标产品技术支持资料（或证明材料），并需要加盖投标人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加盖投标人公章的，评标委员会可不予承认，并可认为该技术应答不符合招标文件要求。由此产生的评标风险，由投标人承担</w:t>
      </w:r>
      <w:r>
        <w:rPr>
          <w:rFonts w:hint="eastAsia" w:ascii="宋体" w:hAnsi="宋体" w:eastAsia="宋体" w:cs="宋体"/>
          <w:b/>
          <w:bCs/>
          <w:iCs/>
          <w:kern w:val="0"/>
          <w:sz w:val="24"/>
          <w:szCs w:val="24"/>
          <w:lang w:eastAsia="zh-CN"/>
        </w:rPr>
        <w:t xml:space="preserve">。 </w:t>
      </w:r>
    </w:p>
    <w:p w14:paraId="7D047211">
      <w:pPr>
        <w:tabs>
          <w:tab w:val="left" w:pos="900"/>
        </w:tabs>
        <w:autoSpaceDE w:val="0"/>
        <w:autoSpaceDN w:val="0"/>
        <w:spacing w:line="360" w:lineRule="auto"/>
        <w:ind w:firstLine="482" w:firstLineChars="200"/>
        <w:jc w:val="left"/>
        <w:rPr>
          <w:rFonts w:hint="eastAsia" w:ascii="宋体" w:hAnsi="宋体" w:eastAsia="宋体" w:cs="宋体"/>
          <w:b/>
          <w:bCs/>
          <w:iCs/>
          <w:kern w:val="0"/>
          <w:sz w:val="24"/>
          <w:szCs w:val="24"/>
          <w:lang w:eastAsia="zh-CN"/>
        </w:rPr>
      </w:pPr>
      <w:r>
        <w:rPr>
          <w:rFonts w:hint="eastAsia" w:ascii="宋体" w:hAnsi="宋体" w:eastAsia="宋体" w:cs="宋体"/>
          <w:b/>
          <w:bCs/>
          <w:kern w:val="0"/>
          <w:sz w:val="24"/>
          <w:szCs w:val="24"/>
          <w:lang w:eastAsia="zh-CN"/>
        </w:rPr>
        <w:t>（4）</w:t>
      </w:r>
      <w:r>
        <w:rPr>
          <w:rFonts w:hint="eastAsia" w:ascii="宋体" w:hAnsi="宋体" w:eastAsia="宋体" w:cs="宋体"/>
          <w:b/>
          <w:bCs/>
          <w:iCs/>
          <w:kern w:val="0"/>
          <w:sz w:val="24"/>
          <w:szCs w:val="24"/>
          <w:lang w:eastAsia="zh-CN"/>
        </w:rPr>
        <w:t xml:space="preserve">投标人所提供的部件之间及设备之间的连线或接插件均视为设备内部部件，应包含在相应的配置中。 </w:t>
      </w:r>
    </w:p>
    <w:p w14:paraId="3C1145EB">
      <w:pPr>
        <w:tabs>
          <w:tab w:val="left" w:pos="900"/>
        </w:tabs>
        <w:autoSpaceDE w:val="0"/>
        <w:autoSpaceDN w:val="0"/>
        <w:spacing w:line="360" w:lineRule="auto"/>
        <w:ind w:firstLine="482" w:firstLineChars="200"/>
        <w:jc w:val="left"/>
        <w:rPr>
          <w:rFonts w:hint="eastAsia" w:ascii="宋体" w:hAnsi="宋体" w:eastAsia="宋体" w:cs="宋体"/>
          <w:iCs/>
          <w:kern w:val="0"/>
          <w:sz w:val="24"/>
          <w:szCs w:val="24"/>
          <w:lang w:eastAsia="zh-CN"/>
        </w:rPr>
      </w:pPr>
      <w:r>
        <w:rPr>
          <w:rFonts w:hint="eastAsia" w:ascii="宋体" w:hAnsi="宋体" w:eastAsia="宋体" w:cs="宋体"/>
          <w:b/>
          <w:bCs/>
          <w:kern w:val="0"/>
          <w:sz w:val="24"/>
          <w:szCs w:val="24"/>
          <w:lang w:eastAsia="zh-CN"/>
        </w:rPr>
        <w:t>（5）</w:t>
      </w:r>
      <w:r>
        <w:rPr>
          <w:rFonts w:hint="eastAsia" w:ascii="宋体" w:hAnsi="宋体" w:eastAsia="宋体" w:cs="宋体"/>
          <w:b/>
          <w:bCs/>
          <w:iCs/>
          <w:kern w:val="0"/>
          <w:sz w:val="24"/>
          <w:szCs w:val="24"/>
          <w:lang w:eastAsia="zh-CN"/>
        </w:rPr>
        <w:t>工作条件：</w:t>
      </w:r>
      <w:r>
        <w:rPr>
          <w:rFonts w:hint="eastAsia" w:ascii="宋体" w:hAnsi="宋体" w:eastAsia="宋体" w:cs="宋体"/>
          <w:iCs/>
          <w:kern w:val="0"/>
          <w:sz w:val="24"/>
          <w:szCs w:val="24"/>
          <w:lang w:eastAsia="zh-CN"/>
        </w:rPr>
        <w:t>除了在技术规格中另有规定外，投标人提供的一切仪器、设备和系统，应符合下列条件：</w:t>
      </w:r>
    </w:p>
    <w:p w14:paraId="7DB41ED6">
      <w:pPr>
        <w:tabs>
          <w:tab w:val="left" w:pos="900"/>
        </w:tabs>
        <w:autoSpaceDE w:val="0"/>
        <w:autoSpaceDN w:val="0"/>
        <w:spacing w:line="360" w:lineRule="auto"/>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iCs/>
          <w:kern w:val="0"/>
          <w:sz w:val="24"/>
          <w:szCs w:val="24"/>
          <w:lang w:eastAsia="zh-CN"/>
        </w:rPr>
        <w:t xml:space="preserve">1）仪器设备的插头要符合中国电工标准。如不符合，则应提供适合仪器插头的插座，必须要有接地。 </w:t>
      </w:r>
    </w:p>
    <w:p w14:paraId="020FE91D">
      <w:pPr>
        <w:tabs>
          <w:tab w:val="left" w:pos="900"/>
        </w:tabs>
        <w:autoSpaceDE w:val="0"/>
        <w:autoSpaceDN w:val="0"/>
        <w:spacing w:line="360" w:lineRule="auto"/>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iCs/>
          <w:kern w:val="0"/>
          <w:sz w:val="24"/>
          <w:szCs w:val="24"/>
          <w:lang w:eastAsia="zh-CN"/>
        </w:rPr>
        <w:t>2）如果仪器设备需特殊的工作条件（如：水、电源、磁场强度、特殊温度、湿度、震动强度等），投标人应在有关投标文件中加以说明。</w:t>
      </w:r>
    </w:p>
    <w:p w14:paraId="2B86DD68">
      <w:pPr>
        <w:tabs>
          <w:tab w:val="left" w:pos="900"/>
        </w:tabs>
        <w:autoSpaceDE w:val="0"/>
        <w:autoSpaceDN w:val="0"/>
        <w:spacing w:line="360" w:lineRule="auto"/>
        <w:ind w:firstLine="482" w:firstLineChars="200"/>
        <w:jc w:val="left"/>
        <w:rPr>
          <w:rFonts w:hint="eastAsia" w:ascii="宋体" w:hAnsi="宋体" w:eastAsia="宋体" w:cs="宋体"/>
          <w:iCs/>
          <w:color w:val="FF0000"/>
          <w:kern w:val="0"/>
          <w:sz w:val="24"/>
          <w:szCs w:val="24"/>
          <w:lang w:eastAsia="zh-CN"/>
        </w:rPr>
      </w:pPr>
      <w:r>
        <w:rPr>
          <w:rFonts w:hint="eastAsia" w:ascii="宋体" w:hAnsi="宋体" w:eastAsia="宋体" w:cs="宋体"/>
          <w:b/>
          <w:bCs/>
          <w:iCs/>
          <w:kern w:val="0"/>
          <w:sz w:val="24"/>
          <w:szCs w:val="24"/>
          <w:lang w:eastAsia="zh-CN"/>
        </w:rPr>
        <w:t>（6）培训要求：</w:t>
      </w:r>
      <w:r>
        <w:rPr>
          <w:rFonts w:hint="eastAsia" w:ascii="宋体" w:hAnsi="宋体" w:eastAsia="宋体" w:cs="宋体"/>
          <w:iCs/>
          <w:kern w:val="0"/>
          <w:sz w:val="24"/>
          <w:szCs w:val="24"/>
          <w:lang w:eastAsia="zh-CN"/>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w:t>
      </w:r>
    </w:p>
    <w:bookmarkEnd w:id="12"/>
    <w:p w14:paraId="7647528B">
      <w:pPr>
        <w:tabs>
          <w:tab w:val="left" w:pos="900"/>
        </w:tabs>
        <w:autoSpaceDE w:val="0"/>
        <w:autoSpaceDN w:val="0"/>
        <w:spacing w:before="120" w:beforeLines="50" w:line="360" w:lineRule="auto"/>
        <w:ind w:firstLine="482" w:firstLineChars="200"/>
        <w:jc w:val="left"/>
        <w:rPr>
          <w:rFonts w:hint="eastAsia" w:ascii="宋体" w:hAnsi="宋体" w:eastAsia="宋体" w:cs="宋体"/>
          <w:b/>
          <w:kern w:val="0"/>
          <w:sz w:val="24"/>
          <w:szCs w:val="24"/>
          <w:lang w:eastAsia="zh-CN"/>
        </w:rPr>
      </w:pPr>
      <w:r>
        <w:rPr>
          <w:rFonts w:hint="eastAsia" w:ascii="宋体" w:hAnsi="宋体" w:eastAsia="宋体" w:cs="宋体"/>
          <w:b/>
          <w:kern w:val="0"/>
          <w:sz w:val="24"/>
          <w:szCs w:val="24"/>
          <w:lang w:eastAsia="zh-CN"/>
        </w:rPr>
        <w:t>3.采购标的的验收标准</w:t>
      </w:r>
    </w:p>
    <w:p w14:paraId="2C9F6DAD">
      <w:pPr>
        <w:autoSpaceDE/>
        <w:autoSpaceDN/>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(一)货物交付前，乙方应对货物进行全面自检，符合交付条件后，由甲方组织验收。</w:t>
      </w:r>
    </w:p>
    <w:p w14:paraId="2B89FA6D">
      <w:pPr>
        <w:autoSpaceDE/>
        <w:autoSpaceDN/>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(二)在交货时乙方应对所提供的产品出具国家标准规定的产品质量检验合格证或国家认</w:t>
      </w:r>
    </w:p>
    <w:p w14:paraId="22F58C6C">
      <w:pPr>
        <w:autoSpaceDE/>
        <w:autoSpaceDN/>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可的行业标准规定的产品质量检验合格证。</w:t>
      </w:r>
    </w:p>
    <w:p w14:paraId="09DDD1B9">
      <w:pPr>
        <w:autoSpaceDE/>
        <w:autoSpaceDN/>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（三）甲方在交货前有权对乙方提供的货物、技术、服务提出异议，并采取相关措施确保质量合格。</w:t>
      </w:r>
    </w:p>
    <w:p w14:paraId="740788BA">
      <w:pPr>
        <w:autoSpaceDE/>
        <w:autoSpaceDN/>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(四)具体组织程序、验收标准和方法，按甲方规定程序行，乙方配合。</w:t>
      </w:r>
    </w:p>
    <w:p w14:paraId="71FCC65B">
      <w:pPr>
        <w:autoSpaceDE/>
        <w:autoSpaceDN/>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五)货物与合同约定不符或出厂验收不合格，甲方有权拒收货物和解除本合同，由此造成的损失，由乙方承担。交货验收过程中，乙方可有1次整改机会，若第一次检验未通过，甲方将书面通知乙方限期整改，整改后进行第二次检验，检验合格后方可出厂但上述整改时间导致乙方交付时间迟延的，应承担迟延交货的违约责任。若第二次检验仍未通过的，甲方有权取消或除本合同，由此造成的损失，由乙方承担。</w:t>
      </w:r>
    </w:p>
    <w:p w14:paraId="5EC32A7B">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依据货物相应的国家标准、行业标准、规范，结合招标文件要求以及中标人投标文件承诺进行组织验收。</w:t>
      </w:r>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EE6B3"/>
    <w:multiLevelType w:val="singleLevel"/>
    <w:tmpl w:val="9FBEE6B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8052F"/>
    <w:rsid w:val="7088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2026-04-24T01:40:00Z</dcterms:created>
  <dc:creator>吻安</dc:creator>
  <cp:lastModifiedBy>吻安</cp:lastModifiedBy>
  <dcterms:modified xsi:type="dcterms:W3CDTF">2026-04-24T01:41:01Z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BC1B4A1E8EFC4C81B4D3038E3ECB55F4_11</vt:lpwstr>
  </property>
  <property fmtid="{D5CDD505-2E9C-101B-9397-08002B2CF9AE}" pid="4" name="KSOTemplateDocerSaveRecord">
    <vt:lpwstr>eyJoZGlkIjoiZjljYzFiYWU1MzRjYzRlMTgwN2NkOWNhODI1YzUyNmUiLCJ1c2VySWQiOiI0NjI2NDg4MjcifQ==</vt:lpwstr>
  </property>
</Properties>
</file>