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51D6B5">
      <w:pPr>
        <w:spacing w:line="360" w:lineRule="auto"/>
        <w:jc w:val="center"/>
        <w:outlineLvl w:val="0"/>
        <w:rPr>
          <w:b/>
          <w:sz w:val="36"/>
          <w:szCs w:val="36"/>
        </w:rPr>
      </w:pPr>
      <w:bookmarkStart w:id="0" w:name="_Toc99301424"/>
      <w:r>
        <w:rPr>
          <w:b/>
          <w:sz w:val="36"/>
          <w:szCs w:val="36"/>
        </w:rPr>
        <w:t>第五章   采购需求</w:t>
      </w:r>
      <w:bookmarkEnd w:id="0"/>
    </w:p>
    <w:p w14:paraId="3727B5C2">
      <w:pPr>
        <w:spacing w:line="360" w:lineRule="auto"/>
        <w:jc w:val="center"/>
        <w:rPr>
          <w:b/>
          <w:sz w:val="32"/>
        </w:rPr>
      </w:pPr>
      <w:bookmarkStart w:id="1" w:name="_Toc99960429"/>
      <w:bookmarkStart w:id="2" w:name="_Toc99961551"/>
      <w:bookmarkStart w:id="3" w:name="_Toc512937853"/>
      <w:bookmarkStart w:id="4" w:name="_Toc167603971"/>
      <w:r>
        <w:rPr>
          <w:rFonts w:hint="eastAsia" w:cs="Arial"/>
          <w:i/>
          <w:iCs/>
          <w:sz w:val="24"/>
        </w:rPr>
        <w:t>（如本章内容与招标文件其它章节内容有冲突，应以本部分内容为准。）</w:t>
      </w:r>
    </w:p>
    <w:p w14:paraId="097492DF">
      <w:pPr>
        <w:pStyle w:val="2"/>
        <w:rPr>
          <w:rFonts w:ascii="Times New Roman" w:hAnsi="Times New Roman" w:eastAsia="宋体"/>
          <w:szCs w:val="30"/>
        </w:rPr>
      </w:pPr>
      <w:r>
        <w:rPr>
          <w:rFonts w:hint="eastAsia" w:ascii="Times New Roman" w:hAnsi="Times New Roman" w:eastAsia="宋体"/>
          <w:szCs w:val="30"/>
        </w:rPr>
        <w:t>第一部分</w:t>
      </w:r>
      <w:r>
        <w:rPr>
          <w:rFonts w:ascii="Times New Roman" w:hAnsi="Times New Roman" w:eastAsia="宋体"/>
          <w:szCs w:val="30"/>
        </w:rPr>
        <w:t xml:space="preserve">   </w:t>
      </w:r>
      <w:r>
        <w:rPr>
          <w:rFonts w:hint="eastAsia" w:ascii="Times New Roman" w:hAnsi="Times New Roman" w:eastAsia="宋体"/>
          <w:szCs w:val="30"/>
        </w:rPr>
        <w:t>服务需求一览表</w:t>
      </w:r>
      <w:bookmarkEnd w:id="1"/>
      <w:bookmarkEnd w:id="2"/>
      <w:bookmarkEnd w:id="3"/>
      <w:bookmarkEnd w:id="4"/>
    </w:p>
    <w:p w14:paraId="58331BC0">
      <w:pPr>
        <w:tabs>
          <w:tab w:val="left" w:pos="1470"/>
        </w:tabs>
        <w:spacing w:line="360" w:lineRule="atLeast"/>
        <w:rPr>
          <w:sz w:val="24"/>
        </w:rPr>
      </w:pPr>
      <w:r>
        <w:rPr>
          <w:rFonts w:hint="eastAsia"/>
          <w:sz w:val="24"/>
        </w:rPr>
        <w:t>招标编号：</w:t>
      </w:r>
      <w:r>
        <w:rPr>
          <w:sz w:val="24"/>
        </w:rPr>
        <w:t>OITC-G2608814</w:t>
      </w:r>
      <w:r>
        <w:rPr>
          <w:rFonts w:hint="eastAsia"/>
          <w:sz w:val="24"/>
        </w:rPr>
        <w:t>43</w:t>
      </w:r>
    </w:p>
    <w:p w14:paraId="3BBC6B11">
      <w:pPr>
        <w:tabs>
          <w:tab w:val="left" w:pos="1470"/>
          <w:tab w:val="center" w:pos="4156"/>
        </w:tabs>
        <w:spacing w:line="360" w:lineRule="atLeast"/>
        <w:jc w:val="left"/>
        <w:rPr>
          <w:sz w:val="24"/>
        </w:rPr>
      </w:pPr>
      <w:r>
        <w:rPr>
          <w:rFonts w:hint="eastAsia"/>
          <w:sz w:val="24"/>
        </w:rPr>
        <w:t>项目名称：北京市气象局城市气象综合观测网运维服务采购项目</w:t>
      </w:r>
    </w:p>
    <w:p w14:paraId="46644E9B">
      <w:pPr>
        <w:tabs>
          <w:tab w:val="left" w:pos="1470"/>
          <w:tab w:val="center" w:pos="4156"/>
        </w:tabs>
        <w:spacing w:line="360" w:lineRule="atLeast"/>
        <w:jc w:val="left"/>
        <w:rPr>
          <w:sz w:val="24"/>
        </w:rPr>
      </w:pPr>
      <w:r>
        <w:rPr>
          <w:rFonts w:hint="eastAsia"/>
          <w:sz w:val="24"/>
        </w:rPr>
        <w:t>采购内容名称和数量：</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8"/>
        <w:gridCol w:w="4321"/>
        <w:gridCol w:w="3013"/>
      </w:tblGrid>
      <w:tr w14:paraId="42E0F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697" w:type="pct"/>
            <w:vAlign w:val="center"/>
          </w:tcPr>
          <w:p w14:paraId="11286B93">
            <w:pPr>
              <w:pStyle w:val="6"/>
              <w:tabs>
                <w:tab w:val="left" w:pos="4276"/>
                <w:tab w:val="left" w:pos="8522"/>
              </w:tabs>
              <w:adjustRightInd/>
              <w:snapToGrid/>
              <w:spacing w:line="360" w:lineRule="atLeast"/>
              <w:rPr>
                <w:szCs w:val="24"/>
              </w:rPr>
            </w:pPr>
            <w:r>
              <w:rPr>
                <w:rFonts w:hint="eastAsia"/>
                <w:szCs w:val="24"/>
              </w:rPr>
              <w:t>包号</w:t>
            </w:r>
          </w:p>
        </w:tc>
        <w:tc>
          <w:tcPr>
            <w:tcW w:w="2535" w:type="pct"/>
            <w:vAlign w:val="center"/>
          </w:tcPr>
          <w:p w14:paraId="56B3A305">
            <w:pPr>
              <w:pStyle w:val="6"/>
              <w:tabs>
                <w:tab w:val="left" w:pos="4276"/>
                <w:tab w:val="left" w:pos="8522"/>
              </w:tabs>
              <w:adjustRightInd/>
              <w:snapToGrid/>
              <w:spacing w:line="360" w:lineRule="atLeast"/>
              <w:rPr>
                <w:szCs w:val="24"/>
              </w:rPr>
            </w:pPr>
            <w:r>
              <w:rPr>
                <w:rFonts w:hint="eastAsia"/>
                <w:szCs w:val="24"/>
              </w:rPr>
              <w:t>采购内容</w:t>
            </w:r>
          </w:p>
        </w:tc>
        <w:tc>
          <w:tcPr>
            <w:tcW w:w="1768" w:type="pct"/>
            <w:vAlign w:val="center"/>
          </w:tcPr>
          <w:p w14:paraId="4481CEA2">
            <w:pPr>
              <w:pStyle w:val="6"/>
              <w:tabs>
                <w:tab w:val="left" w:pos="4276"/>
                <w:tab w:val="left" w:pos="8522"/>
              </w:tabs>
              <w:adjustRightInd/>
              <w:snapToGrid/>
              <w:spacing w:line="360" w:lineRule="atLeast"/>
              <w:rPr>
                <w:szCs w:val="24"/>
              </w:rPr>
            </w:pPr>
            <w:r>
              <w:rPr>
                <w:rFonts w:hint="eastAsia"/>
                <w:szCs w:val="24"/>
              </w:rPr>
              <w:t>服务期</w:t>
            </w:r>
          </w:p>
        </w:tc>
      </w:tr>
      <w:tr w14:paraId="762C7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pct"/>
            <w:vAlign w:val="center"/>
          </w:tcPr>
          <w:p w14:paraId="4AB83DBB">
            <w:pPr>
              <w:tabs>
                <w:tab w:val="left" w:pos="1470"/>
              </w:tabs>
              <w:spacing w:line="360" w:lineRule="atLeast"/>
              <w:jc w:val="center"/>
              <w:rPr>
                <w:sz w:val="24"/>
              </w:rPr>
            </w:pPr>
            <w:r>
              <w:rPr>
                <w:rFonts w:hint="eastAsia"/>
                <w:sz w:val="24"/>
              </w:rPr>
              <w:t>1</w:t>
            </w:r>
          </w:p>
        </w:tc>
        <w:tc>
          <w:tcPr>
            <w:tcW w:w="2535" w:type="pct"/>
            <w:vAlign w:val="center"/>
          </w:tcPr>
          <w:p w14:paraId="19251969">
            <w:pPr>
              <w:tabs>
                <w:tab w:val="left" w:pos="1470"/>
              </w:tabs>
              <w:spacing w:line="360" w:lineRule="atLeast"/>
              <w:jc w:val="left"/>
              <w:rPr>
                <w:sz w:val="24"/>
              </w:rPr>
            </w:pPr>
            <w:r>
              <w:rPr>
                <w:rFonts w:hint="eastAsia"/>
                <w:bCs/>
                <w:sz w:val="24"/>
              </w:rPr>
              <w:t>城市气象综合观测网运维服务</w:t>
            </w:r>
          </w:p>
        </w:tc>
        <w:tc>
          <w:tcPr>
            <w:tcW w:w="1768" w:type="pct"/>
            <w:vAlign w:val="center"/>
          </w:tcPr>
          <w:p w14:paraId="3F4C88E4">
            <w:pPr>
              <w:tabs>
                <w:tab w:val="left" w:pos="1470"/>
              </w:tabs>
              <w:spacing w:line="360" w:lineRule="atLeast"/>
              <w:jc w:val="center"/>
              <w:rPr>
                <w:color w:val="000000" w:themeColor="text1"/>
                <w:sz w:val="24"/>
                <w:highlight w:val="yellow"/>
                <w14:textFill>
                  <w14:solidFill>
                    <w14:schemeClr w14:val="tx1"/>
                  </w14:solidFill>
                </w14:textFill>
              </w:rPr>
            </w:pPr>
            <w:r>
              <w:rPr>
                <w:rFonts w:hint="eastAsia"/>
                <w:color w:val="000000" w:themeColor="text1"/>
                <w:sz w:val="24"/>
                <w14:textFill>
                  <w14:solidFill>
                    <w14:schemeClr w14:val="tx1"/>
                  </w14:solidFill>
                </w14:textFill>
              </w:rPr>
              <w:t>2026年6月-2026年12月10日</w:t>
            </w:r>
          </w:p>
        </w:tc>
      </w:tr>
    </w:tbl>
    <w:p w14:paraId="55311871">
      <w:r>
        <w:rPr>
          <w:rFonts w:hint="eastAsia"/>
        </w:rPr>
        <w:t>注：投标人须对上述投标内容中完整的一包进行投标，不完整的投标将视为非响应性投标予以拒绝。</w:t>
      </w:r>
    </w:p>
    <w:p w14:paraId="034E327A">
      <w:pPr>
        <w:widowControl/>
        <w:jc w:val="left"/>
        <w:rPr>
          <w:b/>
          <w:sz w:val="36"/>
          <w:szCs w:val="36"/>
        </w:rPr>
      </w:pPr>
      <w:r>
        <w:rPr>
          <w:b/>
          <w:sz w:val="36"/>
          <w:szCs w:val="36"/>
        </w:rPr>
        <w:br w:type="page"/>
      </w:r>
    </w:p>
    <w:p w14:paraId="35505143">
      <w:pPr>
        <w:spacing w:line="360" w:lineRule="auto"/>
        <w:jc w:val="center"/>
        <w:outlineLvl w:val="0"/>
        <w:rPr>
          <w:b/>
          <w:sz w:val="30"/>
          <w:szCs w:val="30"/>
        </w:rPr>
      </w:pPr>
      <w:r>
        <w:rPr>
          <w:rFonts w:hint="eastAsia"/>
          <w:b/>
          <w:sz w:val="30"/>
          <w:szCs w:val="30"/>
        </w:rPr>
        <w:t>第二部分   技术规格</w:t>
      </w:r>
    </w:p>
    <w:p w14:paraId="2C350C1F">
      <w:pPr>
        <w:pStyle w:val="7"/>
        <w:numPr>
          <w:ilvl w:val="0"/>
          <w:numId w:val="1"/>
        </w:numPr>
        <w:spacing w:after="0" w:line="360" w:lineRule="auto"/>
        <w:ind w:firstLineChars="0"/>
        <w:rPr>
          <w:rFonts w:hint="eastAsia" w:ascii="宋体" w:hAnsi="宋体"/>
          <w:sz w:val="24"/>
          <w:szCs w:val="24"/>
        </w:rPr>
      </w:pPr>
      <w:r>
        <w:rPr>
          <w:rFonts w:hint="eastAsia" w:ascii="宋体" w:hAnsi="宋体"/>
          <w:sz w:val="24"/>
          <w:szCs w:val="24"/>
        </w:rPr>
        <w:t>项目概况</w:t>
      </w:r>
    </w:p>
    <w:p w14:paraId="0A1ECC6B">
      <w:pPr>
        <w:spacing w:line="360" w:lineRule="auto"/>
        <w:ind w:firstLine="480" w:firstLineChars="200"/>
        <w:rPr>
          <w:rFonts w:hint="eastAsia" w:ascii="宋体" w:hAnsi="宋体"/>
          <w:sz w:val="24"/>
        </w:rPr>
      </w:pPr>
      <w:r>
        <w:rPr>
          <w:rFonts w:hint="eastAsia" w:ascii="宋体" w:hAnsi="宋体"/>
          <w:sz w:val="24"/>
        </w:rPr>
        <w:t>项目围绕北京城市气象业务发展与科研需求，开展北京城市气象研究院综合观测网40台（套）气象观测设备的全周期运维保障，确保现有观测系统稳定、高效、连续运行。项目实施周期为2026年6月-2026年12月10日，实施地点涵盖北京城市气象研究院所属各观测站点、延庆佛爷顶气象站、平谷气象铁塔站等。</w:t>
      </w:r>
    </w:p>
    <w:p w14:paraId="5A94DF77">
      <w:pPr>
        <w:pStyle w:val="7"/>
        <w:numPr>
          <w:ilvl w:val="0"/>
          <w:numId w:val="1"/>
        </w:numPr>
        <w:spacing w:after="0" w:line="360" w:lineRule="auto"/>
        <w:ind w:firstLineChars="0"/>
        <w:rPr>
          <w:rFonts w:hint="eastAsia" w:ascii="宋体" w:hAnsi="宋体"/>
          <w:sz w:val="24"/>
          <w:szCs w:val="24"/>
        </w:rPr>
      </w:pPr>
      <w:r>
        <w:rPr>
          <w:rFonts w:hint="eastAsia" w:ascii="宋体" w:hAnsi="宋体"/>
          <w:sz w:val="24"/>
          <w:szCs w:val="24"/>
        </w:rPr>
        <w:t>项目目标</w:t>
      </w:r>
    </w:p>
    <w:p w14:paraId="1C4DB3B8">
      <w:pPr>
        <w:spacing w:line="360" w:lineRule="auto"/>
        <w:ind w:firstLine="480" w:firstLineChars="200"/>
        <w:rPr>
          <w:rFonts w:hint="eastAsia" w:ascii="宋体" w:hAnsi="宋体"/>
          <w:sz w:val="24"/>
        </w:rPr>
      </w:pPr>
      <w:r>
        <w:rPr>
          <w:rFonts w:hint="eastAsia" w:ascii="宋体" w:hAnsi="宋体"/>
          <w:sz w:val="24"/>
        </w:rPr>
        <w:t>建立标准化、专业化的气象设备运维体系，实现城市气象综合观测网设备安全稳定运行，半年有效观测天数不低于150天；通过常态化巡检、精细化维修、科学化质控，保障观测数据的准确性、连续性和完整性，满足城市气象日常业务和科研工作的基础数据需求。</w:t>
      </w:r>
    </w:p>
    <w:p w14:paraId="6BF46B5D">
      <w:pPr>
        <w:pStyle w:val="7"/>
        <w:numPr>
          <w:ilvl w:val="0"/>
          <w:numId w:val="1"/>
        </w:numPr>
        <w:spacing w:after="0" w:line="360" w:lineRule="auto"/>
        <w:ind w:firstLineChars="0"/>
        <w:rPr>
          <w:rFonts w:hint="eastAsia" w:ascii="宋体" w:hAnsi="宋体"/>
          <w:sz w:val="24"/>
          <w:szCs w:val="24"/>
        </w:rPr>
      </w:pPr>
      <w:r>
        <w:rPr>
          <w:rFonts w:hint="eastAsia" w:ascii="宋体" w:hAnsi="宋体"/>
          <w:sz w:val="24"/>
          <w:szCs w:val="24"/>
        </w:rPr>
        <w:t>项目实施内容</w:t>
      </w:r>
    </w:p>
    <w:p w14:paraId="1AC7C09B">
      <w:pPr>
        <w:spacing w:before="120" w:beforeLines="50" w:line="360" w:lineRule="auto"/>
        <w:ind w:firstLine="480" w:firstLineChars="200"/>
        <w:rPr>
          <w:rFonts w:hint="eastAsia" w:ascii="宋体" w:hAnsi="宋体"/>
          <w:sz w:val="24"/>
        </w:rPr>
      </w:pPr>
      <w:r>
        <w:rPr>
          <w:rFonts w:hint="eastAsia" w:ascii="宋体" w:hAnsi="宋体"/>
          <w:sz w:val="24"/>
        </w:rPr>
        <w:t>本项目实施内容主要为气象设备运维服务，具体内容如下：</w:t>
      </w:r>
    </w:p>
    <w:p w14:paraId="7C34AA7C">
      <w:pPr>
        <w:spacing w:before="120" w:beforeLines="50" w:line="360" w:lineRule="auto"/>
        <w:ind w:firstLine="480" w:firstLineChars="200"/>
        <w:rPr>
          <w:rFonts w:hint="eastAsia" w:ascii="宋体" w:hAnsi="宋体"/>
          <w:sz w:val="24"/>
        </w:rPr>
      </w:pPr>
      <w:r>
        <w:rPr>
          <w:rFonts w:hint="eastAsia" w:ascii="宋体" w:hAnsi="宋体"/>
          <w:sz w:val="24"/>
        </w:rPr>
        <w:t>针对北京城市气象研究院所属40台（套）气象观测设备开展全流程运维服务，严格遵循“积极主动，维护及时，抢修快速，维修专业”的原则，具体包括日常维修、定期维护、应急保障等内容，设备清单及核心运维要求如下：</w:t>
      </w:r>
    </w:p>
    <w:p w14:paraId="0B7D4F63">
      <w:pPr>
        <w:spacing w:before="120" w:beforeLines="50" w:line="360" w:lineRule="auto"/>
        <w:ind w:firstLine="480" w:firstLineChars="200"/>
        <w:rPr>
          <w:rFonts w:hint="eastAsia" w:ascii="宋体" w:hAnsi="宋体"/>
          <w:sz w:val="24"/>
        </w:rPr>
      </w:pPr>
      <w:r>
        <w:rPr>
          <w:rFonts w:hint="eastAsia" w:ascii="宋体" w:hAnsi="宋体"/>
          <w:sz w:val="24"/>
        </w:rPr>
        <w:t>表：设备清单</w:t>
      </w:r>
    </w:p>
    <w:tbl>
      <w:tblPr>
        <w:tblStyle w:val="4"/>
        <w:tblW w:w="48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6633"/>
        <w:gridCol w:w="854"/>
      </w:tblGrid>
      <w:tr w14:paraId="46639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 w:hRule="atLeast"/>
          <w:jc w:val="center"/>
        </w:trPr>
        <w:tc>
          <w:tcPr>
            <w:tcW w:w="483" w:type="pct"/>
            <w:vAlign w:val="center"/>
          </w:tcPr>
          <w:p w14:paraId="615B31A6">
            <w:pPr>
              <w:pStyle w:val="6"/>
              <w:tabs>
                <w:tab w:val="left" w:pos="4276"/>
                <w:tab w:val="left" w:pos="8522"/>
              </w:tabs>
              <w:adjustRightInd/>
              <w:snapToGrid/>
              <w:spacing w:line="360" w:lineRule="atLeast"/>
              <w:rPr>
                <w:rFonts w:hint="eastAsia" w:ascii="宋体" w:hAnsi="宋体"/>
                <w:b/>
                <w:bCs/>
                <w:szCs w:val="24"/>
              </w:rPr>
            </w:pPr>
            <w:r>
              <w:rPr>
                <w:rFonts w:hint="eastAsia" w:ascii="宋体" w:hAnsi="宋体"/>
                <w:b/>
                <w:bCs/>
                <w:szCs w:val="24"/>
              </w:rPr>
              <w:t>序号</w:t>
            </w:r>
          </w:p>
        </w:tc>
        <w:tc>
          <w:tcPr>
            <w:tcW w:w="4001" w:type="pct"/>
            <w:vAlign w:val="center"/>
          </w:tcPr>
          <w:p w14:paraId="028C9F5A">
            <w:pPr>
              <w:pStyle w:val="6"/>
              <w:tabs>
                <w:tab w:val="left" w:pos="4276"/>
                <w:tab w:val="left" w:pos="8522"/>
              </w:tabs>
              <w:adjustRightInd/>
              <w:snapToGrid/>
              <w:spacing w:line="360" w:lineRule="atLeast"/>
              <w:rPr>
                <w:rFonts w:hint="eastAsia" w:ascii="宋体" w:hAnsi="宋体"/>
                <w:b/>
                <w:bCs/>
                <w:szCs w:val="24"/>
              </w:rPr>
            </w:pPr>
            <w:r>
              <w:rPr>
                <w:rFonts w:hint="eastAsia" w:ascii="宋体" w:hAnsi="宋体"/>
                <w:b/>
                <w:bCs/>
                <w:szCs w:val="24"/>
              </w:rPr>
              <w:t>货物名称</w:t>
            </w:r>
          </w:p>
        </w:tc>
        <w:tc>
          <w:tcPr>
            <w:tcW w:w="515" w:type="pct"/>
            <w:vAlign w:val="center"/>
          </w:tcPr>
          <w:p w14:paraId="67C9DE57">
            <w:pPr>
              <w:pStyle w:val="6"/>
              <w:tabs>
                <w:tab w:val="left" w:pos="4276"/>
                <w:tab w:val="left" w:pos="8522"/>
              </w:tabs>
              <w:adjustRightInd/>
              <w:snapToGrid/>
              <w:spacing w:line="360" w:lineRule="atLeast"/>
              <w:rPr>
                <w:rFonts w:hint="eastAsia" w:ascii="宋体" w:hAnsi="宋体"/>
                <w:b/>
                <w:bCs/>
                <w:szCs w:val="24"/>
              </w:rPr>
            </w:pPr>
            <w:r>
              <w:rPr>
                <w:rFonts w:hint="eastAsia" w:ascii="宋体" w:hAnsi="宋体"/>
                <w:b/>
                <w:bCs/>
                <w:szCs w:val="24"/>
              </w:rPr>
              <w:t>数量</w:t>
            </w:r>
          </w:p>
        </w:tc>
      </w:tr>
      <w:tr w14:paraId="0B48C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3" w:type="pct"/>
            <w:vAlign w:val="center"/>
          </w:tcPr>
          <w:p w14:paraId="75490FD1">
            <w:pPr>
              <w:tabs>
                <w:tab w:val="left" w:pos="1470"/>
              </w:tabs>
              <w:spacing w:line="360" w:lineRule="atLeast"/>
              <w:jc w:val="center"/>
              <w:rPr>
                <w:rFonts w:hint="eastAsia" w:ascii="宋体" w:hAnsi="宋体"/>
                <w:sz w:val="24"/>
              </w:rPr>
            </w:pPr>
            <w:r>
              <w:rPr>
                <w:rFonts w:hint="eastAsia" w:ascii="宋体" w:hAnsi="宋体"/>
                <w:color w:val="000000"/>
                <w:sz w:val="24"/>
              </w:rPr>
              <w:t>1</w:t>
            </w:r>
          </w:p>
        </w:tc>
        <w:tc>
          <w:tcPr>
            <w:tcW w:w="4001" w:type="pct"/>
            <w:vAlign w:val="center"/>
          </w:tcPr>
          <w:p w14:paraId="0EF0BB64">
            <w:pPr>
              <w:tabs>
                <w:tab w:val="left" w:pos="1470"/>
              </w:tabs>
              <w:spacing w:line="360" w:lineRule="atLeast"/>
              <w:jc w:val="center"/>
              <w:rPr>
                <w:rFonts w:hint="eastAsia" w:ascii="宋体" w:hAnsi="宋体"/>
                <w:sz w:val="24"/>
              </w:rPr>
            </w:pPr>
            <w:r>
              <w:rPr>
                <w:rFonts w:hint="eastAsia" w:ascii="宋体" w:hAnsi="宋体"/>
                <w:sz w:val="24"/>
              </w:rPr>
              <w:t>自动气象站</w:t>
            </w:r>
          </w:p>
        </w:tc>
        <w:tc>
          <w:tcPr>
            <w:tcW w:w="515" w:type="pct"/>
            <w:vAlign w:val="center"/>
          </w:tcPr>
          <w:p w14:paraId="4451A58C">
            <w:pPr>
              <w:tabs>
                <w:tab w:val="left" w:pos="1470"/>
              </w:tabs>
              <w:spacing w:line="360" w:lineRule="atLeast"/>
              <w:jc w:val="center"/>
              <w:rPr>
                <w:rFonts w:hint="eastAsia" w:ascii="宋体" w:hAnsi="宋体"/>
                <w:sz w:val="24"/>
              </w:rPr>
            </w:pPr>
            <w:r>
              <w:rPr>
                <w:rFonts w:hint="eastAsia" w:ascii="宋体" w:hAnsi="宋体"/>
                <w:sz w:val="24"/>
              </w:rPr>
              <w:t>1</w:t>
            </w:r>
          </w:p>
        </w:tc>
      </w:tr>
      <w:tr w14:paraId="3F82D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3" w:type="pct"/>
            <w:vAlign w:val="center"/>
          </w:tcPr>
          <w:p w14:paraId="029B8CC8">
            <w:pPr>
              <w:tabs>
                <w:tab w:val="left" w:pos="1470"/>
              </w:tabs>
              <w:spacing w:line="360" w:lineRule="atLeast"/>
              <w:jc w:val="center"/>
              <w:rPr>
                <w:rFonts w:hint="eastAsia" w:ascii="宋体" w:hAnsi="宋体"/>
                <w:sz w:val="24"/>
              </w:rPr>
            </w:pPr>
            <w:r>
              <w:rPr>
                <w:rFonts w:hint="eastAsia" w:ascii="宋体" w:hAnsi="宋体"/>
                <w:color w:val="000000"/>
                <w:sz w:val="24"/>
              </w:rPr>
              <w:t>2</w:t>
            </w:r>
          </w:p>
        </w:tc>
        <w:tc>
          <w:tcPr>
            <w:tcW w:w="4001" w:type="pct"/>
            <w:vAlign w:val="center"/>
          </w:tcPr>
          <w:p w14:paraId="247477E0">
            <w:pPr>
              <w:tabs>
                <w:tab w:val="left" w:pos="1470"/>
              </w:tabs>
              <w:spacing w:line="360" w:lineRule="atLeast"/>
              <w:jc w:val="center"/>
              <w:rPr>
                <w:rFonts w:hint="eastAsia" w:ascii="宋体" w:hAnsi="宋体"/>
                <w:sz w:val="24"/>
              </w:rPr>
            </w:pPr>
            <w:r>
              <w:rPr>
                <w:rFonts w:hint="eastAsia" w:ascii="宋体" w:hAnsi="宋体"/>
                <w:sz w:val="24"/>
              </w:rPr>
              <w:t>基准辐射观测系统</w:t>
            </w:r>
          </w:p>
        </w:tc>
        <w:tc>
          <w:tcPr>
            <w:tcW w:w="515" w:type="pct"/>
            <w:vAlign w:val="center"/>
          </w:tcPr>
          <w:p w14:paraId="23278E17">
            <w:pPr>
              <w:tabs>
                <w:tab w:val="left" w:pos="1470"/>
              </w:tabs>
              <w:spacing w:line="360" w:lineRule="atLeast"/>
              <w:jc w:val="center"/>
              <w:rPr>
                <w:rFonts w:hint="eastAsia" w:ascii="宋体" w:hAnsi="宋体"/>
                <w:sz w:val="24"/>
              </w:rPr>
            </w:pPr>
            <w:r>
              <w:rPr>
                <w:rFonts w:hint="eastAsia" w:ascii="宋体" w:hAnsi="宋体"/>
                <w:sz w:val="24"/>
              </w:rPr>
              <w:t>1</w:t>
            </w:r>
          </w:p>
        </w:tc>
      </w:tr>
      <w:tr w14:paraId="59C55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3" w:type="pct"/>
            <w:vAlign w:val="center"/>
          </w:tcPr>
          <w:p w14:paraId="1A96F090">
            <w:pPr>
              <w:tabs>
                <w:tab w:val="left" w:pos="1470"/>
              </w:tabs>
              <w:spacing w:line="360" w:lineRule="atLeast"/>
              <w:jc w:val="center"/>
              <w:rPr>
                <w:rFonts w:hint="eastAsia" w:ascii="宋体" w:hAnsi="宋体"/>
                <w:sz w:val="24"/>
              </w:rPr>
            </w:pPr>
            <w:r>
              <w:rPr>
                <w:rFonts w:hint="eastAsia" w:ascii="宋体" w:hAnsi="宋体"/>
                <w:color w:val="000000"/>
                <w:sz w:val="24"/>
              </w:rPr>
              <w:t>3</w:t>
            </w:r>
          </w:p>
        </w:tc>
        <w:tc>
          <w:tcPr>
            <w:tcW w:w="4001" w:type="pct"/>
            <w:vAlign w:val="center"/>
          </w:tcPr>
          <w:p w14:paraId="2B978DD2">
            <w:pPr>
              <w:tabs>
                <w:tab w:val="left" w:pos="1470"/>
              </w:tabs>
              <w:spacing w:line="360" w:lineRule="atLeast"/>
              <w:jc w:val="center"/>
              <w:rPr>
                <w:rFonts w:hint="eastAsia" w:ascii="宋体" w:hAnsi="宋体"/>
                <w:sz w:val="24"/>
              </w:rPr>
            </w:pPr>
            <w:r>
              <w:rPr>
                <w:rFonts w:hint="eastAsia" w:ascii="宋体" w:hAnsi="宋体"/>
                <w:sz w:val="24"/>
              </w:rPr>
              <w:t>全天空成像仪</w:t>
            </w:r>
          </w:p>
        </w:tc>
        <w:tc>
          <w:tcPr>
            <w:tcW w:w="515" w:type="pct"/>
            <w:vAlign w:val="center"/>
          </w:tcPr>
          <w:p w14:paraId="70286C08">
            <w:pPr>
              <w:tabs>
                <w:tab w:val="left" w:pos="1470"/>
              </w:tabs>
              <w:spacing w:line="360" w:lineRule="atLeast"/>
              <w:jc w:val="center"/>
              <w:rPr>
                <w:rFonts w:hint="eastAsia" w:ascii="宋体" w:hAnsi="宋体"/>
                <w:sz w:val="24"/>
              </w:rPr>
            </w:pPr>
            <w:r>
              <w:rPr>
                <w:rFonts w:hint="eastAsia" w:ascii="宋体" w:hAnsi="宋体"/>
                <w:sz w:val="24"/>
              </w:rPr>
              <w:t>2</w:t>
            </w:r>
          </w:p>
        </w:tc>
      </w:tr>
      <w:tr w14:paraId="1004E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3" w:type="pct"/>
            <w:vAlign w:val="center"/>
          </w:tcPr>
          <w:p w14:paraId="02DA7E3D">
            <w:pPr>
              <w:tabs>
                <w:tab w:val="left" w:pos="1470"/>
              </w:tabs>
              <w:spacing w:line="360" w:lineRule="atLeast"/>
              <w:jc w:val="center"/>
              <w:rPr>
                <w:rFonts w:hint="eastAsia" w:ascii="宋体" w:hAnsi="宋体"/>
                <w:sz w:val="24"/>
              </w:rPr>
            </w:pPr>
            <w:r>
              <w:rPr>
                <w:rFonts w:hint="eastAsia" w:ascii="宋体" w:hAnsi="宋体"/>
                <w:color w:val="000000"/>
                <w:sz w:val="24"/>
              </w:rPr>
              <w:t>4</w:t>
            </w:r>
          </w:p>
        </w:tc>
        <w:tc>
          <w:tcPr>
            <w:tcW w:w="4001" w:type="pct"/>
            <w:vAlign w:val="center"/>
          </w:tcPr>
          <w:p w14:paraId="132996F8">
            <w:pPr>
              <w:tabs>
                <w:tab w:val="left" w:pos="1470"/>
              </w:tabs>
              <w:spacing w:line="360" w:lineRule="atLeast"/>
              <w:jc w:val="center"/>
              <w:rPr>
                <w:rFonts w:hint="eastAsia" w:ascii="宋体" w:hAnsi="宋体"/>
                <w:sz w:val="24"/>
              </w:rPr>
            </w:pPr>
            <w:r>
              <w:rPr>
                <w:rFonts w:hint="eastAsia" w:ascii="宋体" w:hAnsi="宋体"/>
                <w:sz w:val="24"/>
              </w:rPr>
              <w:t>太阳光度计</w:t>
            </w:r>
          </w:p>
        </w:tc>
        <w:tc>
          <w:tcPr>
            <w:tcW w:w="515" w:type="pct"/>
            <w:vAlign w:val="center"/>
          </w:tcPr>
          <w:p w14:paraId="3D917366">
            <w:pPr>
              <w:tabs>
                <w:tab w:val="left" w:pos="1470"/>
              </w:tabs>
              <w:spacing w:line="360" w:lineRule="atLeast"/>
              <w:jc w:val="center"/>
              <w:rPr>
                <w:rFonts w:hint="eastAsia" w:ascii="宋体" w:hAnsi="宋体"/>
                <w:sz w:val="24"/>
              </w:rPr>
            </w:pPr>
            <w:r>
              <w:rPr>
                <w:rFonts w:hint="eastAsia" w:ascii="宋体" w:hAnsi="宋体"/>
                <w:sz w:val="24"/>
              </w:rPr>
              <w:t>1</w:t>
            </w:r>
          </w:p>
        </w:tc>
      </w:tr>
      <w:tr w14:paraId="4D525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3" w:type="pct"/>
            <w:vAlign w:val="center"/>
          </w:tcPr>
          <w:p w14:paraId="28683E09">
            <w:pPr>
              <w:tabs>
                <w:tab w:val="left" w:pos="1470"/>
              </w:tabs>
              <w:spacing w:line="360" w:lineRule="atLeast"/>
              <w:jc w:val="center"/>
              <w:rPr>
                <w:rFonts w:hint="eastAsia" w:ascii="宋体" w:hAnsi="宋体"/>
                <w:sz w:val="24"/>
              </w:rPr>
            </w:pPr>
            <w:r>
              <w:rPr>
                <w:rFonts w:hint="eastAsia" w:ascii="宋体" w:hAnsi="宋体"/>
                <w:color w:val="000000"/>
                <w:sz w:val="24"/>
              </w:rPr>
              <w:t>5</w:t>
            </w:r>
          </w:p>
        </w:tc>
        <w:tc>
          <w:tcPr>
            <w:tcW w:w="4001" w:type="pct"/>
            <w:vAlign w:val="center"/>
          </w:tcPr>
          <w:p w14:paraId="4220B25D">
            <w:pPr>
              <w:tabs>
                <w:tab w:val="left" w:pos="1470"/>
              </w:tabs>
              <w:spacing w:line="360" w:lineRule="atLeast"/>
              <w:jc w:val="center"/>
              <w:rPr>
                <w:rFonts w:hint="eastAsia" w:ascii="宋体" w:hAnsi="宋体"/>
                <w:sz w:val="24"/>
              </w:rPr>
            </w:pPr>
            <w:r>
              <w:rPr>
                <w:rFonts w:hint="eastAsia" w:ascii="宋体" w:hAnsi="宋体"/>
                <w:sz w:val="24"/>
              </w:rPr>
              <w:t>多普勒测风激光雷达</w:t>
            </w:r>
          </w:p>
        </w:tc>
        <w:tc>
          <w:tcPr>
            <w:tcW w:w="515" w:type="pct"/>
            <w:vAlign w:val="center"/>
          </w:tcPr>
          <w:p w14:paraId="7B67847B">
            <w:pPr>
              <w:tabs>
                <w:tab w:val="left" w:pos="1470"/>
              </w:tabs>
              <w:spacing w:line="360" w:lineRule="atLeast"/>
              <w:jc w:val="center"/>
              <w:rPr>
                <w:rFonts w:hint="eastAsia" w:ascii="宋体" w:hAnsi="宋体"/>
                <w:sz w:val="24"/>
              </w:rPr>
            </w:pPr>
            <w:r>
              <w:rPr>
                <w:rFonts w:hint="eastAsia" w:ascii="宋体" w:hAnsi="宋体"/>
                <w:sz w:val="24"/>
              </w:rPr>
              <w:t>3</w:t>
            </w:r>
          </w:p>
        </w:tc>
      </w:tr>
      <w:tr w14:paraId="70F89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3" w:type="pct"/>
            <w:vAlign w:val="center"/>
          </w:tcPr>
          <w:p w14:paraId="6AAE86F8">
            <w:pPr>
              <w:tabs>
                <w:tab w:val="left" w:pos="1470"/>
              </w:tabs>
              <w:spacing w:line="360" w:lineRule="atLeast"/>
              <w:jc w:val="center"/>
              <w:rPr>
                <w:rFonts w:hint="eastAsia" w:ascii="宋体" w:hAnsi="宋体"/>
                <w:sz w:val="24"/>
              </w:rPr>
            </w:pPr>
            <w:r>
              <w:rPr>
                <w:rFonts w:hint="eastAsia" w:ascii="宋体" w:hAnsi="宋体"/>
                <w:color w:val="000000"/>
                <w:sz w:val="24"/>
              </w:rPr>
              <w:t>6</w:t>
            </w:r>
          </w:p>
        </w:tc>
        <w:tc>
          <w:tcPr>
            <w:tcW w:w="4001" w:type="pct"/>
            <w:vAlign w:val="center"/>
          </w:tcPr>
          <w:p w14:paraId="447CDB38">
            <w:pPr>
              <w:tabs>
                <w:tab w:val="left" w:pos="1470"/>
              </w:tabs>
              <w:spacing w:line="360" w:lineRule="atLeast"/>
              <w:jc w:val="center"/>
              <w:rPr>
                <w:rFonts w:hint="eastAsia" w:ascii="宋体" w:hAnsi="宋体"/>
                <w:sz w:val="24"/>
              </w:rPr>
            </w:pPr>
            <w:r>
              <w:rPr>
                <w:rFonts w:hint="eastAsia" w:ascii="宋体" w:hAnsi="宋体"/>
                <w:sz w:val="24"/>
              </w:rPr>
              <w:t>反应性气体观测系统（臭氧在线观测仪、一氧化碳在线观测仪、二氧化硫在线观测仪、氮氧化物在线观测仪）</w:t>
            </w:r>
          </w:p>
        </w:tc>
        <w:tc>
          <w:tcPr>
            <w:tcW w:w="515" w:type="pct"/>
            <w:vAlign w:val="center"/>
          </w:tcPr>
          <w:p w14:paraId="04F2C83E">
            <w:pPr>
              <w:tabs>
                <w:tab w:val="left" w:pos="1470"/>
              </w:tabs>
              <w:spacing w:line="360" w:lineRule="atLeast"/>
              <w:jc w:val="center"/>
              <w:rPr>
                <w:rFonts w:hint="eastAsia" w:ascii="宋体" w:hAnsi="宋体"/>
                <w:sz w:val="24"/>
              </w:rPr>
            </w:pPr>
            <w:r>
              <w:rPr>
                <w:rFonts w:hint="eastAsia" w:ascii="宋体" w:hAnsi="宋体"/>
                <w:sz w:val="24"/>
              </w:rPr>
              <w:t>3</w:t>
            </w:r>
          </w:p>
        </w:tc>
      </w:tr>
      <w:tr w14:paraId="69AD9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3" w:type="pct"/>
            <w:vAlign w:val="center"/>
          </w:tcPr>
          <w:p w14:paraId="0CDD0CFF">
            <w:pPr>
              <w:tabs>
                <w:tab w:val="left" w:pos="1470"/>
              </w:tabs>
              <w:spacing w:line="360" w:lineRule="atLeast"/>
              <w:jc w:val="center"/>
              <w:rPr>
                <w:rFonts w:hint="eastAsia" w:ascii="宋体" w:hAnsi="宋体"/>
                <w:sz w:val="24"/>
              </w:rPr>
            </w:pPr>
            <w:r>
              <w:rPr>
                <w:rFonts w:hint="eastAsia" w:ascii="宋体" w:hAnsi="宋体"/>
                <w:color w:val="000000"/>
                <w:sz w:val="24"/>
              </w:rPr>
              <w:t>7</w:t>
            </w:r>
          </w:p>
        </w:tc>
        <w:tc>
          <w:tcPr>
            <w:tcW w:w="4001" w:type="pct"/>
            <w:vAlign w:val="center"/>
          </w:tcPr>
          <w:p w14:paraId="17484837">
            <w:pPr>
              <w:tabs>
                <w:tab w:val="left" w:pos="1470"/>
              </w:tabs>
              <w:spacing w:line="360" w:lineRule="atLeast"/>
              <w:jc w:val="center"/>
              <w:rPr>
                <w:rFonts w:hint="eastAsia" w:ascii="宋体" w:hAnsi="宋体"/>
                <w:sz w:val="24"/>
              </w:rPr>
            </w:pPr>
            <w:r>
              <w:rPr>
                <w:rFonts w:hint="eastAsia" w:ascii="宋体" w:hAnsi="宋体"/>
                <w:sz w:val="24"/>
              </w:rPr>
              <w:t>PM2.5在线监测仪</w:t>
            </w:r>
          </w:p>
        </w:tc>
        <w:tc>
          <w:tcPr>
            <w:tcW w:w="515" w:type="pct"/>
            <w:vAlign w:val="center"/>
          </w:tcPr>
          <w:p w14:paraId="4B071496">
            <w:pPr>
              <w:tabs>
                <w:tab w:val="left" w:pos="1470"/>
              </w:tabs>
              <w:spacing w:line="360" w:lineRule="atLeast"/>
              <w:jc w:val="center"/>
              <w:rPr>
                <w:rFonts w:hint="eastAsia" w:ascii="宋体" w:hAnsi="宋体"/>
                <w:sz w:val="24"/>
              </w:rPr>
            </w:pPr>
            <w:r>
              <w:rPr>
                <w:rFonts w:hint="eastAsia" w:ascii="宋体" w:hAnsi="宋体"/>
                <w:sz w:val="24"/>
              </w:rPr>
              <w:t>3</w:t>
            </w:r>
          </w:p>
        </w:tc>
      </w:tr>
      <w:tr w14:paraId="2A2F7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3" w:type="pct"/>
            <w:vAlign w:val="center"/>
          </w:tcPr>
          <w:p w14:paraId="439D07D8">
            <w:pPr>
              <w:tabs>
                <w:tab w:val="left" w:pos="1470"/>
              </w:tabs>
              <w:spacing w:line="360" w:lineRule="atLeast"/>
              <w:jc w:val="center"/>
              <w:rPr>
                <w:rFonts w:hint="eastAsia" w:ascii="宋体" w:hAnsi="宋体"/>
                <w:sz w:val="24"/>
              </w:rPr>
            </w:pPr>
            <w:r>
              <w:rPr>
                <w:rFonts w:hint="eastAsia" w:ascii="宋体" w:hAnsi="宋体"/>
                <w:color w:val="000000"/>
                <w:sz w:val="24"/>
              </w:rPr>
              <w:t>8</w:t>
            </w:r>
          </w:p>
        </w:tc>
        <w:tc>
          <w:tcPr>
            <w:tcW w:w="4001" w:type="pct"/>
            <w:vAlign w:val="center"/>
          </w:tcPr>
          <w:p w14:paraId="7A42C5B4">
            <w:pPr>
              <w:tabs>
                <w:tab w:val="left" w:pos="1470"/>
              </w:tabs>
              <w:spacing w:line="360" w:lineRule="atLeast"/>
              <w:jc w:val="center"/>
              <w:rPr>
                <w:rFonts w:hint="eastAsia" w:ascii="宋体" w:hAnsi="宋体"/>
                <w:sz w:val="24"/>
              </w:rPr>
            </w:pPr>
            <w:r>
              <w:rPr>
                <w:rFonts w:hint="eastAsia" w:ascii="宋体" w:hAnsi="宋体"/>
                <w:sz w:val="24"/>
              </w:rPr>
              <w:t>黑碳仪</w:t>
            </w:r>
          </w:p>
        </w:tc>
        <w:tc>
          <w:tcPr>
            <w:tcW w:w="515" w:type="pct"/>
            <w:vAlign w:val="center"/>
          </w:tcPr>
          <w:p w14:paraId="6EA77B3B">
            <w:pPr>
              <w:tabs>
                <w:tab w:val="left" w:pos="1470"/>
              </w:tabs>
              <w:spacing w:line="360" w:lineRule="atLeast"/>
              <w:jc w:val="center"/>
              <w:rPr>
                <w:rFonts w:hint="eastAsia" w:ascii="宋体" w:hAnsi="宋体"/>
                <w:sz w:val="24"/>
              </w:rPr>
            </w:pPr>
            <w:r>
              <w:rPr>
                <w:rFonts w:hint="eastAsia" w:ascii="宋体" w:hAnsi="宋体"/>
                <w:sz w:val="24"/>
              </w:rPr>
              <w:t>2</w:t>
            </w:r>
          </w:p>
        </w:tc>
      </w:tr>
      <w:tr w14:paraId="3A3F0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3" w:type="pct"/>
            <w:vAlign w:val="center"/>
          </w:tcPr>
          <w:p w14:paraId="79BD8A72">
            <w:pPr>
              <w:tabs>
                <w:tab w:val="left" w:pos="1470"/>
              </w:tabs>
              <w:spacing w:line="360" w:lineRule="atLeast"/>
              <w:jc w:val="center"/>
              <w:rPr>
                <w:rFonts w:hint="eastAsia" w:ascii="宋体" w:hAnsi="宋体"/>
                <w:sz w:val="24"/>
              </w:rPr>
            </w:pPr>
            <w:r>
              <w:rPr>
                <w:rFonts w:hint="eastAsia" w:ascii="宋体" w:hAnsi="宋体"/>
                <w:color w:val="000000"/>
                <w:sz w:val="24"/>
              </w:rPr>
              <w:t>9</w:t>
            </w:r>
          </w:p>
        </w:tc>
        <w:tc>
          <w:tcPr>
            <w:tcW w:w="4001" w:type="pct"/>
            <w:vAlign w:val="center"/>
          </w:tcPr>
          <w:p w14:paraId="77752AA7">
            <w:pPr>
              <w:tabs>
                <w:tab w:val="left" w:pos="1470"/>
              </w:tabs>
              <w:spacing w:line="360" w:lineRule="atLeast"/>
              <w:jc w:val="center"/>
              <w:rPr>
                <w:rFonts w:hint="eastAsia" w:ascii="宋体" w:hAnsi="宋体"/>
                <w:sz w:val="24"/>
              </w:rPr>
            </w:pPr>
            <w:r>
              <w:rPr>
                <w:rFonts w:hint="eastAsia" w:ascii="宋体" w:hAnsi="宋体"/>
                <w:sz w:val="24"/>
              </w:rPr>
              <w:t>在线气体组分级气溶胶监测系统（MARGA）</w:t>
            </w:r>
          </w:p>
        </w:tc>
        <w:tc>
          <w:tcPr>
            <w:tcW w:w="515" w:type="pct"/>
            <w:vAlign w:val="center"/>
          </w:tcPr>
          <w:p w14:paraId="64F23097">
            <w:pPr>
              <w:tabs>
                <w:tab w:val="left" w:pos="1470"/>
              </w:tabs>
              <w:spacing w:line="360" w:lineRule="atLeast"/>
              <w:jc w:val="center"/>
              <w:rPr>
                <w:rFonts w:hint="eastAsia" w:ascii="宋体" w:hAnsi="宋体"/>
                <w:sz w:val="24"/>
              </w:rPr>
            </w:pPr>
            <w:r>
              <w:rPr>
                <w:rFonts w:hint="eastAsia" w:ascii="宋体" w:hAnsi="宋体"/>
                <w:sz w:val="24"/>
              </w:rPr>
              <w:t>1</w:t>
            </w:r>
          </w:p>
        </w:tc>
      </w:tr>
      <w:tr w14:paraId="4AF35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3" w:type="pct"/>
            <w:vAlign w:val="center"/>
          </w:tcPr>
          <w:p w14:paraId="20224243">
            <w:pPr>
              <w:tabs>
                <w:tab w:val="left" w:pos="1470"/>
              </w:tabs>
              <w:spacing w:line="360" w:lineRule="atLeast"/>
              <w:jc w:val="center"/>
              <w:rPr>
                <w:rFonts w:hint="eastAsia" w:ascii="宋体" w:hAnsi="宋体"/>
                <w:sz w:val="24"/>
              </w:rPr>
            </w:pPr>
            <w:r>
              <w:rPr>
                <w:rFonts w:hint="eastAsia" w:ascii="宋体" w:hAnsi="宋体"/>
                <w:color w:val="000000"/>
                <w:sz w:val="24"/>
              </w:rPr>
              <w:t>10</w:t>
            </w:r>
          </w:p>
        </w:tc>
        <w:tc>
          <w:tcPr>
            <w:tcW w:w="4001" w:type="pct"/>
            <w:vAlign w:val="center"/>
          </w:tcPr>
          <w:p w14:paraId="5D54C826">
            <w:pPr>
              <w:tabs>
                <w:tab w:val="left" w:pos="1470"/>
              </w:tabs>
              <w:spacing w:line="360" w:lineRule="atLeast"/>
              <w:jc w:val="center"/>
              <w:rPr>
                <w:rFonts w:hint="eastAsia" w:ascii="宋体" w:hAnsi="宋体"/>
                <w:sz w:val="24"/>
              </w:rPr>
            </w:pPr>
            <w:r>
              <w:rPr>
                <w:rFonts w:hint="eastAsia" w:ascii="宋体" w:hAnsi="宋体"/>
                <w:sz w:val="24"/>
              </w:rPr>
              <w:t>温室气体在线观测系统</w:t>
            </w:r>
          </w:p>
        </w:tc>
        <w:tc>
          <w:tcPr>
            <w:tcW w:w="515" w:type="pct"/>
            <w:vAlign w:val="center"/>
          </w:tcPr>
          <w:p w14:paraId="188F4268">
            <w:pPr>
              <w:tabs>
                <w:tab w:val="left" w:pos="1470"/>
              </w:tabs>
              <w:spacing w:line="360" w:lineRule="atLeast"/>
              <w:jc w:val="center"/>
              <w:rPr>
                <w:rFonts w:hint="eastAsia" w:ascii="宋体" w:hAnsi="宋体"/>
                <w:sz w:val="24"/>
              </w:rPr>
            </w:pPr>
            <w:r>
              <w:rPr>
                <w:rFonts w:hint="eastAsia" w:ascii="宋体" w:hAnsi="宋体"/>
                <w:sz w:val="24"/>
              </w:rPr>
              <w:t>1</w:t>
            </w:r>
          </w:p>
        </w:tc>
      </w:tr>
      <w:tr w14:paraId="79B64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3" w:type="pct"/>
            <w:vAlign w:val="center"/>
          </w:tcPr>
          <w:p w14:paraId="74AF66E2">
            <w:pPr>
              <w:tabs>
                <w:tab w:val="left" w:pos="1470"/>
              </w:tabs>
              <w:spacing w:line="360" w:lineRule="atLeast"/>
              <w:jc w:val="center"/>
              <w:rPr>
                <w:rFonts w:hint="eastAsia" w:ascii="宋体" w:hAnsi="宋体"/>
                <w:sz w:val="24"/>
              </w:rPr>
            </w:pPr>
            <w:r>
              <w:rPr>
                <w:rFonts w:hint="eastAsia" w:ascii="宋体" w:hAnsi="宋体"/>
                <w:color w:val="000000"/>
                <w:sz w:val="24"/>
              </w:rPr>
              <w:t>11</w:t>
            </w:r>
          </w:p>
        </w:tc>
        <w:tc>
          <w:tcPr>
            <w:tcW w:w="4001" w:type="pct"/>
            <w:vAlign w:val="center"/>
          </w:tcPr>
          <w:p w14:paraId="080ADDC6">
            <w:pPr>
              <w:tabs>
                <w:tab w:val="left" w:pos="1470"/>
              </w:tabs>
              <w:spacing w:line="360" w:lineRule="atLeast"/>
              <w:jc w:val="center"/>
              <w:rPr>
                <w:rFonts w:hint="eastAsia" w:ascii="宋体" w:hAnsi="宋体"/>
                <w:sz w:val="24"/>
              </w:rPr>
            </w:pPr>
            <w:r>
              <w:rPr>
                <w:rFonts w:hint="eastAsia" w:ascii="宋体" w:hAnsi="宋体"/>
                <w:sz w:val="24"/>
              </w:rPr>
              <w:t>温室气体同位素在线观测系统</w:t>
            </w:r>
          </w:p>
        </w:tc>
        <w:tc>
          <w:tcPr>
            <w:tcW w:w="515" w:type="pct"/>
            <w:vAlign w:val="center"/>
          </w:tcPr>
          <w:p w14:paraId="23EA972D">
            <w:pPr>
              <w:tabs>
                <w:tab w:val="left" w:pos="1470"/>
              </w:tabs>
              <w:spacing w:line="360" w:lineRule="atLeast"/>
              <w:jc w:val="center"/>
              <w:rPr>
                <w:rFonts w:hint="eastAsia" w:ascii="宋体" w:hAnsi="宋体"/>
                <w:sz w:val="24"/>
              </w:rPr>
            </w:pPr>
            <w:r>
              <w:rPr>
                <w:rFonts w:hint="eastAsia" w:ascii="宋体" w:hAnsi="宋体"/>
                <w:sz w:val="24"/>
              </w:rPr>
              <w:t>1</w:t>
            </w:r>
          </w:p>
        </w:tc>
      </w:tr>
      <w:tr w14:paraId="325C8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3" w:type="pct"/>
            <w:vAlign w:val="center"/>
          </w:tcPr>
          <w:p w14:paraId="61BC6BAD">
            <w:pPr>
              <w:tabs>
                <w:tab w:val="left" w:pos="1470"/>
              </w:tabs>
              <w:spacing w:line="360" w:lineRule="atLeast"/>
              <w:jc w:val="center"/>
              <w:rPr>
                <w:rFonts w:hint="eastAsia" w:ascii="宋体" w:hAnsi="宋体"/>
                <w:sz w:val="24"/>
              </w:rPr>
            </w:pPr>
            <w:r>
              <w:rPr>
                <w:rFonts w:hint="eastAsia" w:ascii="宋体" w:hAnsi="宋体"/>
                <w:color w:val="000000"/>
                <w:sz w:val="24"/>
              </w:rPr>
              <w:t>12</w:t>
            </w:r>
          </w:p>
        </w:tc>
        <w:tc>
          <w:tcPr>
            <w:tcW w:w="4001" w:type="pct"/>
            <w:vAlign w:val="center"/>
          </w:tcPr>
          <w:p w14:paraId="147BB713">
            <w:pPr>
              <w:tabs>
                <w:tab w:val="left" w:pos="1470"/>
              </w:tabs>
              <w:spacing w:line="360" w:lineRule="atLeast"/>
              <w:jc w:val="center"/>
              <w:rPr>
                <w:rFonts w:hint="eastAsia" w:ascii="宋体" w:hAnsi="宋体"/>
                <w:sz w:val="24"/>
              </w:rPr>
            </w:pPr>
            <w:r>
              <w:rPr>
                <w:rFonts w:hint="eastAsia" w:ascii="宋体" w:hAnsi="宋体"/>
                <w:sz w:val="24"/>
              </w:rPr>
              <w:t>微波辐射计</w:t>
            </w:r>
          </w:p>
        </w:tc>
        <w:tc>
          <w:tcPr>
            <w:tcW w:w="515" w:type="pct"/>
            <w:vAlign w:val="center"/>
          </w:tcPr>
          <w:p w14:paraId="692B049B">
            <w:pPr>
              <w:tabs>
                <w:tab w:val="left" w:pos="1470"/>
              </w:tabs>
              <w:spacing w:line="360" w:lineRule="atLeast"/>
              <w:jc w:val="center"/>
              <w:rPr>
                <w:rFonts w:hint="eastAsia" w:ascii="宋体" w:hAnsi="宋体"/>
                <w:sz w:val="24"/>
              </w:rPr>
            </w:pPr>
            <w:r>
              <w:rPr>
                <w:rFonts w:hint="eastAsia" w:ascii="宋体" w:hAnsi="宋体"/>
                <w:sz w:val="24"/>
              </w:rPr>
              <w:t>1</w:t>
            </w:r>
          </w:p>
        </w:tc>
      </w:tr>
      <w:tr w14:paraId="01C35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3" w:type="pct"/>
            <w:vAlign w:val="center"/>
          </w:tcPr>
          <w:p w14:paraId="2341A715">
            <w:pPr>
              <w:tabs>
                <w:tab w:val="left" w:pos="1470"/>
              </w:tabs>
              <w:spacing w:line="360" w:lineRule="atLeast"/>
              <w:jc w:val="center"/>
              <w:rPr>
                <w:rFonts w:hint="eastAsia" w:ascii="宋体" w:hAnsi="宋体"/>
                <w:sz w:val="24"/>
              </w:rPr>
            </w:pPr>
            <w:r>
              <w:rPr>
                <w:rFonts w:hint="eastAsia" w:ascii="宋体" w:hAnsi="宋体"/>
                <w:color w:val="000000"/>
                <w:sz w:val="24"/>
              </w:rPr>
              <w:t>13</w:t>
            </w:r>
          </w:p>
        </w:tc>
        <w:tc>
          <w:tcPr>
            <w:tcW w:w="4001" w:type="pct"/>
            <w:vAlign w:val="center"/>
          </w:tcPr>
          <w:p w14:paraId="28B390FE">
            <w:pPr>
              <w:tabs>
                <w:tab w:val="left" w:pos="1470"/>
              </w:tabs>
              <w:spacing w:line="360" w:lineRule="atLeast"/>
              <w:jc w:val="center"/>
              <w:rPr>
                <w:rFonts w:hint="eastAsia" w:ascii="宋体" w:hAnsi="宋体"/>
                <w:sz w:val="24"/>
              </w:rPr>
            </w:pPr>
            <w:r>
              <w:rPr>
                <w:rFonts w:hint="eastAsia" w:ascii="宋体" w:hAnsi="宋体"/>
                <w:sz w:val="24"/>
              </w:rPr>
              <w:t>微脉冲气溶胶激光雷达</w:t>
            </w:r>
          </w:p>
        </w:tc>
        <w:tc>
          <w:tcPr>
            <w:tcW w:w="515" w:type="pct"/>
            <w:vAlign w:val="center"/>
          </w:tcPr>
          <w:p w14:paraId="0BCE3B3D">
            <w:pPr>
              <w:tabs>
                <w:tab w:val="left" w:pos="1470"/>
              </w:tabs>
              <w:spacing w:line="360" w:lineRule="atLeast"/>
              <w:jc w:val="center"/>
              <w:rPr>
                <w:rFonts w:hint="eastAsia" w:ascii="宋体" w:hAnsi="宋体"/>
                <w:sz w:val="24"/>
              </w:rPr>
            </w:pPr>
            <w:r>
              <w:rPr>
                <w:rFonts w:hint="eastAsia" w:ascii="宋体" w:hAnsi="宋体"/>
                <w:sz w:val="24"/>
              </w:rPr>
              <w:t>1</w:t>
            </w:r>
          </w:p>
        </w:tc>
      </w:tr>
      <w:tr w14:paraId="5C1B7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3" w:type="pct"/>
            <w:vAlign w:val="center"/>
          </w:tcPr>
          <w:p w14:paraId="3E6ACB01">
            <w:pPr>
              <w:tabs>
                <w:tab w:val="left" w:pos="1470"/>
              </w:tabs>
              <w:spacing w:line="360" w:lineRule="atLeast"/>
              <w:jc w:val="center"/>
              <w:rPr>
                <w:rFonts w:hint="eastAsia" w:ascii="宋体" w:hAnsi="宋体"/>
                <w:sz w:val="24"/>
              </w:rPr>
            </w:pPr>
            <w:r>
              <w:rPr>
                <w:rFonts w:hint="eastAsia" w:ascii="宋体" w:hAnsi="宋体"/>
                <w:color w:val="000000"/>
                <w:sz w:val="24"/>
              </w:rPr>
              <w:t>14</w:t>
            </w:r>
          </w:p>
        </w:tc>
        <w:tc>
          <w:tcPr>
            <w:tcW w:w="4001" w:type="pct"/>
            <w:vAlign w:val="center"/>
          </w:tcPr>
          <w:p w14:paraId="21FAB936">
            <w:pPr>
              <w:tabs>
                <w:tab w:val="left" w:pos="1470"/>
              </w:tabs>
              <w:spacing w:line="360" w:lineRule="atLeast"/>
              <w:jc w:val="center"/>
              <w:rPr>
                <w:rFonts w:hint="eastAsia" w:ascii="宋体" w:hAnsi="宋体"/>
                <w:sz w:val="24"/>
              </w:rPr>
            </w:pPr>
            <w:r>
              <w:rPr>
                <w:rFonts w:hint="eastAsia" w:ascii="宋体" w:hAnsi="宋体"/>
                <w:sz w:val="24"/>
              </w:rPr>
              <w:t>激光云高仪</w:t>
            </w:r>
          </w:p>
        </w:tc>
        <w:tc>
          <w:tcPr>
            <w:tcW w:w="515" w:type="pct"/>
            <w:vAlign w:val="center"/>
          </w:tcPr>
          <w:p w14:paraId="2AA020EA">
            <w:pPr>
              <w:tabs>
                <w:tab w:val="left" w:pos="1470"/>
              </w:tabs>
              <w:spacing w:line="360" w:lineRule="atLeast"/>
              <w:jc w:val="center"/>
              <w:rPr>
                <w:rFonts w:hint="eastAsia" w:ascii="宋体" w:hAnsi="宋体"/>
                <w:sz w:val="24"/>
              </w:rPr>
            </w:pPr>
            <w:r>
              <w:rPr>
                <w:rFonts w:hint="eastAsia" w:ascii="宋体" w:hAnsi="宋体"/>
                <w:sz w:val="24"/>
              </w:rPr>
              <w:t>1</w:t>
            </w:r>
          </w:p>
        </w:tc>
      </w:tr>
      <w:tr w14:paraId="5AD42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3" w:type="pct"/>
            <w:vAlign w:val="center"/>
          </w:tcPr>
          <w:p w14:paraId="23E783D4">
            <w:pPr>
              <w:tabs>
                <w:tab w:val="left" w:pos="1470"/>
              </w:tabs>
              <w:spacing w:line="360" w:lineRule="atLeast"/>
              <w:jc w:val="center"/>
              <w:rPr>
                <w:rFonts w:hint="eastAsia" w:ascii="宋体" w:hAnsi="宋体"/>
                <w:sz w:val="24"/>
              </w:rPr>
            </w:pPr>
            <w:r>
              <w:rPr>
                <w:rFonts w:hint="eastAsia" w:ascii="宋体" w:hAnsi="宋体"/>
                <w:color w:val="000000"/>
                <w:sz w:val="24"/>
              </w:rPr>
              <w:t>15</w:t>
            </w:r>
          </w:p>
        </w:tc>
        <w:tc>
          <w:tcPr>
            <w:tcW w:w="4001" w:type="pct"/>
            <w:vAlign w:val="center"/>
          </w:tcPr>
          <w:p w14:paraId="03B934E2">
            <w:pPr>
              <w:tabs>
                <w:tab w:val="left" w:pos="1470"/>
              </w:tabs>
              <w:spacing w:line="360" w:lineRule="atLeast"/>
              <w:jc w:val="center"/>
              <w:rPr>
                <w:rFonts w:hint="eastAsia" w:ascii="宋体" w:hAnsi="宋体"/>
                <w:sz w:val="24"/>
              </w:rPr>
            </w:pPr>
            <w:r>
              <w:rPr>
                <w:rFonts w:hint="eastAsia" w:ascii="宋体" w:hAnsi="宋体"/>
                <w:sz w:val="24"/>
              </w:rPr>
              <w:t>全天空太阳光谱辐射观测系统</w:t>
            </w:r>
          </w:p>
        </w:tc>
        <w:tc>
          <w:tcPr>
            <w:tcW w:w="515" w:type="pct"/>
            <w:vAlign w:val="center"/>
          </w:tcPr>
          <w:p w14:paraId="732E85E9">
            <w:pPr>
              <w:tabs>
                <w:tab w:val="left" w:pos="1470"/>
              </w:tabs>
              <w:spacing w:line="360" w:lineRule="atLeast"/>
              <w:jc w:val="center"/>
              <w:rPr>
                <w:rFonts w:hint="eastAsia" w:ascii="宋体" w:hAnsi="宋体"/>
                <w:sz w:val="24"/>
              </w:rPr>
            </w:pPr>
            <w:r>
              <w:rPr>
                <w:rFonts w:hint="eastAsia" w:ascii="宋体" w:hAnsi="宋体"/>
                <w:sz w:val="24"/>
              </w:rPr>
              <w:t>1</w:t>
            </w:r>
          </w:p>
        </w:tc>
      </w:tr>
      <w:tr w14:paraId="43647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3" w:type="pct"/>
            <w:vAlign w:val="center"/>
          </w:tcPr>
          <w:p w14:paraId="177F4E3F">
            <w:pPr>
              <w:tabs>
                <w:tab w:val="left" w:pos="1470"/>
              </w:tabs>
              <w:spacing w:line="360" w:lineRule="atLeast"/>
              <w:jc w:val="center"/>
              <w:rPr>
                <w:rFonts w:hint="eastAsia" w:ascii="宋体" w:hAnsi="宋体"/>
                <w:sz w:val="24"/>
              </w:rPr>
            </w:pPr>
            <w:r>
              <w:rPr>
                <w:rFonts w:hint="eastAsia" w:ascii="宋体" w:hAnsi="宋体"/>
                <w:color w:val="000000"/>
                <w:sz w:val="24"/>
              </w:rPr>
              <w:t>16</w:t>
            </w:r>
          </w:p>
        </w:tc>
        <w:tc>
          <w:tcPr>
            <w:tcW w:w="4001" w:type="pct"/>
            <w:vAlign w:val="center"/>
          </w:tcPr>
          <w:p w14:paraId="09E973B3">
            <w:pPr>
              <w:tabs>
                <w:tab w:val="left" w:pos="1470"/>
              </w:tabs>
              <w:spacing w:line="360" w:lineRule="atLeast"/>
              <w:jc w:val="center"/>
              <w:rPr>
                <w:rFonts w:hint="eastAsia" w:ascii="宋体" w:hAnsi="宋体"/>
                <w:sz w:val="24"/>
              </w:rPr>
            </w:pPr>
            <w:r>
              <w:rPr>
                <w:rFonts w:hint="eastAsia" w:ascii="宋体" w:hAnsi="宋体"/>
                <w:sz w:val="24"/>
              </w:rPr>
              <w:t>大气辐射干涉仪</w:t>
            </w:r>
          </w:p>
        </w:tc>
        <w:tc>
          <w:tcPr>
            <w:tcW w:w="515" w:type="pct"/>
            <w:vAlign w:val="center"/>
          </w:tcPr>
          <w:p w14:paraId="5C083EF7">
            <w:pPr>
              <w:tabs>
                <w:tab w:val="left" w:pos="1470"/>
              </w:tabs>
              <w:spacing w:line="360" w:lineRule="atLeast"/>
              <w:jc w:val="center"/>
              <w:rPr>
                <w:rFonts w:hint="eastAsia" w:ascii="宋体" w:hAnsi="宋体"/>
                <w:sz w:val="24"/>
              </w:rPr>
            </w:pPr>
            <w:r>
              <w:rPr>
                <w:rFonts w:hint="eastAsia" w:ascii="宋体" w:hAnsi="宋体"/>
                <w:sz w:val="24"/>
              </w:rPr>
              <w:t>1</w:t>
            </w:r>
          </w:p>
        </w:tc>
      </w:tr>
      <w:tr w14:paraId="3B25C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3" w:type="pct"/>
            <w:vAlign w:val="center"/>
          </w:tcPr>
          <w:p w14:paraId="00746560">
            <w:pPr>
              <w:tabs>
                <w:tab w:val="left" w:pos="1470"/>
              </w:tabs>
              <w:spacing w:line="360" w:lineRule="atLeast"/>
              <w:jc w:val="center"/>
              <w:rPr>
                <w:rFonts w:hint="eastAsia" w:ascii="宋体" w:hAnsi="宋体"/>
                <w:sz w:val="24"/>
              </w:rPr>
            </w:pPr>
            <w:r>
              <w:rPr>
                <w:rFonts w:hint="eastAsia" w:ascii="宋体" w:hAnsi="宋体"/>
                <w:color w:val="000000"/>
                <w:sz w:val="24"/>
              </w:rPr>
              <w:t>17</w:t>
            </w:r>
          </w:p>
        </w:tc>
        <w:tc>
          <w:tcPr>
            <w:tcW w:w="4001" w:type="pct"/>
            <w:vAlign w:val="center"/>
          </w:tcPr>
          <w:p w14:paraId="0C61BFC9">
            <w:pPr>
              <w:tabs>
                <w:tab w:val="left" w:pos="1470"/>
              </w:tabs>
              <w:spacing w:line="360" w:lineRule="atLeast"/>
              <w:jc w:val="center"/>
              <w:rPr>
                <w:rFonts w:hint="eastAsia" w:ascii="宋体" w:hAnsi="宋体"/>
                <w:sz w:val="24"/>
              </w:rPr>
            </w:pPr>
            <w:r>
              <w:rPr>
                <w:rFonts w:hint="eastAsia" w:ascii="宋体" w:hAnsi="宋体"/>
                <w:sz w:val="24"/>
              </w:rPr>
              <w:t>拉曼温湿度激光雷达</w:t>
            </w:r>
          </w:p>
        </w:tc>
        <w:tc>
          <w:tcPr>
            <w:tcW w:w="515" w:type="pct"/>
            <w:vAlign w:val="center"/>
          </w:tcPr>
          <w:p w14:paraId="1D07466F">
            <w:pPr>
              <w:tabs>
                <w:tab w:val="left" w:pos="1470"/>
              </w:tabs>
              <w:spacing w:line="360" w:lineRule="atLeast"/>
              <w:jc w:val="center"/>
              <w:rPr>
                <w:rFonts w:hint="eastAsia" w:ascii="宋体" w:hAnsi="宋体"/>
                <w:sz w:val="24"/>
              </w:rPr>
            </w:pPr>
            <w:r>
              <w:rPr>
                <w:rFonts w:hint="eastAsia" w:ascii="宋体" w:hAnsi="宋体"/>
                <w:sz w:val="24"/>
              </w:rPr>
              <w:t>1</w:t>
            </w:r>
          </w:p>
        </w:tc>
      </w:tr>
      <w:tr w14:paraId="3E7F2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3" w:type="pct"/>
            <w:vAlign w:val="center"/>
          </w:tcPr>
          <w:p w14:paraId="33A00807">
            <w:pPr>
              <w:tabs>
                <w:tab w:val="left" w:pos="1470"/>
              </w:tabs>
              <w:spacing w:line="360" w:lineRule="atLeast"/>
              <w:jc w:val="center"/>
              <w:rPr>
                <w:rFonts w:hint="eastAsia" w:ascii="宋体" w:hAnsi="宋体"/>
                <w:color w:val="000000"/>
                <w:sz w:val="24"/>
              </w:rPr>
            </w:pPr>
            <w:r>
              <w:rPr>
                <w:rFonts w:hint="eastAsia" w:ascii="宋体" w:hAnsi="宋体"/>
                <w:color w:val="000000"/>
                <w:sz w:val="24"/>
              </w:rPr>
              <w:t>18</w:t>
            </w:r>
          </w:p>
        </w:tc>
        <w:tc>
          <w:tcPr>
            <w:tcW w:w="4001" w:type="pct"/>
            <w:vAlign w:val="center"/>
          </w:tcPr>
          <w:p w14:paraId="1D60CB2A">
            <w:pPr>
              <w:tabs>
                <w:tab w:val="left" w:pos="1470"/>
              </w:tabs>
              <w:spacing w:line="360" w:lineRule="atLeast"/>
              <w:jc w:val="center"/>
              <w:rPr>
                <w:rFonts w:hint="eastAsia" w:ascii="宋体" w:hAnsi="宋体"/>
                <w:sz w:val="24"/>
              </w:rPr>
            </w:pPr>
            <w:r>
              <w:rPr>
                <w:rFonts w:hint="eastAsia" w:ascii="宋体" w:hAnsi="宋体"/>
                <w:sz w:val="24"/>
              </w:rPr>
              <w:t>平谷80米气象铁塔-涡动观测系统</w:t>
            </w:r>
          </w:p>
        </w:tc>
        <w:tc>
          <w:tcPr>
            <w:tcW w:w="515" w:type="pct"/>
            <w:vAlign w:val="center"/>
          </w:tcPr>
          <w:p w14:paraId="255EBCD6">
            <w:pPr>
              <w:tabs>
                <w:tab w:val="left" w:pos="1470"/>
              </w:tabs>
              <w:spacing w:line="360" w:lineRule="atLeast"/>
              <w:jc w:val="center"/>
              <w:rPr>
                <w:rFonts w:hint="eastAsia" w:ascii="宋体" w:hAnsi="宋体"/>
                <w:sz w:val="24"/>
              </w:rPr>
            </w:pPr>
            <w:r>
              <w:rPr>
                <w:rFonts w:hint="eastAsia" w:ascii="宋体" w:hAnsi="宋体"/>
                <w:sz w:val="24"/>
              </w:rPr>
              <w:t>3</w:t>
            </w:r>
          </w:p>
        </w:tc>
      </w:tr>
      <w:tr w14:paraId="56648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3" w:type="pct"/>
            <w:vAlign w:val="center"/>
          </w:tcPr>
          <w:p w14:paraId="2F425ACC">
            <w:pPr>
              <w:tabs>
                <w:tab w:val="left" w:pos="1470"/>
              </w:tabs>
              <w:spacing w:line="360" w:lineRule="atLeast"/>
              <w:jc w:val="center"/>
              <w:rPr>
                <w:rFonts w:hint="eastAsia" w:ascii="宋体" w:hAnsi="宋体"/>
                <w:sz w:val="24"/>
              </w:rPr>
            </w:pPr>
            <w:r>
              <w:rPr>
                <w:rFonts w:hint="eastAsia" w:ascii="宋体" w:hAnsi="宋体"/>
                <w:color w:val="000000"/>
                <w:sz w:val="24"/>
              </w:rPr>
              <w:t>19</w:t>
            </w:r>
          </w:p>
        </w:tc>
        <w:tc>
          <w:tcPr>
            <w:tcW w:w="4001" w:type="pct"/>
            <w:vAlign w:val="center"/>
          </w:tcPr>
          <w:p w14:paraId="1FA20DD7">
            <w:pPr>
              <w:tabs>
                <w:tab w:val="left" w:pos="1470"/>
              </w:tabs>
              <w:spacing w:line="360" w:lineRule="atLeast"/>
              <w:jc w:val="center"/>
              <w:rPr>
                <w:rFonts w:hint="eastAsia" w:ascii="宋体" w:hAnsi="宋体"/>
                <w:sz w:val="24"/>
              </w:rPr>
            </w:pPr>
            <w:r>
              <w:rPr>
                <w:rFonts w:hint="eastAsia" w:ascii="宋体" w:hAnsi="宋体"/>
                <w:sz w:val="24"/>
              </w:rPr>
              <w:t>平谷80米气象铁塔-四分量辐射表</w:t>
            </w:r>
          </w:p>
        </w:tc>
        <w:tc>
          <w:tcPr>
            <w:tcW w:w="515" w:type="pct"/>
            <w:vAlign w:val="center"/>
          </w:tcPr>
          <w:p w14:paraId="26F9C0C2">
            <w:pPr>
              <w:tabs>
                <w:tab w:val="left" w:pos="1470"/>
              </w:tabs>
              <w:spacing w:line="360" w:lineRule="atLeast"/>
              <w:jc w:val="center"/>
              <w:rPr>
                <w:rFonts w:hint="eastAsia" w:ascii="宋体" w:hAnsi="宋体"/>
                <w:sz w:val="24"/>
              </w:rPr>
            </w:pPr>
            <w:r>
              <w:rPr>
                <w:rFonts w:hint="eastAsia" w:ascii="宋体" w:hAnsi="宋体"/>
                <w:sz w:val="24"/>
              </w:rPr>
              <w:t>2</w:t>
            </w:r>
          </w:p>
        </w:tc>
      </w:tr>
      <w:tr w14:paraId="4FCF0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3" w:type="pct"/>
            <w:vAlign w:val="center"/>
          </w:tcPr>
          <w:p w14:paraId="69EF4DC0">
            <w:pPr>
              <w:tabs>
                <w:tab w:val="left" w:pos="1470"/>
              </w:tabs>
              <w:spacing w:line="360" w:lineRule="atLeast"/>
              <w:jc w:val="center"/>
              <w:rPr>
                <w:rFonts w:hint="eastAsia" w:ascii="宋体" w:hAnsi="宋体"/>
                <w:color w:val="000000"/>
                <w:sz w:val="24"/>
              </w:rPr>
            </w:pPr>
            <w:r>
              <w:rPr>
                <w:rFonts w:hint="eastAsia" w:ascii="宋体" w:hAnsi="宋体"/>
                <w:color w:val="000000"/>
                <w:sz w:val="24"/>
              </w:rPr>
              <w:t>20</w:t>
            </w:r>
          </w:p>
        </w:tc>
        <w:tc>
          <w:tcPr>
            <w:tcW w:w="4001" w:type="pct"/>
            <w:vAlign w:val="center"/>
          </w:tcPr>
          <w:p w14:paraId="1C86A6C1">
            <w:pPr>
              <w:tabs>
                <w:tab w:val="left" w:pos="1470"/>
              </w:tabs>
              <w:spacing w:line="360" w:lineRule="atLeast"/>
              <w:jc w:val="center"/>
              <w:rPr>
                <w:rFonts w:hint="eastAsia" w:ascii="宋体" w:hAnsi="宋体"/>
                <w:sz w:val="24"/>
              </w:rPr>
            </w:pPr>
            <w:r>
              <w:rPr>
                <w:rFonts w:hint="eastAsia" w:ascii="宋体" w:hAnsi="宋体"/>
                <w:sz w:val="24"/>
              </w:rPr>
              <w:t>平谷80米气象铁塔-梯度观测系统</w:t>
            </w:r>
          </w:p>
        </w:tc>
        <w:tc>
          <w:tcPr>
            <w:tcW w:w="515" w:type="pct"/>
            <w:vAlign w:val="center"/>
          </w:tcPr>
          <w:p w14:paraId="74B7F215">
            <w:pPr>
              <w:tabs>
                <w:tab w:val="left" w:pos="1470"/>
              </w:tabs>
              <w:spacing w:line="360" w:lineRule="atLeast"/>
              <w:jc w:val="center"/>
              <w:rPr>
                <w:rFonts w:hint="eastAsia" w:ascii="宋体" w:hAnsi="宋体"/>
                <w:sz w:val="24"/>
              </w:rPr>
            </w:pPr>
            <w:r>
              <w:rPr>
                <w:rFonts w:hint="eastAsia" w:ascii="宋体" w:hAnsi="宋体"/>
                <w:sz w:val="24"/>
              </w:rPr>
              <w:t>1</w:t>
            </w:r>
          </w:p>
        </w:tc>
      </w:tr>
      <w:tr w14:paraId="50501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3" w:type="pct"/>
            <w:vAlign w:val="center"/>
          </w:tcPr>
          <w:p w14:paraId="53D06505">
            <w:pPr>
              <w:tabs>
                <w:tab w:val="left" w:pos="1470"/>
              </w:tabs>
              <w:spacing w:line="360" w:lineRule="atLeast"/>
              <w:jc w:val="center"/>
              <w:rPr>
                <w:rFonts w:hint="eastAsia" w:ascii="宋体" w:hAnsi="宋体"/>
                <w:sz w:val="24"/>
              </w:rPr>
            </w:pPr>
            <w:r>
              <w:rPr>
                <w:rFonts w:hint="eastAsia" w:ascii="宋体" w:hAnsi="宋体"/>
                <w:color w:val="000000"/>
                <w:sz w:val="24"/>
              </w:rPr>
              <w:t>21</w:t>
            </w:r>
          </w:p>
        </w:tc>
        <w:tc>
          <w:tcPr>
            <w:tcW w:w="4001" w:type="pct"/>
            <w:vAlign w:val="center"/>
          </w:tcPr>
          <w:p w14:paraId="7CC06374">
            <w:pPr>
              <w:tabs>
                <w:tab w:val="left" w:pos="1470"/>
              </w:tabs>
              <w:spacing w:line="360" w:lineRule="atLeast"/>
              <w:jc w:val="center"/>
              <w:rPr>
                <w:rFonts w:hint="eastAsia" w:ascii="宋体" w:hAnsi="宋体"/>
                <w:sz w:val="24"/>
              </w:rPr>
            </w:pPr>
            <w:r>
              <w:rPr>
                <w:rFonts w:hint="eastAsia" w:ascii="宋体" w:hAnsi="宋体"/>
                <w:sz w:val="24"/>
              </w:rPr>
              <w:t>高分辨率飞行时间气溶胶质谱</w:t>
            </w:r>
          </w:p>
        </w:tc>
        <w:tc>
          <w:tcPr>
            <w:tcW w:w="515" w:type="pct"/>
            <w:vAlign w:val="center"/>
          </w:tcPr>
          <w:p w14:paraId="7BB455E5">
            <w:pPr>
              <w:tabs>
                <w:tab w:val="left" w:pos="1470"/>
              </w:tabs>
              <w:spacing w:line="360" w:lineRule="atLeast"/>
              <w:jc w:val="center"/>
              <w:rPr>
                <w:rFonts w:hint="eastAsia" w:ascii="宋体" w:hAnsi="宋体"/>
                <w:sz w:val="24"/>
              </w:rPr>
            </w:pPr>
            <w:r>
              <w:rPr>
                <w:rFonts w:hint="eastAsia" w:ascii="宋体" w:hAnsi="宋体"/>
                <w:sz w:val="24"/>
              </w:rPr>
              <w:t>1</w:t>
            </w:r>
          </w:p>
        </w:tc>
      </w:tr>
      <w:tr w14:paraId="6E4C6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3" w:type="pct"/>
            <w:vAlign w:val="center"/>
          </w:tcPr>
          <w:p w14:paraId="2C6883F2">
            <w:pPr>
              <w:tabs>
                <w:tab w:val="left" w:pos="1470"/>
              </w:tabs>
              <w:spacing w:line="360" w:lineRule="atLeast"/>
              <w:jc w:val="center"/>
              <w:rPr>
                <w:rFonts w:hint="eastAsia" w:ascii="宋体" w:hAnsi="宋体"/>
                <w:sz w:val="24"/>
              </w:rPr>
            </w:pPr>
            <w:r>
              <w:rPr>
                <w:rFonts w:hint="eastAsia" w:ascii="宋体" w:hAnsi="宋体"/>
                <w:color w:val="000000"/>
                <w:sz w:val="24"/>
              </w:rPr>
              <w:t>22</w:t>
            </w:r>
          </w:p>
        </w:tc>
        <w:tc>
          <w:tcPr>
            <w:tcW w:w="4001" w:type="pct"/>
            <w:vAlign w:val="center"/>
          </w:tcPr>
          <w:p w14:paraId="409A9AC1">
            <w:pPr>
              <w:tabs>
                <w:tab w:val="left" w:pos="1470"/>
              </w:tabs>
              <w:spacing w:line="360" w:lineRule="atLeast"/>
              <w:jc w:val="center"/>
              <w:rPr>
                <w:rFonts w:hint="eastAsia" w:ascii="宋体" w:hAnsi="宋体"/>
                <w:sz w:val="24"/>
              </w:rPr>
            </w:pPr>
            <w:r>
              <w:rPr>
                <w:rFonts w:hint="eastAsia" w:ascii="宋体" w:hAnsi="宋体"/>
                <w:sz w:val="24"/>
              </w:rPr>
              <w:t>气溶胶质谱仪</w:t>
            </w:r>
          </w:p>
        </w:tc>
        <w:tc>
          <w:tcPr>
            <w:tcW w:w="515" w:type="pct"/>
            <w:vAlign w:val="center"/>
          </w:tcPr>
          <w:p w14:paraId="062FAEAA">
            <w:pPr>
              <w:tabs>
                <w:tab w:val="left" w:pos="1470"/>
              </w:tabs>
              <w:spacing w:line="360" w:lineRule="atLeast"/>
              <w:jc w:val="center"/>
              <w:rPr>
                <w:rFonts w:hint="eastAsia" w:ascii="宋体" w:hAnsi="宋体"/>
                <w:sz w:val="24"/>
              </w:rPr>
            </w:pPr>
            <w:r>
              <w:rPr>
                <w:rFonts w:hint="eastAsia" w:ascii="宋体" w:hAnsi="宋体"/>
                <w:sz w:val="24"/>
              </w:rPr>
              <w:t>2</w:t>
            </w:r>
          </w:p>
        </w:tc>
      </w:tr>
      <w:tr w14:paraId="7B367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3" w:type="pct"/>
            <w:vAlign w:val="center"/>
          </w:tcPr>
          <w:p w14:paraId="050BD503">
            <w:pPr>
              <w:tabs>
                <w:tab w:val="left" w:pos="1470"/>
              </w:tabs>
              <w:spacing w:line="360" w:lineRule="atLeast"/>
              <w:jc w:val="center"/>
              <w:rPr>
                <w:rFonts w:hint="eastAsia" w:ascii="宋体" w:hAnsi="宋体"/>
                <w:sz w:val="24"/>
              </w:rPr>
            </w:pPr>
            <w:r>
              <w:rPr>
                <w:rFonts w:hint="eastAsia" w:ascii="宋体" w:hAnsi="宋体"/>
                <w:color w:val="000000"/>
                <w:sz w:val="24"/>
              </w:rPr>
              <w:t>23</w:t>
            </w:r>
          </w:p>
        </w:tc>
        <w:tc>
          <w:tcPr>
            <w:tcW w:w="4001" w:type="pct"/>
            <w:vAlign w:val="center"/>
          </w:tcPr>
          <w:p w14:paraId="31F79A4D">
            <w:pPr>
              <w:tabs>
                <w:tab w:val="left" w:pos="1470"/>
              </w:tabs>
              <w:spacing w:line="360" w:lineRule="atLeast"/>
              <w:jc w:val="center"/>
              <w:rPr>
                <w:rFonts w:hint="eastAsia" w:ascii="宋体" w:hAnsi="宋体"/>
                <w:sz w:val="24"/>
              </w:rPr>
            </w:pPr>
            <w:r>
              <w:rPr>
                <w:rFonts w:hint="eastAsia" w:ascii="宋体" w:hAnsi="宋体"/>
                <w:sz w:val="24"/>
              </w:rPr>
              <w:t>纳米级气溶胶观测仪</w:t>
            </w:r>
          </w:p>
        </w:tc>
        <w:tc>
          <w:tcPr>
            <w:tcW w:w="515" w:type="pct"/>
            <w:vAlign w:val="center"/>
          </w:tcPr>
          <w:p w14:paraId="02E73705">
            <w:pPr>
              <w:tabs>
                <w:tab w:val="left" w:pos="1470"/>
              </w:tabs>
              <w:spacing w:line="360" w:lineRule="atLeast"/>
              <w:jc w:val="center"/>
              <w:rPr>
                <w:rFonts w:hint="eastAsia" w:ascii="宋体" w:hAnsi="宋体"/>
                <w:sz w:val="24"/>
              </w:rPr>
            </w:pPr>
            <w:r>
              <w:rPr>
                <w:rFonts w:hint="eastAsia" w:ascii="宋体" w:hAnsi="宋体"/>
                <w:sz w:val="24"/>
              </w:rPr>
              <w:t>2</w:t>
            </w:r>
          </w:p>
        </w:tc>
      </w:tr>
      <w:tr w14:paraId="04780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3" w:type="pct"/>
            <w:vAlign w:val="center"/>
          </w:tcPr>
          <w:p w14:paraId="72F57C20">
            <w:pPr>
              <w:tabs>
                <w:tab w:val="left" w:pos="1470"/>
              </w:tabs>
              <w:spacing w:line="360" w:lineRule="atLeast"/>
              <w:jc w:val="center"/>
              <w:rPr>
                <w:rFonts w:hint="eastAsia" w:ascii="宋体" w:hAnsi="宋体"/>
                <w:sz w:val="24"/>
              </w:rPr>
            </w:pPr>
            <w:r>
              <w:rPr>
                <w:rFonts w:hint="eastAsia" w:ascii="宋体" w:hAnsi="宋体"/>
                <w:color w:val="000000"/>
                <w:sz w:val="24"/>
              </w:rPr>
              <w:t>24</w:t>
            </w:r>
          </w:p>
        </w:tc>
        <w:tc>
          <w:tcPr>
            <w:tcW w:w="4001" w:type="pct"/>
            <w:vAlign w:val="center"/>
          </w:tcPr>
          <w:p w14:paraId="4EA7BC67">
            <w:pPr>
              <w:tabs>
                <w:tab w:val="left" w:pos="1470"/>
              </w:tabs>
              <w:spacing w:line="360" w:lineRule="atLeast"/>
              <w:jc w:val="center"/>
              <w:rPr>
                <w:rFonts w:hint="eastAsia" w:ascii="宋体" w:hAnsi="宋体"/>
                <w:sz w:val="24"/>
              </w:rPr>
            </w:pPr>
            <w:r>
              <w:rPr>
                <w:rFonts w:hint="eastAsia" w:ascii="宋体" w:hAnsi="宋体"/>
                <w:sz w:val="24"/>
              </w:rPr>
              <w:t>黑碳/棕碳分析系统</w:t>
            </w:r>
          </w:p>
        </w:tc>
        <w:tc>
          <w:tcPr>
            <w:tcW w:w="515" w:type="pct"/>
            <w:vAlign w:val="center"/>
          </w:tcPr>
          <w:p w14:paraId="13F3A119">
            <w:pPr>
              <w:tabs>
                <w:tab w:val="left" w:pos="1470"/>
              </w:tabs>
              <w:spacing w:line="360" w:lineRule="atLeast"/>
              <w:jc w:val="center"/>
              <w:rPr>
                <w:rFonts w:hint="eastAsia" w:ascii="宋体" w:hAnsi="宋体"/>
                <w:sz w:val="24"/>
              </w:rPr>
            </w:pPr>
            <w:r>
              <w:rPr>
                <w:rFonts w:hint="eastAsia" w:ascii="宋体" w:hAnsi="宋体"/>
                <w:sz w:val="24"/>
              </w:rPr>
              <w:t>1</w:t>
            </w:r>
          </w:p>
        </w:tc>
      </w:tr>
      <w:tr w14:paraId="1B72E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3" w:type="pct"/>
            <w:vAlign w:val="center"/>
          </w:tcPr>
          <w:p w14:paraId="0AF9D26C">
            <w:pPr>
              <w:tabs>
                <w:tab w:val="left" w:pos="1470"/>
              </w:tabs>
              <w:spacing w:line="360" w:lineRule="atLeast"/>
              <w:jc w:val="center"/>
              <w:rPr>
                <w:rFonts w:hint="eastAsia" w:ascii="宋体" w:hAnsi="宋体"/>
                <w:sz w:val="24"/>
              </w:rPr>
            </w:pPr>
            <w:r>
              <w:rPr>
                <w:rFonts w:hint="eastAsia" w:ascii="宋体" w:hAnsi="宋体"/>
                <w:color w:val="000000"/>
                <w:sz w:val="24"/>
              </w:rPr>
              <w:t>25</w:t>
            </w:r>
          </w:p>
        </w:tc>
        <w:tc>
          <w:tcPr>
            <w:tcW w:w="4001" w:type="pct"/>
            <w:vAlign w:val="center"/>
          </w:tcPr>
          <w:p w14:paraId="2D0A35EE">
            <w:pPr>
              <w:tabs>
                <w:tab w:val="left" w:pos="1470"/>
              </w:tabs>
              <w:spacing w:line="360" w:lineRule="atLeast"/>
              <w:jc w:val="center"/>
              <w:rPr>
                <w:rFonts w:hint="eastAsia" w:ascii="宋体" w:hAnsi="宋体"/>
                <w:sz w:val="24"/>
              </w:rPr>
            </w:pPr>
            <w:r>
              <w:rPr>
                <w:rFonts w:hint="eastAsia" w:ascii="宋体" w:hAnsi="宋体"/>
                <w:sz w:val="24"/>
              </w:rPr>
              <w:t>臭氧激光雷达</w:t>
            </w:r>
          </w:p>
        </w:tc>
        <w:tc>
          <w:tcPr>
            <w:tcW w:w="515" w:type="pct"/>
            <w:vAlign w:val="center"/>
          </w:tcPr>
          <w:p w14:paraId="7BC3A3E1">
            <w:pPr>
              <w:tabs>
                <w:tab w:val="left" w:pos="1470"/>
              </w:tabs>
              <w:spacing w:line="360" w:lineRule="atLeast"/>
              <w:jc w:val="center"/>
              <w:rPr>
                <w:rFonts w:hint="eastAsia" w:ascii="宋体" w:hAnsi="宋体"/>
                <w:sz w:val="24"/>
              </w:rPr>
            </w:pPr>
            <w:r>
              <w:rPr>
                <w:rFonts w:hint="eastAsia" w:ascii="宋体" w:hAnsi="宋体"/>
                <w:sz w:val="24"/>
              </w:rPr>
              <w:t>1</w:t>
            </w:r>
          </w:p>
        </w:tc>
      </w:tr>
      <w:tr w14:paraId="3BAB9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3" w:type="pct"/>
            <w:vAlign w:val="center"/>
          </w:tcPr>
          <w:p w14:paraId="21FAD419">
            <w:pPr>
              <w:tabs>
                <w:tab w:val="left" w:pos="1470"/>
              </w:tabs>
              <w:spacing w:line="360" w:lineRule="atLeast"/>
              <w:jc w:val="center"/>
              <w:rPr>
                <w:rFonts w:hint="eastAsia" w:ascii="宋体" w:hAnsi="宋体"/>
                <w:color w:val="000000"/>
                <w:sz w:val="24"/>
              </w:rPr>
            </w:pPr>
            <w:r>
              <w:rPr>
                <w:rFonts w:hint="eastAsia" w:ascii="宋体" w:hAnsi="宋体"/>
                <w:color w:val="000000"/>
                <w:sz w:val="24"/>
              </w:rPr>
              <w:t>26</w:t>
            </w:r>
          </w:p>
        </w:tc>
        <w:tc>
          <w:tcPr>
            <w:tcW w:w="4001" w:type="pct"/>
            <w:vAlign w:val="center"/>
          </w:tcPr>
          <w:p w14:paraId="2EA783AC">
            <w:pPr>
              <w:tabs>
                <w:tab w:val="left" w:pos="1470"/>
              </w:tabs>
              <w:spacing w:line="360" w:lineRule="atLeast"/>
              <w:jc w:val="center"/>
              <w:rPr>
                <w:rFonts w:hint="eastAsia" w:ascii="宋体" w:hAnsi="宋体"/>
                <w:sz w:val="24"/>
              </w:rPr>
            </w:pPr>
            <w:r>
              <w:rPr>
                <w:rFonts w:hint="eastAsia" w:ascii="宋体" w:hAnsi="宋体"/>
                <w:sz w:val="24"/>
              </w:rPr>
              <w:t>单颗粒黑碳光度计</w:t>
            </w:r>
          </w:p>
        </w:tc>
        <w:tc>
          <w:tcPr>
            <w:tcW w:w="515" w:type="pct"/>
            <w:vAlign w:val="center"/>
          </w:tcPr>
          <w:p w14:paraId="6B7326FD">
            <w:pPr>
              <w:tabs>
                <w:tab w:val="left" w:pos="1470"/>
              </w:tabs>
              <w:spacing w:line="360" w:lineRule="atLeast"/>
              <w:jc w:val="center"/>
              <w:rPr>
                <w:rFonts w:hint="eastAsia" w:ascii="宋体" w:hAnsi="宋体"/>
                <w:sz w:val="24"/>
              </w:rPr>
            </w:pPr>
            <w:r>
              <w:rPr>
                <w:rFonts w:hint="eastAsia" w:ascii="宋体" w:hAnsi="宋体"/>
                <w:sz w:val="24"/>
              </w:rPr>
              <w:t>1</w:t>
            </w:r>
          </w:p>
        </w:tc>
      </w:tr>
      <w:tr w14:paraId="79FC2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3" w:type="pct"/>
            <w:vAlign w:val="center"/>
          </w:tcPr>
          <w:p w14:paraId="411A17E1">
            <w:pPr>
              <w:tabs>
                <w:tab w:val="left" w:pos="1470"/>
              </w:tabs>
              <w:spacing w:line="360" w:lineRule="atLeast"/>
              <w:jc w:val="center"/>
              <w:rPr>
                <w:rFonts w:hint="eastAsia" w:ascii="宋体" w:hAnsi="宋体"/>
                <w:color w:val="000000"/>
                <w:sz w:val="24"/>
              </w:rPr>
            </w:pPr>
            <w:r>
              <w:rPr>
                <w:rFonts w:hint="eastAsia" w:ascii="宋体" w:hAnsi="宋体"/>
                <w:color w:val="000000"/>
                <w:sz w:val="24"/>
              </w:rPr>
              <w:t>27</w:t>
            </w:r>
          </w:p>
        </w:tc>
        <w:tc>
          <w:tcPr>
            <w:tcW w:w="4001" w:type="pct"/>
            <w:vAlign w:val="center"/>
          </w:tcPr>
          <w:p w14:paraId="2112DC05">
            <w:pPr>
              <w:tabs>
                <w:tab w:val="left" w:pos="1470"/>
              </w:tabs>
              <w:spacing w:line="360" w:lineRule="atLeast"/>
              <w:jc w:val="center"/>
              <w:rPr>
                <w:rFonts w:hint="eastAsia" w:ascii="宋体" w:hAnsi="宋体"/>
                <w:sz w:val="24"/>
              </w:rPr>
            </w:pPr>
            <w:r>
              <w:rPr>
                <w:rFonts w:hint="eastAsia" w:ascii="宋体" w:hAnsi="宋体"/>
                <w:sz w:val="24"/>
              </w:rPr>
              <w:t>气象要素观测系统</w:t>
            </w:r>
          </w:p>
        </w:tc>
        <w:tc>
          <w:tcPr>
            <w:tcW w:w="515" w:type="pct"/>
            <w:vAlign w:val="center"/>
          </w:tcPr>
          <w:p w14:paraId="6B8F7804">
            <w:pPr>
              <w:tabs>
                <w:tab w:val="left" w:pos="1470"/>
              </w:tabs>
              <w:spacing w:line="360" w:lineRule="atLeast"/>
              <w:jc w:val="center"/>
              <w:rPr>
                <w:rFonts w:hint="eastAsia" w:ascii="宋体" w:hAnsi="宋体"/>
                <w:sz w:val="24"/>
              </w:rPr>
            </w:pPr>
            <w:r>
              <w:rPr>
                <w:rFonts w:hint="eastAsia" w:ascii="宋体" w:hAnsi="宋体"/>
                <w:sz w:val="24"/>
              </w:rPr>
              <w:t>1</w:t>
            </w:r>
          </w:p>
        </w:tc>
      </w:tr>
    </w:tbl>
    <w:p w14:paraId="597A3DAE">
      <w:pPr>
        <w:spacing w:before="120" w:beforeLines="50" w:line="360" w:lineRule="auto"/>
        <w:rPr>
          <w:rFonts w:hint="eastAsia" w:ascii="宋体" w:hAnsi="宋体"/>
          <w:sz w:val="24"/>
        </w:rPr>
      </w:pPr>
    </w:p>
    <w:p w14:paraId="419D130E">
      <w:pPr>
        <w:pStyle w:val="7"/>
        <w:numPr>
          <w:ilvl w:val="0"/>
          <w:numId w:val="1"/>
        </w:numPr>
        <w:spacing w:after="0" w:line="360" w:lineRule="auto"/>
        <w:ind w:firstLineChars="0"/>
        <w:rPr>
          <w:rFonts w:hint="eastAsia" w:ascii="宋体" w:hAnsi="宋体"/>
          <w:sz w:val="24"/>
          <w:szCs w:val="24"/>
        </w:rPr>
      </w:pPr>
      <w:r>
        <w:rPr>
          <w:rFonts w:hint="eastAsia" w:ascii="宋体" w:hAnsi="宋体"/>
          <w:sz w:val="24"/>
          <w:szCs w:val="24"/>
        </w:rPr>
        <w:t>日常维修要求</w:t>
      </w:r>
    </w:p>
    <w:p w14:paraId="41F0C791">
      <w:pPr>
        <w:numPr>
          <w:ilvl w:val="0"/>
          <w:numId w:val="2"/>
        </w:numPr>
        <w:spacing w:after="0" w:line="360" w:lineRule="auto"/>
        <w:ind w:left="0" w:firstLine="480" w:firstLineChars="200"/>
        <w:jc w:val="left"/>
        <w:rPr>
          <w:rFonts w:hint="eastAsia" w:ascii="宋体" w:hAnsi="宋体"/>
          <w:sz w:val="24"/>
        </w:rPr>
      </w:pPr>
      <w:r>
        <w:rPr>
          <w:rFonts w:hint="eastAsia" w:ascii="宋体" w:hAnsi="宋体"/>
          <w:sz w:val="24"/>
        </w:rPr>
        <w:t>指定专职人员24小时接收故障信息，每次接到故障维修通知后，服务方必须及时抢修，在没有不可抗拒的客观原因情况下，维修时间不得超过考核时间，更换的备件必须在检定有效期内，维修考核时间如下：</w:t>
      </w:r>
    </w:p>
    <w:p w14:paraId="4D24EA74">
      <w:pPr>
        <w:spacing w:line="360" w:lineRule="auto"/>
        <w:ind w:left="480"/>
        <w:jc w:val="left"/>
        <w:rPr>
          <w:rFonts w:hint="eastAsia" w:ascii="宋体" w:hAnsi="宋体"/>
          <w:sz w:val="24"/>
        </w:rPr>
      </w:pPr>
      <w:r>
        <w:rPr>
          <w:rFonts w:hint="eastAsia" w:ascii="宋体" w:hAnsi="宋体"/>
          <w:sz w:val="24"/>
        </w:rPr>
        <w:t>响应时间：15分钟内；</w:t>
      </w:r>
    </w:p>
    <w:p w14:paraId="1C4349BF">
      <w:pPr>
        <w:spacing w:line="360" w:lineRule="auto"/>
        <w:ind w:left="480"/>
        <w:jc w:val="left"/>
        <w:rPr>
          <w:rFonts w:hint="eastAsia" w:ascii="宋体" w:hAnsi="宋体"/>
          <w:sz w:val="24"/>
        </w:rPr>
      </w:pPr>
      <w:r>
        <w:rPr>
          <w:rFonts w:hint="eastAsia" w:ascii="宋体" w:hAnsi="宋体"/>
          <w:sz w:val="24"/>
        </w:rPr>
        <w:t>到达现场时间：4小时内；</w:t>
      </w:r>
    </w:p>
    <w:p w14:paraId="5C70E38D">
      <w:pPr>
        <w:spacing w:line="360" w:lineRule="auto"/>
        <w:ind w:left="480"/>
        <w:jc w:val="left"/>
        <w:rPr>
          <w:rFonts w:hint="eastAsia" w:ascii="宋体" w:hAnsi="宋体"/>
          <w:sz w:val="24"/>
        </w:rPr>
      </w:pPr>
      <w:r>
        <w:rPr>
          <w:rFonts w:hint="eastAsia" w:ascii="宋体" w:hAnsi="宋体"/>
          <w:sz w:val="24"/>
        </w:rPr>
        <w:t>故障修复时间：24小时内；</w:t>
      </w:r>
    </w:p>
    <w:p w14:paraId="71D676C8">
      <w:pPr>
        <w:numPr>
          <w:ilvl w:val="0"/>
          <w:numId w:val="2"/>
        </w:numPr>
        <w:spacing w:after="0" w:line="360" w:lineRule="auto"/>
        <w:ind w:left="0" w:firstLine="480" w:firstLineChars="200"/>
        <w:jc w:val="left"/>
        <w:rPr>
          <w:rFonts w:hint="eastAsia" w:ascii="宋体" w:hAnsi="宋体"/>
          <w:sz w:val="24"/>
        </w:rPr>
      </w:pPr>
      <w:r>
        <w:rPr>
          <w:rFonts w:hint="eastAsia" w:ascii="宋体" w:hAnsi="宋体"/>
          <w:sz w:val="24"/>
        </w:rPr>
        <w:t>大气成分设备维修内容包括大气成分设备及气路、方舱内部电脑、方舱内部空调、方舱内部UPS以及其他维持大气成分业务正常运行的配套设施。</w:t>
      </w:r>
    </w:p>
    <w:p w14:paraId="4B97B956">
      <w:pPr>
        <w:pStyle w:val="7"/>
        <w:numPr>
          <w:ilvl w:val="0"/>
          <w:numId w:val="1"/>
        </w:numPr>
        <w:spacing w:after="0" w:line="360" w:lineRule="auto"/>
        <w:ind w:firstLineChars="0"/>
        <w:rPr>
          <w:rFonts w:hint="eastAsia" w:ascii="宋体" w:hAnsi="宋体"/>
          <w:sz w:val="24"/>
          <w:szCs w:val="24"/>
        </w:rPr>
      </w:pPr>
      <w:r>
        <w:rPr>
          <w:rFonts w:hint="eastAsia" w:ascii="宋体" w:hAnsi="宋体"/>
          <w:sz w:val="24"/>
          <w:szCs w:val="24"/>
        </w:rPr>
        <w:t>定期维护要求</w:t>
      </w:r>
    </w:p>
    <w:p w14:paraId="16ADFAA0">
      <w:pPr>
        <w:numPr>
          <w:ilvl w:val="0"/>
          <w:numId w:val="3"/>
        </w:numPr>
        <w:tabs>
          <w:tab w:val="left" w:pos="846"/>
          <w:tab w:val="clear" w:pos="420"/>
        </w:tabs>
        <w:spacing w:after="0" w:line="360" w:lineRule="auto"/>
        <w:ind w:left="0" w:firstLine="480" w:firstLineChars="200"/>
        <w:jc w:val="left"/>
        <w:rPr>
          <w:rFonts w:hint="eastAsia" w:ascii="宋体" w:hAnsi="宋体"/>
          <w:sz w:val="24"/>
        </w:rPr>
      </w:pPr>
      <w:r>
        <w:rPr>
          <w:rFonts w:hint="eastAsia" w:ascii="宋体" w:hAnsi="宋体"/>
          <w:sz w:val="24"/>
        </w:rPr>
        <w:t>每月5日前汇总月记录表，并对上月维护维修出现的问题进行总结分析；</w:t>
      </w:r>
    </w:p>
    <w:p w14:paraId="2B74928F">
      <w:pPr>
        <w:numPr>
          <w:ilvl w:val="0"/>
          <w:numId w:val="3"/>
        </w:numPr>
        <w:tabs>
          <w:tab w:val="left" w:pos="846"/>
          <w:tab w:val="clear" w:pos="420"/>
        </w:tabs>
        <w:spacing w:after="0" w:line="360" w:lineRule="auto"/>
        <w:ind w:left="0" w:firstLine="480" w:firstLineChars="200"/>
        <w:jc w:val="left"/>
        <w:rPr>
          <w:rFonts w:hint="eastAsia" w:ascii="宋体" w:hAnsi="宋体"/>
          <w:sz w:val="24"/>
        </w:rPr>
      </w:pPr>
      <w:r>
        <w:rPr>
          <w:rFonts w:hint="eastAsia" w:ascii="宋体" w:hAnsi="宋体"/>
          <w:sz w:val="24"/>
        </w:rPr>
        <w:t>每月制定巡检计划日程表，北京城市气象研究院将根据日程表不定期抽检巡检维护情况；</w:t>
      </w:r>
    </w:p>
    <w:p w14:paraId="322747E6">
      <w:pPr>
        <w:numPr>
          <w:ilvl w:val="0"/>
          <w:numId w:val="3"/>
        </w:numPr>
        <w:tabs>
          <w:tab w:val="left" w:pos="846"/>
          <w:tab w:val="clear" w:pos="420"/>
        </w:tabs>
        <w:spacing w:after="0" w:line="360" w:lineRule="auto"/>
        <w:ind w:left="0" w:firstLine="480" w:firstLineChars="200"/>
        <w:jc w:val="left"/>
        <w:rPr>
          <w:rFonts w:hint="eastAsia" w:ascii="宋体" w:hAnsi="宋体"/>
          <w:sz w:val="24"/>
        </w:rPr>
      </w:pPr>
      <w:r>
        <w:rPr>
          <w:rFonts w:hint="eastAsia" w:ascii="宋体" w:hAnsi="宋体"/>
          <w:sz w:val="24"/>
        </w:rPr>
        <w:t>每月一次对所有自动气象站进行巡检。每次巡检维护包括定期清理传感器内灰尘、落叶等杂物；冬季检查风向风速传感器是否结冰影响转动；雷雨天气前检查防雷接地系统是否牢固；拷贝数据。每次巡检维护情况应详细记录于《自动气象站巡检维护记录表》；</w:t>
      </w:r>
    </w:p>
    <w:p w14:paraId="27FE1521">
      <w:pPr>
        <w:numPr>
          <w:ilvl w:val="0"/>
          <w:numId w:val="3"/>
        </w:numPr>
        <w:tabs>
          <w:tab w:val="left" w:pos="846"/>
          <w:tab w:val="clear" w:pos="420"/>
        </w:tabs>
        <w:spacing w:after="0" w:line="360" w:lineRule="auto"/>
        <w:ind w:left="0" w:firstLine="480" w:firstLineChars="200"/>
        <w:jc w:val="left"/>
        <w:rPr>
          <w:rFonts w:hint="eastAsia" w:ascii="宋体" w:hAnsi="宋体"/>
          <w:sz w:val="24"/>
        </w:rPr>
      </w:pPr>
      <w:r>
        <w:rPr>
          <w:rFonts w:hint="eastAsia" w:ascii="宋体" w:hAnsi="宋体"/>
          <w:sz w:val="24"/>
        </w:rPr>
        <w:t>每月一次对基准辐射观测系统进行巡检。包括擦拭辐射表玻璃半球罩；核查太阳跟踪器状态；定期检查仪器水平度；拷贝数据。每次巡检维护情况应详细记录于《基准辐射观测系统巡检维护记录表》；</w:t>
      </w:r>
    </w:p>
    <w:p w14:paraId="597D4CE8">
      <w:pPr>
        <w:numPr>
          <w:ilvl w:val="0"/>
          <w:numId w:val="3"/>
        </w:numPr>
        <w:tabs>
          <w:tab w:val="left" w:pos="846"/>
          <w:tab w:val="clear" w:pos="420"/>
        </w:tabs>
        <w:spacing w:after="0" w:line="360" w:lineRule="auto"/>
        <w:ind w:left="0" w:firstLine="480" w:firstLineChars="200"/>
        <w:jc w:val="left"/>
        <w:rPr>
          <w:rFonts w:hint="eastAsia" w:ascii="宋体" w:hAnsi="宋体"/>
          <w:sz w:val="24"/>
        </w:rPr>
      </w:pPr>
      <w:r>
        <w:rPr>
          <w:rFonts w:hint="eastAsia" w:ascii="宋体" w:hAnsi="宋体"/>
          <w:sz w:val="24"/>
        </w:rPr>
        <w:t>每月一次对全天空成像仪进行巡检。包括校时；清洁石英玻璃穹顶；检查散热风扇运行状态，清理防尘滤网；定期校准；拷贝数据。每次巡检维护情况应详细记录于《全天空成像仪巡检维护记录表》；</w:t>
      </w:r>
    </w:p>
    <w:p w14:paraId="36FC49C8">
      <w:pPr>
        <w:numPr>
          <w:ilvl w:val="0"/>
          <w:numId w:val="3"/>
        </w:numPr>
        <w:tabs>
          <w:tab w:val="left" w:pos="846"/>
          <w:tab w:val="clear" w:pos="420"/>
        </w:tabs>
        <w:spacing w:after="0" w:line="360" w:lineRule="auto"/>
        <w:ind w:left="0" w:firstLine="480" w:firstLineChars="200"/>
        <w:jc w:val="left"/>
        <w:rPr>
          <w:rFonts w:hint="eastAsia" w:ascii="宋体" w:hAnsi="宋体"/>
          <w:sz w:val="24"/>
        </w:rPr>
      </w:pPr>
      <w:r>
        <w:rPr>
          <w:rFonts w:hint="eastAsia" w:ascii="宋体" w:hAnsi="宋体"/>
          <w:sz w:val="24"/>
        </w:rPr>
        <w:t>每月一次对太阳光度计进行巡检。包括清洁进光筒、镜头；检查对太阳是否准确；检查转动过程是否有绕线、异响；拷贝数据。每次巡检维护情况应详细记录于《太阳光度计巡检维护记录表》；</w:t>
      </w:r>
    </w:p>
    <w:p w14:paraId="07A74DE9">
      <w:pPr>
        <w:numPr>
          <w:ilvl w:val="0"/>
          <w:numId w:val="3"/>
        </w:numPr>
        <w:tabs>
          <w:tab w:val="left" w:pos="846"/>
          <w:tab w:val="clear" w:pos="420"/>
        </w:tabs>
        <w:spacing w:after="0" w:line="360" w:lineRule="auto"/>
        <w:ind w:left="0" w:firstLine="480" w:firstLineChars="200"/>
        <w:jc w:val="left"/>
        <w:rPr>
          <w:rFonts w:hint="eastAsia" w:ascii="宋体" w:hAnsi="宋体"/>
          <w:sz w:val="24"/>
        </w:rPr>
      </w:pPr>
      <w:r>
        <w:rPr>
          <w:rFonts w:hint="eastAsia" w:ascii="宋体" w:hAnsi="宋体"/>
          <w:sz w:val="24"/>
        </w:rPr>
        <w:t>每月一次对反应性气体观测系统（臭氧在线观测仪、一氧化碳在线观测仪、二氧化硫在线观测仪、氧化氧氮在线观测仪）进行巡检。包括校时；防水检查；检查风扇是否工作正常；更换风扇过滤网；查看零气发生器、动态校准仪状态；检查零气发生器吸附剂、催化剂状态，2/3变色后更换；检查剩余标气压力，必要时更换；拷贝数据。每次巡检维护情况应详细记录于《反应性气体观测系统（臭氧在线观测仪、一氧化碳在线观测仪、二氧化硫在线观测仪、氧化氧氮在线观测仪）巡检维护记录表》；</w:t>
      </w:r>
    </w:p>
    <w:p w14:paraId="3864855D">
      <w:pPr>
        <w:numPr>
          <w:ilvl w:val="0"/>
          <w:numId w:val="3"/>
        </w:numPr>
        <w:tabs>
          <w:tab w:val="left" w:pos="846"/>
          <w:tab w:val="clear" w:pos="420"/>
        </w:tabs>
        <w:spacing w:after="0" w:line="360" w:lineRule="auto"/>
        <w:ind w:left="0" w:firstLine="480" w:firstLineChars="200"/>
        <w:jc w:val="left"/>
        <w:rPr>
          <w:rFonts w:hint="eastAsia" w:ascii="宋体" w:hAnsi="宋体"/>
          <w:sz w:val="24"/>
        </w:rPr>
      </w:pPr>
      <w:r>
        <w:rPr>
          <w:rFonts w:hint="eastAsia" w:ascii="宋体" w:hAnsi="宋体"/>
          <w:sz w:val="24"/>
        </w:rPr>
        <w:t>每月一次对PM2.5在线监测仪进行巡检。包括校时；防水检查；检查、更换气水分离器滤芯；检查旁路流量、总采样流量；气路检漏；清洗切割头；更换TEOM膜、FDMS膜；拷贝数据。每次巡检维护情况应详细记录于《PM2.5在线监测仪巡检维护记录表》；</w:t>
      </w:r>
    </w:p>
    <w:p w14:paraId="035D1096">
      <w:pPr>
        <w:numPr>
          <w:ilvl w:val="0"/>
          <w:numId w:val="3"/>
        </w:numPr>
        <w:tabs>
          <w:tab w:val="left" w:pos="846"/>
          <w:tab w:val="clear" w:pos="420"/>
        </w:tabs>
        <w:spacing w:after="0" w:line="360" w:lineRule="auto"/>
        <w:ind w:left="0" w:firstLine="480" w:firstLineChars="200"/>
        <w:jc w:val="left"/>
        <w:rPr>
          <w:rFonts w:hint="eastAsia" w:ascii="宋体" w:hAnsi="宋体"/>
          <w:sz w:val="24"/>
        </w:rPr>
      </w:pPr>
      <w:r>
        <w:rPr>
          <w:rFonts w:hint="eastAsia" w:ascii="宋体" w:hAnsi="宋体"/>
          <w:sz w:val="24"/>
        </w:rPr>
        <w:t>每月一次对黑碳仪进行巡检。包括校时；防水检查；进样口流量检查；流量校准；清洗防虫网、切割头；清洗采样管路、光筒；零点检测；拷贝数据。每次巡检维护情况应详细记录于《黑碳仪巡检维护记录表》；</w:t>
      </w:r>
    </w:p>
    <w:p w14:paraId="24520F21">
      <w:pPr>
        <w:numPr>
          <w:ilvl w:val="0"/>
          <w:numId w:val="3"/>
        </w:numPr>
        <w:tabs>
          <w:tab w:val="left" w:pos="846"/>
          <w:tab w:val="clear" w:pos="420"/>
        </w:tabs>
        <w:spacing w:after="0" w:line="360" w:lineRule="auto"/>
        <w:ind w:left="0" w:firstLine="480" w:firstLineChars="200"/>
        <w:jc w:val="left"/>
        <w:rPr>
          <w:rFonts w:hint="eastAsia" w:ascii="宋体" w:hAnsi="宋体"/>
          <w:sz w:val="24"/>
        </w:rPr>
      </w:pPr>
      <w:r>
        <w:rPr>
          <w:rFonts w:hint="eastAsia" w:ascii="宋体" w:hAnsi="宋体"/>
          <w:sz w:val="24"/>
        </w:rPr>
        <w:t>每月一次对在线气体组分级气溶胶监测系统（MARGA）进行巡检。包括仪器校准；样品过滤头更换；过滤器膜片更换；阴离子液和阳离子液更换；阴离子和阳离子色谱柱更换；数据拷取和质控。每次巡检维护情况应详细记录于《在线气体组分级气溶胶监测系统（MARGA）巡检维护记录表》；</w:t>
      </w:r>
    </w:p>
    <w:p w14:paraId="7B1B2726">
      <w:pPr>
        <w:numPr>
          <w:ilvl w:val="0"/>
          <w:numId w:val="3"/>
        </w:numPr>
        <w:tabs>
          <w:tab w:val="left" w:pos="846"/>
          <w:tab w:val="clear" w:pos="420"/>
        </w:tabs>
        <w:spacing w:after="0" w:line="360" w:lineRule="auto"/>
        <w:ind w:left="0" w:firstLine="480" w:firstLineChars="200"/>
        <w:jc w:val="left"/>
        <w:rPr>
          <w:rFonts w:hint="eastAsia" w:ascii="宋体" w:hAnsi="宋体"/>
          <w:sz w:val="24"/>
        </w:rPr>
      </w:pPr>
      <w:r>
        <w:rPr>
          <w:rFonts w:hint="eastAsia" w:ascii="宋体" w:hAnsi="宋体"/>
          <w:sz w:val="24"/>
        </w:rPr>
        <w:t>每月一次对温室气体在线观测系统进行巡检。包括检查仪器运行状态（流量、压力、温度）；校时；定期更换前后散热风扇防尘膜；检查标气压力，必要时更换标气；拷贝数据。每次巡检维护情况应详细记录于《温室气体在线观测系统巡检维护记录表》；</w:t>
      </w:r>
    </w:p>
    <w:p w14:paraId="5BB9C58E">
      <w:pPr>
        <w:numPr>
          <w:ilvl w:val="0"/>
          <w:numId w:val="3"/>
        </w:numPr>
        <w:tabs>
          <w:tab w:val="left" w:pos="846"/>
          <w:tab w:val="clear" w:pos="420"/>
        </w:tabs>
        <w:spacing w:after="0" w:line="360" w:lineRule="auto"/>
        <w:ind w:left="0" w:firstLine="480" w:firstLineChars="200"/>
        <w:jc w:val="left"/>
        <w:rPr>
          <w:rFonts w:hint="eastAsia" w:ascii="宋体" w:hAnsi="宋体"/>
          <w:sz w:val="24"/>
        </w:rPr>
      </w:pPr>
      <w:r>
        <w:rPr>
          <w:rFonts w:hint="eastAsia" w:ascii="宋体" w:hAnsi="宋体"/>
          <w:sz w:val="24"/>
        </w:rPr>
        <w:t>每月一次对温室气体同位素在线观测系统进行巡检。包括检查仪器运行状态（流量、压力、温度）；校时；定期更换前后散热风扇防尘膜；检查标气压力，必要时更换标气；拷贝数据。每次巡检维护情况应详细记录于《温室气体同位素在线观测系统巡检维护记录表》；</w:t>
      </w:r>
    </w:p>
    <w:p w14:paraId="00DCB008">
      <w:pPr>
        <w:numPr>
          <w:ilvl w:val="0"/>
          <w:numId w:val="3"/>
        </w:numPr>
        <w:tabs>
          <w:tab w:val="left" w:pos="846"/>
          <w:tab w:val="clear" w:pos="420"/>
        </w:tabs>
        <w:spacing w:after="0" w:line="360" w:lineRule="auto"/>
        <w:ind w:left="0" w:firstLine="480" w:firstLineChars="200"/>
        <w:jc w:val="left"/>
        <w:rPr>
          <w:rFonts w:hint="eastAsia" w:ascii="宋体" w:hAnsi="宋体"/>
          <w:sz w:val="24"/>
        </w:rPr>
      </w:pPr>
      <w:r>
        <w:rPr>
          <w:rFonts w:hint="eastAsia" w:ascii="宋体" w:hAnsi="宋体"/>
          <w:sz w:val="24"/>
        </w:rPr>
        <w:t>每月一次对微波辐射计进行巡检。包括定期清洁天线罩；清洁进风口防尘滤网；定期校准；拷贝数据。每次巡检维护情况应详细记录于《微波辐射计巡检维护记录表》；</w:t>
      </w:r>
    </w:p>
    <w:p w14:paraId="2D59D569">
      <w:pPr>
        <w:numPr>
          <w:ilvl w:val="0"/>
          <w:numId w:val="3"/>
        </w:numPr>
        <w:tabs>
          <w:tab w:val="left" w:pos="846"/>
          <w:tab w:val="clear" w:pos="420"/>
        </w:tabs>
        <w:spacing w:after="0" w:line="360" w:lineRule="auto"/>
        <w:ind w:left="0" w:firstLine="480" w:firstLineChars="200"/>
        <w:jc w:val="left"/>
        <w:rPr>
          <w:rFonts w:hint="eastAsia" w:ascii="宋体" w:hAnsi="宋体"/>
          <w:sz w:val="24"/>
        </w:rPr>
      </w:pPr>
      <w:r>
        <w:rPr>
          <w:rFonts w:hint="eastAsia" w:ascii="宋体" w:hAnsi="宋体"/>
          <w:sz w:val="24"/>
        </w:rPr>
        <w:t>每月一次对多普勒测风激光雷达进行巡检。包括检查仪器运行状态；校时；定期清洁光学窗口；定期检查云台旋转处防水密封胶圈是否老化；拷贝数据。每次巡检维护情况应详细记录于《多普勒测风激光雷达巡检维护记录表》；</w:t>
      </w:r>
    </w:p>
    <w:p w14:paraId="6A5CE0F4">
      <w:pPr>
        <w:numPr>
          <w:ilvl w:val="0"/>
          <w:numId w:val="3"/>
        </w:numPr>
        <w:tabs>
          <w:tab w:val="left" w:pos="846"/>
          <w:tab w:val="clear" w:pos="420"/>
        </w:tabs>
        <w:spacing w:after="0" w:line="360" w:lineRule="auto"/>
        <w:ind w:left="0" w:firstLine="480" w:firstLineChars="200"/>
        <w:jc w:val="left"/>
        <w:rPr>
          <w:rFonts w:hint="eastAsia" w:ascii="宋体" w:hAnsi="宋体"/>
          <w:sz w:val="24"/>
        </w:rPr>
      </w:pPr>
      <w:r>
        <w:rPr>
          <w:rFonts w:hint="eastAsia" w:ascii="宋体" w:hAnsi="宋体"/>
          <w:sz w:val="24"/>
        </w:rPr>
        <w:t>每月一次对微脉冲气溶胶激光雷达进行巡检。包括检查仪器运行状态；定期清洁光学窗口；校时；清洁进风口防尘滤网；拷贝数据。每次巡检维护情况应详细记录于《微脉冲气溶胶激光雷达巡检维护记录表》；</w:t>
      </w:r>
    </w:p>
    <w:p w14:paraId="082EE4BF">
      <w:pPr>
        <w:numPr>
          <w:ilvl w:val="0"/>
          <w:numId w:val="3"/>
        </w:numPr>
        <w:tabs>
          <w:tab w:val="left" w:pos="846"/>
          <w:tab w:val="clear" w:pos="420"/>
        </w:tabs>
        <w:spacing w:after="0" w:line="360" w:lineRule="auto"/>
        <w:ind w:left="0" w:firstLine="480" w:firstLineChars="200"/>
        <w:jc w:val="left"/>
        <w:rPr>
          <w:rFonts w:hint="eastAsia" w:ascii="宋体" w:hAnsi="宋体"/>
          <w:sz w:val="24"/>
        </w:rPr>
      </w:pPr>
      <w:r>
        <w:rPr>
          <w:rFonts w:hint="eastAsia" w:ascii="宋体" w:hAnsi="宋体"/>
          <w:sz w:val="24"/>
        </w:rPr>
        <w:t>每月一次对激光云高仪进行巡检。包括检查仪器运行状态；定期清洁光学窗口；校时；清洁进风口防尘滤网；拷贝数据。每次巡检维护情况应详细记录于《激光云高仪巡检维护记录表》；</w:t>
      </w:r>
    </w:p>
    <w:p w14:paraId="0A0A24FE">
      <w:pPr>
        <w:numPr>
          <w:ilvl w:val="0"/>
          <w:numId w:val="3"/>
        </w:numPr>
        <w:tabs>
          <w:tab w:val="left" w:pos="846"/>
          <w:tab w:val="clear" w:pos="420"/>
        </w:tabs>
        <w:spacing w:after="0" w:line="360" w:lineRule="auto"/>
        <w:ind w:left="0" w:firstLine="480" w:firstLineChars="200"/>
        <w:jc w:val="left"/>
        <w:rPr>
          <w:rFonts w:hint="eastAsia" w:ascii="宋体" w:hAnsi="宋体"/>
          <w:sz w:val="24"/>
        </w:rPr>
      </w:pPr>
      <w:r>
        <w:rPr>
          <w:rFonts w:hint="eastAsia" w:ascii="宋体" w:hAnsi="宋体"/>
          <w:sz w:val="24"/>
        </w:rPr>
        <w:t>每月一次对全天空太阳光谱辐射观测系统进行巡检。包括定期擦拭辐射表玻璃半球罩；核查太阳跟踪器状态；定期检查仪器水平度；拷贝数据。每次巡检维护情况应详细记录于《全天空太阳光谱辐射观测系统巡检维护记录表》；</w:t>
      </w:r>
    </w:p>
    <w:p w14:paraId="4239E131">
      <w:pPr>
        <w:numPr>
          <w:ilvl w:val="0"/>
          <w:numId w:val="3"/>
        </w:numPr>
        <w:tabs>
          <w:tab w:val="left" w:pos="846"/>
          <w:tab w:val="clear" w:pos="420"/>
        </w:tabs>
        <w:spacing w:after="0" w:line="360" w:lineRule="auto"/>
        <w:ind w:left="0" w:firstLine="480" w:firstLineChars="200"/>
        <w:jc w:val="left"/>
        <w:rPr>
          <w:rFonts w:hint="eastAsia" w:ascii="宋体" w:hAnsi="宋体"/>
          <w:sz w:val="24"/>
        </w:rPr>
      </w:pPr>
      <w:r>
        <w:rPr>
          <w:rFonts w:hint="eastAsia" w:ascii="宋体" w:hAnsi="宋体"/>
          <w:sz w:val="24"/>
        </w:rPr>
        <w:t>每月一次对大气辐射干涉仪进行巡检。包括检查仪器运行状态；校时；拷贝数据。每次巡检维护情况应详细记录于《大气辐射干涉仪巡检维护记录表》；</w:t>
      </w:r>
    </w:p>
    <w:p w14:paraId="4180E221">
      <w:pPr>
        <w:numPr>
          <w:ilvl w:val="0"/>
          <w:numId w:val="3"/>
        </w:numPr>
        <w:tabs>
          <w:tab w:val="left" w:pos="846"/>
          <w:tab w:val="clear" w:pos="420"/>
        </w:tabs>
        <w:spacing w:after="0" w:line="360" w:lineRule="auto"/>
        <w:ind w:left="0" w:firstLine="480" w:firstLineChars="200"/>
        <w:jc w:val="left"/>
        <w:rPr>
          <w:rFonts w:hint="eastAsia" w:ascii="宋体" w:hAnsi="宋体"/>
          <w:sz w:val="24"/>
        </w:rPr>
      </w:pPr>
      <w:r>
        <w:rPr>
          <w:rFonts w:hint="eastAsia" w:ascii="宋体" w:hAnsi="宋体"/>
          <w:sz w:val="24"/>
        </w:rPr>
        <w:t>每月一次对拉曼温湿度激光雷达进行巡检。包括检查仪器运行状态；校时；拷贝数据。每次巡检维护情况应详细记录于《拉曼温湿度激光雷达巡检维护记录表》；</w:t>
      </w:r>
    </w:p>
    <w:p w14:paraId="086FD0DA">
      <w:pPr>
        <w:numPr>
          <w:ilvl w:val="0"/>
          <w:numId w:val="3"/>
        </w:numPr>
        <w:tabs>
          <w:tab w:val="left" w:pos="846"/>
          <w:tab w:val="clear" w:pos="420"/>
        </w:tabs>
        <w:spacing w:after="0" w:line="360" w:lineRule="auto"/>
        <w:ind w:left="0" w:firstLine="480" w:firstLineChars="200"/>
        <w:jc w:val="left"/>
        <w:rPr>
          <w:rFonts w:hint="eastAsia" w:ascii="宋体" w:hAnsi="宋体"/>
          <w:sz w:val="24"/>
        </w:rPr>
      </w:pPr>
      <w:r>
        <w:rPr>
          <w:rFonts w:hint="eastAsia" w:ascii="宋体" w:hAnsi="宋体"/>
          <w:sz w:val="24"/>
        </w:rPr>
        <w:t>每月一次对平谷80米气象铁塔及其设备进行巡检。包括检查仪器运行状态；校时；拷贝数据。每次巡检维护情况应详细记录于《平谷80米气象铁塔巡检维护记录表》；</w:t>
      </w:r>
    </w:p>
    <w:p w14:paraId="44ABEBE6">
      <w:pPr>
        <w:numPr>
          <w:ilvl w:val="0"/>
          <w:numId w:val="3"/>
        </w:numPr>
        <w:tabs>
          <w:tab w:val="left" w:pos="846"/>
          <w:tab w:val="clear" w:pos="420"/>
        </w:tabs>
        <w:spacing w:after="0" w:line="360" w:lineRule="auto"/>
        <w:ind w:left="0" w:firstLine="480" w:firstLineChars="200"/>
        <w:jc w:val="left"/>
        <w:rPr>
          <w:rFonts w:hint="eastAsia" w:ascii="宋体" w:hAnsi="宋体"/>
          <w:sz w:val="24"/>
        </w:rPr>
      </w:pPr>
      <w:r>
        <w:rPr>
          <w:rFonts w:hint="eastAsia" w:ascii="宋体" w:hAnsi="宋体"/>
          <w:sz w:val="24"/>
        </w:rPr>
        <w:t>每月一次对高分辨率飞行时间气溶胶质谱进行巡检。包括设备定期标定；检查进样口压力、流量；清洗旋风切割头；清洗限流孔；MD1泵膜更换；数据质控、解析。每次巡检维护情况应详细记录于《高分辨率飞行时间气溶胶质谱巡检维护记录表》；</w:t>
      </w:r>
    </w:p>
    <w:p w14:paraId="1285B2F2">
      <w:pPr>
        <w:numPr>
          <w:ilvl w:val="0"/>
          <w:numId w:val="3"/>
        </w:numPr>
        <w:tabs>
          <w:tab w:val="left" w:pos="846"/>
          <w:tab w:val="clear" w:pos="420"/>
        </w:tabs>
        <w:spacing w:after="0" w:line="360" w:lineRule="auto"/>
        <w:ind w:left="0" w:firstLine="480" w:firstLineChars="200"/>
        <w:jc w:val="left"/>
        <w:rPr>
          <w:rFonts w:hint="eastAsia" w:ascii="宋体" w:hAnsi="宋体"/>
          <w:sz w:val="24"/>
        </w:rPr>
      </w:pPr>
      <w:r>
        <w:rPr>
          <w:rFonts w:hint="eastAsia" w:ascii="宋体" w:hAnsi="宋体"/>
          <w:sz w:val="24"/>
        </w:rPr>
        <w:t>每月一次对气溶胶质谱仪进行巡检。包括设备定期标定；检查进样口压力、流量；清洗旋风切割头；清洗限流孔；MD1泵膜更换；数据质控、解析。每次巡检维护情况应详细记录于《气溶胶质谱仪巡检维护记录表》；</w:t>
      </w:r>
    </w:p>
    <w:p w14:paraId="2E2E9FF8">
      <w:pPr>
        <w:numPr>
          <w:ilvl w:val="0"/>
          <w:numId w:val="3"/>
        </w:numPr>
        <w:tabs>
          <w:tab w:val="left" w:pos="846"/>
          <w:tab w:val="clear" w:pos="420"/>
        </w:tabs>
        <w:spacing w:after="0" w:line="360" w:lineRule="auto"/>
        <w:ind w:left="0" w:firstLine="480" w:firstLineChars="200"/>
        <w:jc w:val="left"/>
        <w:rPr>
          <w:rFonts w:hint="eastAsia" w:ascii="宋体" w:hAnsi="宋体"/>
          <w:sz w:val="24"/>
        </w:rPr>
      </w:pPr>
      <w:r>
        <w:rPr>
          <w:rFonts w:hint="eastAsia" w:ascii="宋体" w:hAnsi="宋体"/>
          <w:sz w:val="24"/>
        </w:rPr>
        <w:t>每月一次对纳米级气溶胶观测仪进行巡检。包括腔体清洗；进样管路清洗；信号异常处理；数据质控。每次巡检维护情况应详细记录于《纳米级气溶胶观测仪巡检维护记录表》；</w:t>
      </w:r>
    </w:p>
    <w:p w14:paraId="4DBBAD75">
      <w:pPr>
        <w:numPr>
          <w:ilvl w:val="0"/>
          <w:numId w:val="3"/>
        </w:numPr>
        <w:tabs>
          <w:tab w:val="left" w:pos="846"/>
          <w:tab w:val="clear" w:pos="420"/>
        </w:tabs>
        <w:spacing w:after="0" w:line="360" w:lineRule="auto"/>
        <w:ind w:left="0" w:firstLine="480" w:firstLineChars="200"/>
        <w:jc w:val="left"/>
        <w:rPr>
          <w:rFonts w:hint="eastAsia" w:ascii="宋体" w:hAnsi="宋体"/>
          <w:sz w:val="24"/>
        </w:rPr>
      </w:pPr>
      <w:r>
        <w:rPr>
          <w:rFonts w:hint="eastAsia" w:ascii="宋体" w:hAnsi="宋体"/>
          <w:sz w:val="24"/>
        </w:rPr>
        <w:t>每月一次对黑碳/棕碳分析系统进行巡检。包括校时；防水检查；进样口流量检查；流量校准；清洗防虫网、切割头；清洗采样管路、光筒；滤带更换；滤膜更换；零点检测；拷贝数据。每次巡检维护情况应详细记录于《黑碳/棕碳分析系统巡检维护记录表》；</w:t>
      </w:r>
    </w:p>
    <w:p w14:paraId="33FA3C78">
      <w:pPr>
        <w:numPr>
          <w:ilvl w:val="0"/>
          <w:numId w:val="3"/>
        </w:numPr>
        <w:tabs>
          <w:tab w:val="left" w:pos="846"/>
          <w:tab w:val="clear" w:pos="420"/>
        </w:tabs>
        <w:spacing w:after="0" w:line="360" w:lineRule="auto"/>
        <w:ind w:left="0" w:firstLine="480" w:firstLineChars="200"/>
        <w:jc w:val="left"/>
        <w:rPr>
          <w:rFonts w:hint="eastAsia" w:ascii="宋体" w:hAnsi="宋体"/>
          <w:sz w:val="24"/>
        </w:rPr>
      </w:pPr>
      <w:r>
        <w:rPr>
          <w:rFonts w:hint="eastAsia" w:ascii="宋体" w:hAnsi="宋体"/>
          <w:sz w:val="24"/>
        </w:rPr>
        <w:t>每月一次对臭氧激光雷达进行巡检。包括擦镜头、查看仪器是否正常运转、拷贝数据等。每次巡检维护情况应详细记录于《臭氧激光雷达巡检维护记录表》；</w:t>
      </w:r>
    </w:p>
    <w:p w14:paraId="21EE8EB4">
      <w:pPr>
        <w:numPr>
          <w:ilvl w:val="0"/>
          <w:numId w:val="3"/>
        </w:numPr>
        <w:tabs>
          <w:tab w:val="left" w:pos="846"/>
          <w:tab w:val="clear" w:pos="420"/>
        </w:tabs>
        <w:spacing w:after="0" w:line="360" w:lineRule="auto"/>
        <w:ind w:left="0" w:firstLine="480" w:firstLineChars="200"/>
        <w:jc w:val="left"/>
        <w:rPr>
          <w:rFonts w:hint="eastAsia" w:ascii="宋体" w:hAnsi="宋体"/>
          <w:sz w:val="24"/>
        </w:rPr>
      </w:pPr>
      <w:r>
        <w:rPr>
          <w:rFonts w:hint="eastAsia" w:ascii="宋体" w:hAnsi="宋体"/>
          <w:sz w:val="24"/>
        </w:rPr>
        <w:t>每月一次对单颗粒黑碳光度计进行巡检。包括仪器标定；流量检查；激光能量检查；腔体和激光透镜清洗；光路校准；数据质控和解析。每次巡检维护情况应详细记录于《单颗粒黑碳光度计巡检维护记录表》；</w:t>
      </w:r>
    </w:p>
    <w:p w14:paraId="57E55154">
      <w:pPr>
        <w:numPr>
          <w:ilvl w:val="0"/>
          <w:numId w:val="3"/>
        </w:numPr>
        <w:tabs>
          <w:tab w:val="left" w:pos="846"/>
          <w:tab w:val="clear" w:pos="420"/>
        </w:tabs>
        <w:spacing w:after="0" w:line="360" w:lineRule="auto"/>
        <w:ind w:left="0" w:firstLine="480" w:firstLineChars="200"/>
        <w:jc w:val="left"/>
        <w:rPr>
          <w:rFonts w:hint="eastAsia" w:ascii="宋体" w:hAnsi="宋体"/>
          <w:sz w:val="24"/>
        </w:rPr>
      </w:pPr>
      <w:r>
        <w:rPr>
          <w:rFonts w:hint="eastAsia" w:ascii="宋体" w:hAnsi="宋体"/>
          <w:sz w:val="24"/>
        </w:rPr>
        <w:t>每月一次对气象要素观测系统进行巡检。包括检查仪器运行情况；异常处理；数据质控。每次巡检维护情况应详细记录于《气象要素观测系统巡检维护记录表》；</w:t>
      </w:r>
    </w:p>
    <w:p w14:paraId="136DD75D">
      <w:pPr>
        <w:numPr>
          <w:ilvl w:val="0"/>
          <w:numId w:val="3"/>
        </w:numPr>
        <w:tabs>
          <w:tab w:val="left" w:pos="846"/>
          <w:tab w:val="clear" w:pos="420"/>
        </w:tabs>
        <w:spacing w:after="0" w:line="360" w:lineRule="auto"/>
        <w:ind w:left="0" w:firstLine="480" w:firstLineChars="200"/>
        <w:jc w:val="left"/>
        <w:rPr>
          <w:rFonts w:hint="eastAsia" w:ascii="宋体" w:hAnsi="宋体"/>
          <w:sz w:val="24"/>
        </w:rPr>
      </w:pPr>
      <w:r>
        <w:rPr>
          <w:rFonts w:hint="eastAsia" w:ascii="宋体" w:hAnsi="宋体"/>
          <w:sz w:val="24"/>
        </w:rPr>
        <w:t>配合北京城市气象研究院进行设备系统技术升级改造及迁站工作。</w:t>
      </w:r>
    </w:p>
    <w:p w14:paraId="77EBC813">
      <w:pPr>
        <w:pStyle w:val="7"/>
        <w:numPr>
          <w:ilvl w:val="0"/>
          <w:numId w:val="1"/>
        </w:numPr>
        <w:spacing w:after="0" w:line="360" w:lineRule="auto"/>
        <w:ind w:firstLineChars="0"/>
        <w:rPr>
          <w:rFonts w:hint="eastAsia" w:ascii="宋体" w:hAnsi="宋体"/>
          <w:sz w:val="24"/>
          <w:szCs w:val="24"/>
        </w:rPr>
      </w:pPr>
      <w:r>
        <w:rPr>
          <w:rFonts w:hint="eastAsia" w:ascii="宋体" w:hAnsi="宋体"/>
          <w:sz w:val="24"/>
          <w:szCs w:val="24"/>
        </w:rPr>
        <w:t>应急保障要求</w:t>
      </w:r>
    </w:p>
    <w:p w14:paraId="2B677112">
      <w:pPr>
        <w:spacing w:line="360" w:lineRule="auto"/>
        <w:ind w:firstLine="480" w:firstLineChars="200"/>
        <w:jc w:val="left"/>
        <w:rPr>
          <w:rFonts w:hint="eastAsia" w:ascii="宋体" w:hAnsi="宋体"/>
          <w:sz w:val="24"/>
        </w:rPr>
      </w:pPr>
      <w:r>
        <w:rPr>
          <w:rFonts w:hint="eastAsia" w:ascii="宋体" w:hAnsi="宋体"/>
          <w:sz w:val="24"/>
        </w:rPr>
        <w:t>制定重大突发性灾害性天气、重要活动及节日期间的设备应急维护方案，组建应急抢修队伍，备足应急备件和工具，确保特殊时段设备零故障运行。</w:t>
      </w:r>
    </w:p>
    <w:p w14:paraId="3A69963B">
      <w:pPr>
        <w:pStyle w:val="7"/>
        <w:numPr>
          <w:ilvl w:val="0"/>
          <w:numId w:val="1"/>
        </w:numPr>
        <w:spacing w:after="0" w:line="360" w:lineRule="auto"/>
        <w:ind w:firstLineChars="0"/>
        <w:rPr>
          <w:rFonts w:hint="eastAsia" w:ascii="宋体" w:hAnsi="宋体"/>
          <w:sz w:val="24"/>
          <w:szCs w:val="24"/>
        </w:rPr>
      </w:pPr>
      <w:r>
        <w:rPr>
          <w:rFonts w:hint="eastAsia" w:ascii="宋体" w:hAnsi="宋体"/>
          <w:sz w:val="24"/>
          <w:szCs w:val="24"/>
        </w:rPr>
        <w:t>服务方工具及交通要求</w:t>
      </w:r>
    </w:p>
    <w:p w14:paraId="7FB53557">
      <w:pPr>
        <w:spacing w:line="360" w:lineRule="auto"/>
        <w:ind w:firstLine="523" w:firstLineChars="218"/>
        <w:rPr>
          <w:rFonts w:hint="eastAsia" w:ascii="宋体" w:hAnsi="宋体"/>
          <w:sz w:val="24"/>
        </w:rPr>
      </w:pPr>
      <w:r>
        <w:rPr>
          <w:rFonts w:hint="eastAsia" w:ascii="宋体" w:hAnsi="宋体"/>
          <w:sz w:val="24"/>
        </w:rPr>
        <w:t>（1）服务方须配备本项目服务所需的常用维护维修设备（如笔记本电脑、无线上网卡、数字万用表、定位导航仪等）和常用工具（如螺丝刀、扳手、气体烙铁、内六角、外六角、剥线钳、老虎钳等）。</w:t>
      </w:r>
    </w:p>
    <w:p w14:paraId="65CC37A0">
      <w:pPr>
        <w:spacing w:line="360" w:lineRule="auto"/>
        <w:ind w:firstLine="523" w:firstLineChars="218"/>
        <w:rPr>
          <w:rFonts w:hint="eastAsia" w:ascii="宋体" w:hAnsi="宋体"/>
          <w:sz w:val="24"/>
        </w:rPr>
      </w:pPr>
      <w:r>
        <w:rPr>
          <w:rFonts w:hint="eastAsia" w:ascii="宋体" w:hAnsi="宋体"/>
          <w:sz w:val="24"/>
        </w:rPr>
        <w:t>（2）服务方在提供服务过程中自备专用交通工具。</w:t>
      </w:r>
    </w:p>
    <w:p w14:paraId="667EDA0D">
      <w:pPr>
        <w:pStyle w:val="7"/>
        <w:numPr>
          <w:ilvl w:val="0"/>
          <w:numId w:val="1"/>
        </w:numPr>
        <w:spacing w:after="0" w:line="360" w:lineRule="auto"/>
        <w:ind w:firstLineChars="0"/>
        <w:rPr>
          <w:rFonts w:hint="eastAsia" w:ascii="宋体" w:hAnsi="宋体"/>
          <w:sz w:val="24"/>
          <w:szCs w:val="24"/>
        </w:rPr>
      </w:pPr>
      <w:r>
        <w:rPr>
          <w:rFonts w:hint="eastAsia" w:ascii="宋体" w:hAnsi="宋体"/>
          <w:sz w:val="24"/>
          <w:szCs w:val="24"/>
        </w:rPr>
        <w:t>维护安全与保密要求</w:t>
      </w:r>
    </w:p>
    <w:p w14:paraId="2B801843">
      <w:pPr>
        <w:spacing w:line="360" w:lineRule="auto"/>
        <w:ind w:firstLine="480" w:firstLineChars="200"/>
        <w:rPr>
          <w:rFonts w:hint="eastAsia" w:ascii="宋体" w:hAnsi="宋体"/>
          <w:sz w:val="24"/>
        </w:rPr>
      </w:pPr>
      <w:r>
        <w:rPr>
          <w:rFonts w:hint="eastAsia" w:ascii="宋体" w:hAnsi="宋体"/>
          <w:sz w:val="24"/>
        </w:rPr>
        <w:t>（1）服务方维护人员在对强电设备维护时必须持电工上岗证上岗。</w:t>
      </w:r>
    </w:p>
    <w:p w14:paraId="6C2F9FA0">
      <w:pPr>
        <w:spacing w:line="360" w:lineRule="auto"/>
        <w:ind w:firstLine="480" w:firstLineChars="200"/>
        <w:rPr>
          <w:rFonts w:hint="eastAsia" w:ascii="宋体" w:hAnsi="宋体"/>
          <w:sz w:val="24"/>
        </w:rPr>
      </w:pPr>
      <w:r>
        <w:rPr>
          <w:rFonts w:hint="eastAsia" w:ascii="宋体" w:hAnsi="宋体"/>
          <w:sz w:val="24"/>
        </w:rPr>
        <w:t xml:space="preserve">（2）服务方必须按照国家有关劳动安全的规定为维护人员配备安全作业防护用品。 </w:t>
      </w:r>
    </w:p>
    <w:p w14:paraId="7A0B9C6E">
      <w:pPr>
        <w:spacing w:line="360" w:lineRule="auto"/>
        <w:ind w:firstLine="480" w:firstLineChars="200"/>
        <w:rPr>
          <w:rFonts w:hint="eastAsia" w:ascii="宋体" w:hAnsi="宋体"/>
          <w:sz w:val="24"/>
        </w:rPr>
      </w:pPr>
      <w:r>
        <w:rPr>
          <w:rFonts w:hint="eastAsia" w:ascii="宋体" w:hAnsi="宋体"/>
          <w:sz w:val="24"/>
        </w:rPr>
        <w:t>（3）维护过程中的车辆及人身的安全由服务方负责，北京市气象局和北京城市气象研究院不承担因意外伤亡而产生的任何法律责任和相关的费用。</w:t>
      </w:r>
    </w:p>
    <w:p w14:paraId="2A7D29F7">
      <w:pPr>
        <w:spacing w:line="360" w:lineRule="auto"/>
        <w:ind w:firstLine="480" w:firstLineChars="200"/>
        <w:rPr>
          <w:rFonts w:hint="eastAsia" w:ascii="宋体" w:hAnsi="宋体"/>
          <w:sz w:val="24"/>
        </w:rPr>
      </w:pPr>
      <w:r>
        <w:rPr>
          <w:rFonts w:hint="eastAsia" w:ascii="宋体" w:hAnsi="宋体"/>
          <w:sz w:val="24"/>
        </w:rPr>
        <w:t>（4）在服务过程中，在采购人单位或监测点所在单位工作时，应遵守有关单位的相关规章制度。</w:t>
      </w:r>
    </w:p>
    <w:p w14:paraId="1EBFA1E7">
      <w:pPr>
        <w:spacing w:line="360" w:lineRule="auto"/>
        <w:ind w:firstLine="480" w:firstLineChars="200"/>
        <w:rPr>
          <w:rFonts w:hint="eastAsia" w:ascii="宋体" w:hAnsi="宋体"/>
          <w:sz w:val="24"/>
        </w:rPr>
      </w:pPr>
      <w:r>
        <w:rPr>
          <w:rFonts w:hint="eastAsia" w:ascii="宋体" w:hAnsi="宋体"/>
          <w:sz w:val="24"/>
        </w:rPr>
        <w:t>（5）服务方维护维修人员签署保密协议，对接触的各类资料具有保密义务。</w:t>
      </w:r>
    </w:p>
    <w:p w14:paraId="38B2E519">
      <w:pPr>
        <w:pStyle w:val="7"/>
        <w:numPr>
          <w:ilvl w:val="0"/>
          <w:numId w:val="1"/>
        </w:numPr>
        <w:spacing w:after="0" w:line="360" w:lineRule="auto"/>
        <w:ind w:firstLineChars="0"/>
        <w:rPr>
          <w:rFonts w:hint="eastAsia" w:ascii="宋体" w:hAnsi="宋体"/>
          <w:sz w:val="24"/>
          <w:szCs w:val="24"/>
        </w:rPr>
      </w:pPr>
      <w:r>
        <w:rPr>
          <w:rFonts w:hint="eastAsia" w:ascii="宋体" w:hAnsi="宋体"/>
          <w:sz w:val="24"/>
          <w:szCs w:val="24"/>
        </w:rPr>
        <w:t>质量考核</w:t>
      </w:r>
    </w:p>
    <w:p w14:paraId="420BC32D">
      <w:pPr>
        <w:spacing w:line="360" w:lineRule="auto"/>
        <w:ind w:firstLine="480" w:firstLineChars="200"/>
        <w:rPr>
          <w:rFonts w:hint="eastAsia" w:ascii="宋体" w:hAnsi="宋体"/>
          <w:sz w:val="24"/>
        </w:rPr>
      </w:pPr>
      <w:r>
        <w:rPr>
          <w:rFonts w:hint="eastAsia" w:ascii="宋体" w:hAnsi="宋体"/>
          <w:sz w:val="24"/>
        </w:rPr>
        <w:t>服务质量由采购方负责考核，考核内容如下：</w:t>
      </w:r>
    </w:p>
    <w:p w14:paraId="584B800B">
      <w:pPr>
        <w:numPr>
          <w:ilvl w:val="0"/>
          <w:numId w:val="4"/>
        </w:numPr>
        <w:spacing w:after="0" w:line="360" w:lineRule="auto"/>
        <w:rPr>
          <w:rFonts w:hint="eastAsia" w:ascii="宋体" w:hAnsi="宋体"/>
          <w:sz w:val="24"/>
        </w:rPr>
      </w:pPr>
      <w:r>
        <w:rPr>
          <w:rFonts w:ascii="宋体" w:hAnsi="宋体"/>
          <w:sz w:val="24"/>
        </w:rPr>
        <w:t>接到故障报告未按</w:t>
      </w:r>
      <w:r>
        <w:rPr>
          <w:rFonts w:hint="eastAsia" w:ascii="宋体" w:hAnsi="宋体"/>
          <w:sz w:val="24"/>
        </w:rPr>
        <w:t>考核时效</w:t>
      </w:r>
      <w:r>
        <w:rPr>
          <w:rFonts w:ascii="宋体" w:hAnsi="宋体"/>
          <w:sz w:val="24"/>
        </w:rPr>
        <w:t>规定</w:t>
      </w:r>
      <w:r>
        <w:rPr>
          <w:rFonts w:hint="eastAsia" w:ascii="宋体" w:hAnsi="宋体"/>
          <w:sz w:val="24"/>
        </w:rPr>
        <w:t>完成</w:t>
      </w:r>
      <w:r>
        <w:rPr>
          <w:rFonts w:ascii="宋体" w:hAnsi="宋体"/>
          <w:sz w:val="24"/>
        </w:rPr>
        <w:t>维</w:t>
      </w:r>
      <w:r>
        <w:rPr>
          <w:rFonts w:hint="eastAsia" w:ascii="宋体" w:hAnsi="宋体"/>
          <w:sz w:val="24"/>
        </w:rPr>
        <w:t>修工作。考核时效为6个月有效观测天数不小于150天；</w:t>
      </w:r>
    </w:p>
    <w:p w14:paraId="637C1902">
      <w:pPr>
        <w:numPr>
          <w:ilvl w:val="0"/>
          <w:numId w:val="4"/>
        </w:numPr>
        <w:spacing w:after="0" w:line="360" w:lineRule="auto"/>
        <w:rPr>
          <w:rFonts w:hint="eastAsia" w:ascii="宋体" w:hAnsi="宋体"/>
          <w:sz w:val="24"/>
        </w:rPr>
      </w:pPr>
      <w:r>
        <w:rPr>
          <w:rFonts w:hint="eastAsia" w:ascii="宋体" w:hAnsi="宋体"/>
          <w:sz w:val="24"/>
        </w:rPr>
        <w:t>未按时上报巡检记录表及故障维修记录表；</w:t>
      </w:r>
    </w:p>
    <w:p w14:paraId="2AD85AF6">
      <w:pPr>
        <w:numPr>
          <w:ilvl w:val="0"/>
          <w:numId w:val="4"/>
        </w:numPr>
        <w:spacing w:after="0" w:line="360" w:lineRule="auto"/>
        <w:rPr>
          <w:rFonts w:hint="eastAsia" w:ascii="宋体" w:hAnsi="宋体"/>
          <w:sz w:val="24"/>
        </w:rPr>
      </w:pPr>
      <w:r>
        <w:rPr>
          <w:rFonts w:hint="eastAsia" w:ascii="宋体" w:hAnsi="宋体"/>
          <w:sz w:val="24"/>
        </w:rPr>
        <w:t>抽查发现未按时进行巡检；</w:t>
      </w:r>
    </w:p>
    <w:p w14:paraId="49266529">
      <w:pPr>
        <w:numPr>
          <w:ilvl w:val="0"/>
          <w:numId w:val="4"/>
        </w:numPr>
        <w:spacing w:after="0" w:line="360" w:lineRule="auto"/>
        <w:rPr>
          <w:rFonts w:hint="eastAsia" w:ascii="宋体" w:hAnsi="宋体"/>
          <w:sz w:val="24"/>
        </w:rPr>
      </w:pPr>
      <w:r>
        <w:rPr>
          <w:rFonts w:hint="eastAsia" w:ascii="宋体" w:hAnsi="宋体"/>
          <w:sz w:val="24"/>
        </w:rPr>
        <w:t>因服务方巡检疏忽，未发现安全隐患，导致设备损坏的。</w:t>
      </w:r>
    </w:p>
    <w:p w14:paraId="6103AEE8">
      <w:pPr>
        <w:pStyle w:val="7"/>
        <w:numPr>
          <w:ilvl w:val="0"/>
          <w:numId w:val="1"/>
        </w:numPr>
        <w:spacing w:after="0" w:line="360" w:lineRule="auto"/>
        <w:ind w:firstLineChars="0"/>
        <w:rPr>
          <w:rFonts w:hint="eastAsia" w:ascii="宋体" w:hAnsi="宋体"/>
          <w:sz w:val="24"/>
          <w:szCs w:val="24"/>
        </w:rPr>
      </w:pPr>
      <w:r>
        <w:rPr>
          <w:rFonts w:hint="eastAsia" w:ascii="宋体" w:hAnsi="宋体"/>
          <w:sz w:val="24"/>
          <w:szCs w:val="24"/>
        </w:rPr>
        <w:t>服务违约责任</w:t>
      </w:r>
    </w:p>
    <w:p w14:paraId="6559F264">
      <w:pPr>
        <w:numPr>
          <w:ilvl w:val="0"/>
          <w:numId w:val="5"/>
        </w:numPr>
        <w:spacing w:after="0" w:line="360" w:lineRule="auto"/>
        <w:rPr>
          <w:rFonts w:hint="eastAsia" w:ascii="宋体" w:hAnsi="宋体"/>
          <w:sz w:val="24"/>
        </w:rPr>
      </w:pPr>
      <w:r>
        <w:rPr>
          <w:rFonts w:hint="eastAsia" w:ascii="宋体" w:hAnsi="宋体"/>
          <w:sz w:val="24"/>
        </w:rPr>
        <w:t>服务方连续三个月没有达到质量考核要求，北京城市气象研究院有权终止服务合同，停付未付合同款。</w:t>
      </w:r>
    </w:p>
    <w:p w14:paraId="0B2CA849">
      <w:r>
        <w:rPr>
          <w:rFonts w:hint="eastAsia" w:ascii="宋体" w:hAnsi="宋体"/>
          <w:sz w:val="24"/>
        </w:rPr>
        <w:t>服务方如因内部管理不善，导致我院气象监测设备受到损坏或受到损坏威胁的，我院有权终止合同，停付未付合同款，并保留追究服务方责任及要求赔偿损失的权利。</w:t>
      </w:r>
      <w:bookmarkStart w:id="5" w:name="_GoBack"/>
      <w:bookmarkEnd w:id="5"/>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4E553B"/>
    <w:multiLevelType w:val="multilevel"/>
    <w:tmpl w:val="344E553B"/>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4BB514DC"/>
    <w:multiLevelType w:val="multilevel"/>
    <w:tmpl w:val="4BB514DC"/>
    <w:lvl w:ilvl="0" w:tentative="0">
      <w:start w:val="1"/>
      <w:numFmt w:val="decimal"/>
      <w:lvlText w:val="（%1）"/>
      <w:lvlJc w:val="left"/>
      <w:pPr>
        <w:tabs>
          <w:tab w:val="left" w:pos="1200"/>
        </w:tabs>
        <w:ind w:left="1200" w:hanging="720"/>
      </w:pPr>
      <w:rPr>
        <w:rFonts w:hint="default" w:hAnsi="宋体"/>
        <w:sz w:val="24"/>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597059D5"/>
    <w:multiLevelType w:val="multilevel"/>
    <w:tmpl w:val="597059D5"/>
    <w:lvl w:ilvl="0" w:tentative="0">
      <w:start w:val="1"/>
      <w:numFmt w:val="decimal"/>
      <w:lvlText w:val="（%1）"/>
      <w:lvlJc w:val="left"/>
      <w:pPr>
        <w:tabs>
          <w:tab w:val="left" w:pos="1200"/>
        </w:tabs>
        <w:ind w:left="1200" w:hanging="720"/>
      </w:pPr>
      <w:rPr>
        <w:rFonts w:hint="default" w:hAnsi="宋体"/>
        <w:sz w:val="24"/>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6B07298F"/>
    <w:multiLevelType w:val="multilevel"/>
    <w:tmpl w:val="6B07298F"/>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B9A3E93"/>
    <w:multiLevelType w:val="multilevel"/>
    <w:tmpl w:val="6B9A3E93"/>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807B98"/>
    <w:rsid w:val="14807B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customStyle="1" w:styleId="6">
    <w:name w:val="图中文字"/>
    <w:basedOn w:val="1"/>
    <w:qFormat/>
    <w:uiPriority w:val="0"/>
    <w:pPr>
      <w:adjustRightInd w:val="0"/>
      <w:snapToGrid w:val="0"/>
      <w:spacing w:line="0" w:lineRule="atLeast"/>
      <w:jc w:val="center"/>
    </w:pPr>
    <w:rPr>
      <w:sz w:val="24"/>
      <w:szCs w:val="20"/>
    </w:rPr>
  </w:style>
  <w:style w:type="paragraph" w:styleId="7">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2026-04-30T05:34:00Z</dcterms:created>
  <dc:creator>顾嘉宁</dc:creator>
  <cp:lastModifiedBy>顾嘉宁</cp:lastModifiedBy>
  <dcterms:modified xsi:type="dcterms:W3CDTF">2026-04-30T05:36:14Z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77D2CE527095419D9C98B9EC33020219_11</vt:lpwstr>
  </property>
  <property fmtid="{D5CDD505-2E9C-101B-9397-08002B2CF9AE}" pid="4" name="KSOTemplateDocerSaveRecord">
    <vt:lpwstr>eyJoZGlkIjoiM2FjYTIzZGUxMzUyYzc4ODFmYzlkNjk5ZTYzODY2NmIiLCJ1c2VySWQiOiIxNjYzMDExNDYwIn0=</vt:lpwstr>
  </property>
</Properties>
</file>