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99AE6">
      <w:pPr>
        <w:spacing w:line="360" w:lineRule="auto"/>
        <w:jc w:val="center"/>
        <w:outlineLvl w:val="0"/>
        <w:rPr>
          <w:rFonts w:hint="default" w:ascii="Times New Roman" w:hAnsi="Times New Roman" w:eastAsia="宋体" w:cs="Times New Roman"/>
          <w:sz w:val="32"/>
          <w:szCs w:val="32"/>
          <w:lang w:val="en-US" w:eastAsia="zh-CN"/>
        </w:rPr>
      </w:pPr>
      <w:r>
        <w:rPr>
          <w:rFonts w:hint="default" w:ascii="Times New Roman" w:hAnsi="Times New Roman" w:eastAsia="宋体" w:cs="Times New Roman"/>
          <w:b/>
          <w:sz w:val="36"/>
          <w:szCs w:val="36"/>
        </w:rPr>
        <w:t>北京市乡村振兴大数据平台（含农业农村综合管理平台）升级改造项目</w:t>
      </w:r>
      <w:r>
        <w:rPr>
          <w:rFonts w:hint="eastAsia" w:cs="Times New Roman"/>
          <w:b/>
          <w:sz w:val="36"/>
          <w:szCs w:val="36"/>
          <w:lang w:val="en-US" w:eastAsia="zh-CN"/>
        </w:rPr>
        <w:t>公开招标公告</w:t>
      </w:r>
    </w:p>
    <w:p w14:paraId="3F1A977B">
      <w:pPr>
        <w:pStyle w:val="3"/>
        <w:spacing w:before="0" w:line="360" w:lineRule="auto"/>
        <w:jc w:val="left"/>
        <w:rPr>
          <w:rFonts w:hint="default" w:ascii="Times New Roman" w:hAnsi="Times New Roman" w:eastAsia="宋体" w:cs="Times New Roman"/>
          <w:sz w:val="24"/>
          <w:szCs w:val="24"/>
        </w:rPr>
      </w:pPr>
      <w:bookmarkStart w:id="0" w:name="_Toc28359079"/>
      <w:bookmarkStart w:id="1" w:name="_Toc28359002"/>
      <w:bookmarkStart w:id="2" w:name="_Toc35393790"/>
      <w:bookmarkStart w:id="3" w:name="_Toc35393621"/>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2BA40C0D">
      <w:pPr>
        <w:spacing w:line="360" w:lineRule="auto"/>
        <w:ind w:firstLine="480" w:firstLineChars="200"/>
        <w:rPr>
          <w:rFonts w:hint="eastAsia" w:ascii="Times New Roman" w:hAnsi="Times New Roman" w:eastAsia="宋体" w:cs="Times New Roman"/>
          <w:sz w:val="24"/>
          <w:lang w:val="en-US" w:eastAsia="zh-CN"/>
        </w:rPr>
      </w:pPr>
      <w:r>
        <w:rPr>
          <w:rFonts w:hint="default" w:ascii="Times New Roman" w:hAnsi="Times New Roman" w:eastAsia="宋体" w:cs="Times New Roman"/>
          <w:sz w:val="24"/>
        </w:rPr>
        <w:t>1.项目编号：BJJQ-2026-2</w:t>
      </w:r>
      <w:r>
        <w:rPr>
          <w:rFonts w:hint="eastAsia" w:cs="Times New Roman"/>
          <w:sz w:val="24"/>
          <w:lang w:val="en-US" w:eastAsia="zh-CN"/>
        </w:rPr>
        <w:t>71</w:t>
      </w:r>
    </w:p>
    <w:p w14:paraId="241DEABE">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2.项目名称：北京市乡村振兴大数据平台（含农业农村综合管理平台）升级改造项目</w:t>
      </w:r>
    </w:p>
    <w:bookmarkEnd w:id="4"/>
    <w:p w14:paraId="4C4ABE9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eastAsia" w:cs="Times New Roman"/>
          <w:sz w:val="24"/>
          <w:lang w:val="en-US" w:eastAsia="zh-CN"/>
        </w:rPr>
        <w:t>1251.73</w:t>
      </w:r>
      <w:r>
        <w:rPr>
          <w:rFonts w:hint="default" w:ascii="Times New Roman" w:hAnsi="Times New Roman" w:eastAsia="宋体" w:cs="Times New Roman"/>
          <w:sz w:val="24"/>
        </w:rPr>
        <w:t>万元</w:t>
      </w:r>
    </w:p>
    <w:p w14:paraId="482668A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p>
    <w:tbl>
      <w:tblPr>
        <w:tblStyle w:val="6"/>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071"/>
        <w:gridCol w:w="1506"/>
        <w:gridCol w:w="914"/>
        <w:gridCol w:w="3068"/>
      </w:tblGrid>
      <w:tr w14:paraId="2902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noWrap w:val="0"/>
            <w:vAlign w:val="center"/>
          </w:tcPr>
          <w:p w14:paraId="7931714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包号</w:t>
            </w:r>
          </w:p>
        </w:tc>
        <w:tc>
          <w:tcPr>
            <w:tcW w:w="3071" w:type="dxa"/>
            <w:noWrap w:val="0"/>
            <w:vAlign w:val="center"/>
          </w:tcPr>
          <w:p w14:paraId="60C51DD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标的名称</w:t>
            </w:r>
          </w:p>
        </w:tc>
        <w:tc>
          <w:tcPr>
            <w:tcW w:w="1506" w:type="dxa"/>
            <w:noWrap w:val="0"/>
            <w:vAlign w:val="center"/>
          </w:tcPr>
          <w:p w14:paraId="3707C00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采购包</w:t>
            </w:r>
          </w:p>
          <w:p w14:paraId="71419A4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预算金额</w:t>
            </w:r>
          </w:p>
          <w:p w14:paraId="0D6F8CE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（万元）</w:t>
            </w:r>
          </w:p>
        </w:tc>
        <w:tc>
          <w:tcPr>
            <w:tcW w:w="914" w:type="dxa"/>
            <w:noWrap w:val="0"/>
            <w:vAlign w:val="center"/>
          </w:tcPr>
          <w:p w14:paraId="78AE21D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数量</w:t>
            </w:r>
          </w:p>
        </w:tc>
        <w:tc>
          <w:tcPr>
            <w:tcW w:w="3068" w:type="dxa"/>
            <w:noWrap w:val="0"/>
            <w:vAlign w:val="center"/>
          </w:tcPr>
          <w:p w14:paraId="39A638B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简要技术需求或服务要求</w:t>
            </w:r>
          </w:p>
        </w:tc>
      </w:tr>
      <w:tr w14:paraId="2846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noWrap w:val="0"/>
            <w:vAlign w:val="center"/>
          </w:tcPr>
          <w:p w14:paraId="54EE11B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01</w:t>
            </w:r>
          </w:p>
        </w:tc>
        <w:tc>
          <w:tcPr>
            <w:tcW w:w="3071" w:type="dxa"/>
            <w:noWrap w:val="0"/>
            <w:vAlign w:val="center"/>
          </w:tcPr>
          <w:p w14:paraId="09551D4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种植业综合管理系统升级改造、生态建设综合管理系统升级改造、农田建设综合管理系统升级改造、农产品质量安全综合管理系统升级改造、养殖业综合管理系统升级改造，农业机械化综合管理系统升级改造、种业综合管理系统升级改造以及信息资源建设、软件产品购置和政务云拓展服务</w:t>
            </w:r>
          </w:p>
        </w:tc>
        <w:tc>
          <w:tcPr>
            <w:tcW w:w="1506" w:type="dxa"/>
            <w:noWrap w:val="0"/>
            <w:vAlign w:val="center"/>
          </w:tcPr>
          <w:p w14:paraId="2056F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933.25</w:t>
            </w:r>
          </w:p>
        </w:tc>
        <w:tc>
          <w:tcPr>
            <w:tcW w:w="914" w:type="dxa"/>
            <w:noWrap w:val="0"/>
            <w:vAlign w:val="center"/>
          </w:tcPr>
          <w:p w14:paraId="7CD411F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1项</w:t>
            </w:r>
          </w:p>
        </w:tc>
        <w:tc>
          <w:tcPr>
            <w:tcW w:w="3068" w:type="dxa"/>
            <w:noWrap w:val="0"/>
            <w:vAlign w:val="center"/>
          </w:tcPr>
          <w:p w14:paraId="5DEB4BC9">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本</w:t>
            </w:r>
            <w:r>
              <w:rPr>
                <w:rFonts w:hint="default" w:ascii="Times New Roman" w:hAnsi="Times New Roman" w:eastAsia="宋体" w:cs="Times New Roman"/>
                <w:sz w:val="22"/>
                <w:szCs w:val="22"/>
                <w:lang w:val="en-US" w:eastAsia="zh-CN"/>
              </w:rPr>
              <w:t>分包</w:t>
            </w:r>
            <w:r>
              <w:rPr>
                <w:rFonts w:hint="default" w:ascii="Times New Roman" w:hAnsi="Times New Roman" w:eastAsia="宋体" w:cs="Times New Roman"/>
                <w:sz w:val="22"/>
                <w:szCs w:val="22"/>
              </w:rPr>
              <w:t>建设内容主要包括：种植业综合管理系统升级改造、生态建设综合管理系统升级改造、农田建设综合管理系统升级改造、农产品质量安全综合管理系统升级改造、养殖业综合管理系统升级改造，农业机械化综合管理系统升级改造、种业综合管理系统升级改造以及信息资源建设、软件产品购置和政务云拓展服务。</w:t>
            </w:r>
          </w:p>
          <w:p w14:paraId="1AC9F340">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通过本</w:t>
            </w:r>
            <w:r>
              <w:rPr>
                <w:rFonts w:hint="default" w:ascii="Times New Roman" w:hAnsi="Times New Roman" w:eastAsia="宋体" w:cs="Times New Roman"/>
                <w:sz w:val="22"/>
                <w:szCs w:val="22"/>
                <w:lang w:val="en-US" w:eastAsia="zh-CN"/>
              </w:rPr>
              <w:t>分包</w:t>
            </w:r>
            <w:r>
              <w:rPr>
                <w:rFonts w:hint="default" w:ascii="Times New Roman" w:hAnsi="Times New Roman" w:eastAsia="宋体" w:cs="Times New Roman"/>
                <w:sz w:val="22"/>
                <w:szCs w:val="22"/>
              </w:rPr>
              <w:t>建设，支持北京市农业农村局各处室高效开展业务工作，依托综合管理平台提供更优技术支撑，提升业务处室工作效率，进一步推动信息技术与农业农村发展深度融合。</w:t>
            </w:r>
          </w:p>
        </w:tc>
      </w:tr>
      <w:tr w14:paraId="793D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shd w:val="clear" w:color="auto" w:fill="auto"/>
            <w:noWrap w:val="0"/>
            <w:vAlign w:val="center"/>
          </w:tcPr>
          <w:p w14:paraId="43BBFE56">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02</w:t>
            </w:r>
          </w:p>
        </w:tc>
        <w:tc>
          <w:tcPr>
            <w:tcW w:w="3071" w:type="dxa"/>
            <w:shd w:val="clear" w:color="auto" w:fill="auto"/>
            <w:noWrap w:val="0"/>
            <w:vAlign w:val="center"/>
          </w:tcPr>
          <w:p w14:paraId="53A30C48">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农经综合管理系统</w:t>
            </w:r>
          </w:p>
        </w:tc>
        <w:tc>
          <w:tcPr>
            <w:tcW w:w="1506" w:type="dxa"/>
            <w:shd w:val="clear" w:color="auto" w:fill="auto"/>
            <w:noWrap w:val="0"/>
            <w:vAlign w:val="center"/>
          </w:tcPr>
          <w:p w14:paraId="17CE45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914" w:type="dxa"/>
            <w:shd w:val="clear" w:color="auto" w:fill="auto"/>
            <w:noWrap w:val="0"/>
            <w:vAlign w:val="center"/>
          </w:tcPr>
          <w:p w14:paraId="57AA93F3">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1项</w:t>
            </w:r>
          </w:p>
        </w:tc>
        <w:tc>
          <w:tcPr>
            <w:tcW w:w="3068" w:type="dxa"/>
            <w:shd w:val="clear" w:color="auto" w:fill="auto"/>
            <w:noWrap w:val="0"/>
            <w:vAlign w:val="center"/>
          </w:tcPr>
          <w:p w14:paraId="5276EC28">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本</w:t>
            </w:r>
            <w:r>
              <w:rPr>
                <w:rFonts w:hint="default" w:ascii="Times New Roman" w:hAnsi="Times New Roman" w:eastAsia="宋体" w:cs="Times New Roman"/>
                <w:sz w:val="22"/>
                <w:szCs w:val="22"/>
                <w:lang w:val="en-US" w:eastAsia="zh-CN"/>
              </w:rPr>
              <w:t>分包</w:t>
            </w:r>
            <w:r>
              <w:rPr>
                <w:rFonts w:hint="default" w:ascii="Times New Roman" w:hAnsi="Times New Roman" w:eastAsia="宋体" w:cs="Times New Roman"/>
                <w:sz w:val="22"/>
                <w:szCs w:val="22"/>
              </w:rPr>
              <w:t>通过对农经综合管理系统进行升级改造，建设土地承包管理模块，实现承包方案的制定、民主程序、主管部门审批等工作流程的线上处理，建立发包方、承包方、土地数据库，实现相关档案台账的线上动态管理。对接北京农村产权交易平台，实现集体资产资源流转交易信息自动推送。增加集体企业记账功能，将集体企业纳入管理范围。对接京办集成移动端审批功能，提升业务审批效率。完善预警监督功能，实现自动监测预警与督办处置功能。此外，打通农经综合管理系统各业务模块，实现数据互联互通，业务管理闭环</w:t>
            </w:r>
            <w:r>
              <w:rPr>
                <w:rFonts w:hint="default" w:ascii="Times New Roman" w:hAnsi="Times New Roman" w:eastAsia="宋体" w:cs="Times New Roman"/>
                <w:sz w:val="22"/>
                <w:szCs w:val="22"/>
                <w:lang w:eastAsia="zh-CN"/>
              </w:rPr>
              <w:t>。</w:t>
            </w:r>
          </w:p>
        </w:tc>
      </w:tr>
      <w:tr w14:paraId="6BA1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shd w:val="clear" w:color="auto" w:fill="auto"/>
            <w:noWrap w:val="0"/>
            <w:vAlign w:val="center"/>
          </w:tcPr>
          <w:p w14:paraId="647C8C50">
            <w:pPr>
              <w:spacing w:line="360" w:lineRule="auto"/>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03</w:t>
            </w:r>
          </w:p>
        </w:tc>
        <w:tc>
          <w:tcPr>
            <w:tcW w:w="3071" w:type="dxa"/>
            <w:shd w:val="clear" w:color="auto" w:fill="auto"/>
            <w:noWrap w:val="0"/>
            <w:vAlign w:val="center"/>
          </w:tcPr>
          <w:p w14:paraId="03BDF666">
            <w:pPr>
              <w:spacing w:line="360" w:lineRule="auto"/>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计划财务综合管理系统</w:t>
            </w:r>
          </w:p>
        </w:tc>
        <w:tc>
          <w:tcPr>
            <w:tcW w:w="1506" w:type="dxa"/>
            <w:shd w:val="clear" w:color="auto" w:fill="auto"/>
            <w:noWrap w:val="0"/>
            <w:vAlign w:val="center"/>
          </w:tcPr>
          <w:p w14:paraId="6D44AD5D">
            <w:pPr>
              <w:widowControl/>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sz w:val="22"/>
                <w:szCs w:val="22"/>
              </w:rPr>
              <w:t>142.94</w:t>
            </w:r>
          </w:p>
        </w:tc>
        <w:tc>
          <w:tcPr>
            <w:tcW w:w="914" w:type="dxa"/>
            <w:shd w:val="clear" w:color="auto" w:fill="auto"/>
            <w:noWrap w:val="0"/>
            <w:vAlign w:val="center"/>
          </w:tcPr>
          <w:p w14:paraId="48738C06">
            <w:pPr>
              <w:spacing w:line="360" w:lineRule="auto"/>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1项</w:t>
            </w:r>
          </w:p>
        </w:tc>
        <w:tc>
          <w:tcPr>
            <w:tcW w:w="3068" w:type="dxa"/>
            <w:shd w:val="clear" w:color="auto" w:fill="auto"/>
            <w:noWrap w:val="0"/>
            <w:vAlign w:val="center"/>
          </w:tcPr>
          <w:p w14:paraId="149BA00D">
            <w:pPr>
              <w:spacing w:line="360" w:lineRule="auto"/>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本分包通过对计财综合管理系统进行升级改造，需要建设指标管理、经费管理、合同管理、支付管理、凭证生成、账务管理、账务分析、薪酬管理、存货管理、业务管理、会计档案管理、京办应用、基础数据管理、系统管理、扩展定义管理等子系统，全面打通北京市农业农村局所有单位经济活动，实现全单位内部全流程管理，实现单位的业财融合，推动经济业务与会计管理的深度融合发展，财务工作各领域的“数据共享、广泛互联、深度融合、智能分析、安全可靠和机制完善”的内部控制信息系统，提高单位内部财务管理工作的要求和信息化水平，充分保障北京市农业农村局社会管理和公共服务能力。</w:t>
            </w:r>
          </w:p>
        </w:tc>
      </w:tr>
      <w:tr w14:paraId="30AB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shd w:val="clear" w:color="auto" w:fill="auto"/>
            <w:noWrap w:val="0"/>
            <w:vAlign w:val="center"/>
          </w:tcPr>
          <w:p w14:paraId="7B05E7E3">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04</w:t>
            </w:r>
          </w:p>
        </w:tc>
        <w:tc>
          <w:tcPr>
            <w:tcW w:w="3071" w:type="dxa"/>
            <w:shd w:val="clear" w:color="auto" w:fill="auto"/>
            <w:noWrap w:val="0"/>
            <w:vAlign w:val="center"/>
          </w:tcPr>
          <w:p w14:paraId="0163ECE4">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监理</w:t>
            </w:r>
          </w:p>
        </w:tc>
        <w:tc>
          <w:tcPr>
            <w:tcW w:w="1506" w:type="dxa"/>
            <w:shd w:val="clear" w:color="auto" w:fill="auto"/>
            <w:noWrap w:val="0"/>
            <w:vAlign w:val="center"/>
          </w:tcPr>
          <w:p w14:paraId="2E3C8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28.08</w:t>
            </w:r>
          </w:p>
        </w:tc>
        <w:tc>
          <w:tcPr>
            <w:tcW w:w="914" w:type="dxa"/>
            <w:shd w:val="clear" w:color="auto" w:fill="auto"/>
            <w:noWrap w:val="0"/>
            <w:vAlign w:val="center"/>
          </w:tcPr>
          <w:p w14:paraId="017909FB">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1项</w:t>
            </w:r>
          </w:p>
        </w:tc>
        <w:tc>
          <w:tcPr>
            <w:tcW w:w="3068" w:type="dxa"/>
            <w:shd w:val="clear" w:color="auto" w:fill="auto"/>
            <w:noWrap w:val="0"/>
            <w:vAlign w:val="center"/>
          </w:tcPr>
          <w:p w14:paraId="0212D434">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遵循国家和行业相关信息系统工程建设和监理的标准和规范，依据项目立项申报文件、项目建设合同和用户需求，对软硬件采购、资源整合、系统集成和软件开发的全过程进行监督管理和控制，协助建设单位管理和协调各承建单位及项目所涉及的各参与方关系，向建设单位提供信息系统建设的技术、管理等咨询监理建议，保证项目建设工作的顺利进行。</w:t>
            </w:r>
          </w:p>
        </w:tc>
      </w:tr>
      <w:tr w14:paraId="2172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shd w:val="clear" w:color="auto" w:fill="auto"/>
            <w:noWrap w:val="0"/>
            <w:vAlign w:val="center"/>
          </w:tcPr>
          <w:p w14:paraId="01D1F696">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05</w:t>
            </w:r>
          </w:p>
        </w:tc>
        <w:tc>
          <w:tcPr>
            <w:tcW w:w="3071" w:type="dxa"/>
            <w:shd w:val="clear" w:color="auto" w:fill="auto"/>
            <w:noWrap w:val="0"/>
            <w:vAlign w:val="center"/>
          </w:tcPr>
          <w:p w14:paraId="42BC49A8">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软</w:t>
            </w:r>
            <w:r>
              <w:rPr>
                <w:rFonts w:hint="default" w:ascii="Times New Roman" w:hAnsi="Times New Roman" w:eastAsia="宋体" w:cs="Times New Roman"/>
                <w:bCs/>
                <w:sz w:val="22"/>
                <w:szCs w:val="22"/>
                <w:lang w:val="en-US" w:eastAsia="zh-CN"/>
              </w:rPr>
              <w:t>件</w:t>
            </w:r>
            <w:r>
              <w:rPr>
                <w:rFonts w:hint="default" w:ascii="Times New Roman" w:hAnsi="Times New Roman" w:eastAsia="宋体" w:cs="Times New Roman"/>
                <w:bCs/>
                <w:sz w:val="22"/>
                <w:szCs w:val="22"/>
              </w:rPr>
              <w:t>测</w:t>
            </w:r>
            <w:r>
              <w:rPr>
                <w:rFonts w:hint="default" w:ascii="Times New Roman" w:hAnsi="Times New Roman" w:eastAsia="宋体" w:cs="Times New Roman"/>
                <w:bCs/>
                <w:sz w:val="22"/>
                <w:szCs w:val="22"/>
                <w:lang w:val="en-US" w:eastAsia="zh-CN"/>
              </w:rPr>
              <w:t>评</w:t>
            </w:r>
            <w:r>
              <w:rPr>
                <w:rFonts w:hint="default" w:ascii="Times New Roman" w:hAnsi="Times New Roman" w:eastAsia="宋体" w:cs="Times New Roman"/>
                <w:bCs/>
                <w:sz w:val="22"/>
                <w:szCs w:val="22"/>
              </w:rPr>
              <w:t>、安</w:t>
            </w:r>
            <w:r>
              <w:rPr>
                <w:rFonts w:hint="default" w:ascii="Times New Roman" w:hAnsi="Times New Roman" w:eastAsia="宋体" w:cs="Times New Roman"/>
                <w:bCs/>
                <w:sz w:val="22"/>
                <w:szCs w:val="22"/>
                <w:lang w:val="en-US" w:eastAsia="zh-CN"/>
              </w:rPr>
              <w:t>全</w:t>
            </w:r>
            <w:r>
              <w:rPr>
                <w:rFonts w:hint="default" w:ascii="Times New Roman" w:hAnsi="Times New Roman" w:eastAsia="宋体" w:cs="Times New Roman"/>
                <w:bCs/>
                <w:sz w:val="22"/>
                <w:szCs w:val="22"/>
              </w:rPr>
              <w:t>测</w:t>
            </w:r>
            <w:r>
              <w:rPr>
                <w:rFonts w:hint="default" w:ascii="Times New Roman" w:hAnsi="Times New Roman" w:eastAsia="宋体" w:cs="Times New Roman"/>
                <w:bCs/>
                <w:sz w:val="22"/>
                <w:szCs w:val="22"/>
                <w:lang w:val="en-US" w:eastAsia="zh-CN"/>
              </w:rPr>
              <w:t>评</w:t>
            </w:r>
          </w:p>
        </w:tc>
        <w:tc>
          <w:tcPr>
            <w:tcW w:w="1506" w:type="dxa"/>
            <w:shd w:val="clear" w:color="auto" w:fill="auto"/>
            <w:noWrap w:val="0"/>
            <w:vAlign w:val="center"/>
          </w:tcPr>
          <w:p w14:paraId="022D8E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73.46</w:t>
            </w:r>
          </w:p>
        </w:tc>
        <w:tc>
          <w:tcPr>
            <w:tcW w:w="914" w:type="dxa"/>
            <w:shd w:val="clear" w:color="auto" w:fill="auto"/>
            <w:noWrap w:val="0"/>
            <w:vAlign w:val="center"/>
          </w:tcPr>
          <w:p w14:paraId="621E0263">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rPr>
              <w:t>1项</w:t>
            </w:r>
          </w:p>
        </w:tc>
        <w:tc>
          <w:tcPr>
            <w:tcW w:w="3068" w:type="dxa"/>
            <w:shd w:val="clear" w:color="auto" w:fill="auto"/>
            <w:noWrap w:val="0"/>
            <w:vAlign w:val="center"/>
          </w:tcPr>
          <w:p w14:paraId="2833D4B1">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lang w:val="en-US" w:eastAsia="zh-CN"/>
              </w:rPr>
              <w:t>对2026年北京市乡村振兴大数据平台（含农业农村综合管理平台）升级改造项目进行软件测试、安全测试。</w:t>
            </w:r>
          </w:p>
        </w:tc>
      </w:tr>
    </w:tbl>
    <w:p w14:paraId="66D673AB">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5.合同履行期限：2026年9月30日前，完成项目初步验收</w:t>
      </w:r>
      <w:r>
        <w:rPr>
          <w:rFonts w:hint="eastAsia" w:cs="Times New Roman"/>
          <w:sz w:val="24"/>
          <w:lang w:eastAsia="zh-CN"/>
        </w:rPr>
        <w:t>；</w:t>
      </w:r>
      <w:r>
        <w:rPr>
          <w:rFonts w:hint="default" w:ascii="Times New Roman" w:hAnsi="Times New Roman" w:eastAsia="宋体" w:cs="Times New Roman"/>
          <w:sz w:val="24"/>
        </w:rPr>
        <w:t>2026年12月4日前，完成项目终验</w:t>
      </w:r>
      <w:r>
        <w:rPr>
          <w:rFonts w:hint="eastAsia" w:cs="Times New Roman"/>
          <w:sz w:val="24"/>
          <w:lang w:eastAsia="zh-CN"/>
        </w:rPr>
        <w:t>（</w:t>
      </w:r>
      <w:r>
        <w:rPr>
          <w:rFonts w:hint="eastAsia" w:cs="Times New Roman"/>
          <w:sz w:val="24"/>
          <w:lang w:val="en-US" w:eastAsia="zh-CN"/>
        </w:rPr>
        <w:t>适用于01~03包</w:t>
      </w:r>
      <w:r>
        <w:rPr>
          <w:rFonts w:hint="eastAsia" w:cs="Times New Roman"/>
          <w:sz w:val="24"/>
          <w:lang w:eastAsia="zh-CN"/>
        </w:rPr>
        <w:t>）；2026年12月4日前完成项目所有内容（</w:t>
      </w:r>
      <w:r>
        <w:rPr>
          <w:rFonts w:hint="eastAsia" w:cs="Times New Roman"/>
          <w:sz w:val="24"/>
          <w:lang w:val="en-US" w:eastAsia="zh-CN"/>
        </w:rPr>
        <w:t>适用于04包</w:t>
      </w:r>
      <w:r>
        <w:rPr>
          <w:rFonts w:hint="eastAsia" w:cs="Times New Roman"/>
          <w:sz w:val="24"/>
          <w:lang w:eastAsia="zh-CN"/>
        </w:rPr>
        <w:t>）；2026年11月30日前完成项目相关测试工作（</w:t>
      </w:r>
      <w:r>
        <w:rPr>
          <w:rFonts w:hint="eastAsia" w:cs="Times New Roman"/>
          <w:sz w:val="24"/>
          <w:lang w:val="en-US" w:eastAsia="zh-CN"/>
        </w:rPr>
        <w:t>适用于05包</w:t>
      </w:r>
      <w:r>
        <w:rPr>
          <w:rFonts w:hint="eastAsia" w:cs="Times New Roman"/>
          <w:sz w:val="24"/>
          <w:lang w:eastAsia="zh-CN"/>
        </w:rPr>
        <w:t>）</w:t>
      </w:r>
      <w:r>
        <w:rPr>
          <w:rFonts w:hint="default" w:ascii="Times New Roman" w:hAnsi="Times New Roman" w:eastAsia="宋体" w:cs="Times New Roman"/>
          <w:sz w:val="24"/>
        </w:rPr>
        <w:t>。</w:t>
      </w:r>
    </w:p>
    <w:p w14:paraId="359425A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6.本项目是否接受联合体投标：否。</w:t>
      </w:r>
    </w:p>
    <w:p w14:paraId="68B2FCEC">
      <w:pPr>
        <w:pStyle w:val="3"/>
        <w:spacing w:before="0" w:line="360" w:lineRule="auto"/>
        <w:jc w:val="left"/>
        <w:rPr>
          <w:rFonts w:hint="default" w:ascii="Times New Roman" w:hAnsi="Times New Roman" w:eastAsia="宋体" w:cs="Times New Roman"/>
          <w:sz w:val="24"/>
          <w:szCs w:val="24"/>
        </w:rPr>
      </w:pPr>
      <w:bookmarkStart w:id="5" w:name="_Toc28359003"/>
      <w:bookmarkStart w:id="6" w:name="_Toc35393791"/>
      <w:bookmarkStart w:id="7" w:name="_Toc35393622"/>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041FDFA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5C406C4A">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6DFCB80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r>
        <w:rPr>
          <w:rFonts w:hint="eastAsia" w:cs="Times New Roman"/>
          <w:sz w:val="24"/>
          <w:lang w:eastAsia="zh-CN"/>
        </w:rPr>
        <w:t>：</w:t>
      </w:r>
      <w:r>
        <w:rPr>
          <w:rFonts w:hint="default" w:ascii="Times New Roman" w:hAnsi="Times New Roman" w:eastAsia="宋体" w:cs="Times New Roman"/>
          <w:sz w:val="24"/>
        </w:rPr>
        <w:t>本项专门面向中小企业采购。即：提供的货物全部由符合政策要求的中小企业制造、服务全部由符合政策要求的中小企业承接。</w:t>
      </w:r>
    </w:p>
    <w:p w14:paraId="5C9C2BA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rFonts w:hint="eastAsia" w:cs="Times New Roman"/>
          <w:sz w:val="24"/>
          <w:lang w:val="en-US" w:eastAsia="zh-CN"/>
        </w:rPr>
        <w:t>无</w:t>
      </w:r>
      <w:r>
        <w:rPr>
          <w:rFonts w:hint="default" w:ascii="Times New Roman" w:hAnsi="Times New Roman" w:eastAsia="宋体" w:cs="Times New Roman"/>
          <w:sz w:val="24"/>
        </w:rPr>
        <w:t>。</w:t>
      </w:r>
    </w:p>
    <w:p w14:paraId="61B18EBB">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16EF9531">
      <w:pPr>
        <w:tabs>
          <w:tab w:val="left" w:pos="900"/>
          <w:tab w:val="left" w:pos="1134"/>
          <w:tab w:val="left" w:pos="1589"/>
          <w:tab w:val="left" w:pos="5521"/>
        </w:tabs>
        <w:snapToGrid w:val="0"/>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3.1本项目是否属于政府购买服务：否</w:t>
      </w:r>
      <w:r>
        <w:rPr>
          <w:rFonts w:hint="eastAsia" w:cs="Times New Roman"/>
          <w:sz w:val="24"/>
          <w:lang w:eastAsia="zh-CN"/>
        </w:rPr>
        <w:t>。</w:t>
      </w:r>
    </w:p>
    <w:p w14:paraId="69AED662">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3.2其他特定资格要求：</w:t>
      </w:r>
      <w:r>
        <w:rPr>
          <w:rFonts w:hint="eastAsia" w:cs="Times New Roman"/>
          <w:sz w:val="24"/>
          <w:lang w:val="en-US" w:eastAsia="zh-CN"/>
        </w:rPr>
        <w:t>无</w:t>
      </w:r>
      <w:r>
        <w:rPr>
          <w:rFonts w:hint="default" w:ascii="Times New Roman" w:hAnsi="Times New Roman" w:eastAsia="宋体" w:cs="Times New Roman"/>
          <w:sz w:val="24"/>
        </w:rPr>
        <w:t>。</w:t>
      </w:r>
    </w:p>
    <w:bookmarkEnd w:id="9"/>
    <w:bookmarkEnd w:id="10"/>
    <w:p w14:paraId="6520422D">
      <w:pPr>
        <w:pStyle w:val="3"/>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61D501ED">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lang w:bidi="ar"/>
        </w:rPr>
        <w:t>1.</w:t>
      </w:r>
      <w:r>
        <w:rPr>
          <w:rFonts w:hint="default" w:ascii="Times New Roman" w:hAnsi="Times New Roman" w:eastAsia="宋体" w:cs="Times New Roman"/>
          <w:sz w:val="24"/>
          <w:highlight w:val="none"/>
          <w:lang w:bidi="ar"/>
        </w:rPr>
        <w:t>时间：2026年</w:t>
      </w:r>
      <w:r>
        <w:rPr>
          <w:rFonts w:hint="eastAsia" w:cs="Times New Roman"/>
          <w:sz w:val="24"/>
          <w:highlight w:val="none"/>
          <w:lang w:val="en-US" w:eastAsia="zh-CN" w:bidi="ar"/>
        </w:rPr>
        <w:t>4</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10</w:t>
      </w:r>
      <w:r>
        <w:rPr>
          <w:rFonts w:hint="default" w:ascii="Times New Roman" w:hAnsi="Times New Roman" w:eastAsia="宋体" w:cs="Times New Roman"/>
          <w:sz w:val="24"/>
          <w:highlight w:val="none"/>
          <w:lang w:bidi="ar"/>
        </w:rPr>
        <w:t>日至2026年</w:t>
      </w:r>
      <w:r>
        <w:rPr>
          <w:rFonts w:hint="eastAsia" w:cs="Times New Roman"/>
          <w:sz w:val="24"/>
          <w:highlight w:val="none"/>
          <w:lang w:val="en-US" w:eastAsia="zh-CN" w:bidi="ar"/>
        </w:rPr>
        <w:t>4</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17</w:t>
      </w:r>
      <w:r>
        <w:rPr>
          <w:rFonts w:hint="default" w:ascii="Times New Roman" w:hAnsi="Times New Roman" w:eastAsia="宋体" w:cs="Times New Roman"/>
          <w:sz w:val="24"/>
          <w:highlight w:val="none"/>
          <w:lang w:bidi="ar"/>
        </w:rPr>
        <w:t>日，</w:t>
      </w:r>
      <w:r>
        <w:rPr>
          <w:rFonts w:hint="default" w:ascii="Times New Roman" w:hAnsi="Times New Roman" w:eastAsia="宋体" w:cs="Times New Roman"/>
          <w:sz w:val="24"/>
          <w:highlight w:val="none"/>
        </w:rPr>
        <w:t>每天上午09:00至12:00，下午12:00至17:00</w:t>
      </w:r>
      <w:r>
        <w:rPr>
          <w:rFonts w:hint="default" w:ascii="Times New Roman" w:hAnsi="Times New Roman" w:eastAsia="宋体" w:cs="Times New Roman"/>
          <w:sz w:val="24"/>
          <w:highlight w:val="none"/>
          <w:lang w:bidi="ar"/>
        </w:rPr>
        <w:t>（北京时间，法定节假日除外）。</w:t>
      </w:r>
    </w:p>
    <w:p w14:paraId="42EB5F08">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2.地点：北京市政府采购电子交易平台</w:t>
      </w:r>
    </w:p>
    <w:p w14:paraId="41AB0F32">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3.方式：供应商使用CA数字证书或电子营业执照登录北京市政府采购电子交易平台（http://zbcg-bjzc.zhongcy.com/bjczj-portal-site/index.html#/home）获取电子版招标文件。</w:t>
      </w:r>
    </w:p>
    <w:p w14:paraId="51C58DB0">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4.售价：0元。</w:t>
      </w:r>
    </w:p>
    <w:p w14:paraId="14BB4EE4">
      <w:pPr>
        <w:pStyle w:val="3"/>
        <w:widowControl/>
        <w:spacing w:before="0" w:line="360" w:lineRule="auto"/>
        <w:jc w:val="left"/>
        <w:rPr>
          <w:rFonts w:hint="default" w:ascii="Times New Roman" w:hAnsi="Times New Roman" w:eastAsia="宋体" w:cs="Times New Roman"/>
          <w:sz w:val="24"/>
          <w:szCs w:val="24"/>
          <w:highlight w:val="none"/>
        </w:rPr>
      </w:pPr>
      <w:bookmarkStart w:id="13" w:name="_Toc28359005"/>
      <w:bookmarkStart w:id="14" w:name="_Toc28359082"/>
      <w:bookmarkStart w:id="15" w:name="_Toc35393793"/>
      <w:bookmarkStart w:id="16" w:name="_Toc35393624"/>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78F8AA01">
      <w:pPr>
        <w:spacing w:line="360" w:lineRule="auto"/>
        <w:ind w:firstLine="480" w:firstLineChars="200"/>
        <w:rPr>
          <w:rFonts w:hint="default" w:ascii="Times New Roman" w:hAnsi="Times New Roman" w:eastAsia="宋体" w:cs="Times New Roman"/>
          <w:bCs/>
          <w:sz w:val="24"/>
          <w:highlight w:val="none"/>
          <w:u w:val="single"/>
        </w:rPr>
      </w:pPr>
      <w:r>
        <w:rPr>
          <w:rFonts w:hint="default" w:ascii="Times New Roman" w:hAnsi="Times New Roman" w:eastAsia="宋体" w:cs="Times New Roman"/>
          <w:sz w:val="24"/>
          <w:highlight w:val="none"/>
          <w:lang w:bidi="ar"/>
        </w:rPr>
        <w:t>投标截止时间、开标时间：2026年</w:t>
      </w:r>
      <w:r>
        <w:rPr>
          <w:rFonts w:hint="eastAsia" w:cs="Times New Roman"/>
          <w:sz w:val="24"/>
          <w:highlight w:val="none"/>
          <w:lang w:val="en-US" w:eastAsia="zh-CN" w:bidi="ar"/>
        </w:rPr>
        <w:t>5</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6</w:t>
      </w:r>
      <w:r>
        <w:rPr>
          <w:rFonts w:hint="default" w:ascii="Times New Roman" w:hAnsi="Times New Roman" w:eastAsia="宋体" w:cs="Times New Roman"/>
          <w:sz w:val="24"/>
          <w:highlight w:val="none"/>
          <w:lang w:bidi="ar"/>
        </w:rPr>
        <w:t>日</w:t>
      </w:r>
      <w:r>
        <w:rPr>
          <w:rFonts w:hint="eastAsia" w:cs="Times New Roman"/>
          <w:sz w:val="24"/>
          <w:highlight w:val="none"/>
          <w:lang w:val="en-US" w:eastAsia="zh-CN" w:bidi="ar"/>
        </w:rPr>
        <w:t>9</w:t>
      </w:r>
      <w:r>
        <w:rPr>
          <w:rFonts w:hint="default" w:ascii="Times New Roman" w:hAnsi="Times New Roman" w:eastAsia="宋体" w:cs="Times New Roman"/>
          <w:sz w:val="24"/>
          <w:highlight w:val="none"/>
          <w:lang w:bidi="ar"/>
        </w:rPr>
        <w:t>点</w:t>
      </w:r>
      <w:r>
        <w:rPr>
          <w:rFonts w:hint="eastAsia" w:cs="Times New Roman"/>
          <w:sz w:val="24"/>
          <w:highlight w:val="none"/>
          <w:lang w:val="en-US" w:eastAsia="zh-CN" w:bidi="ar"/>
        </w:rPr>
        <w:t>0</w:t>
      </w:r>
      <w:r>
        <w:rPr>
          <w:rFonts w:hint="default" w:ascii="Times New Roman" w:hAnsi="Times New Roman" w:eastAsia="宋体" w:cs="Times New Roman"/>
          <w:sz w:val="24"/>
          <w:highlight w:val="none"/>
          <w:lang w:bidi="ar"/>
        </w:rPr>
        <w:t>0分</w:t>
      </w:r>
      <w:r>
        <w:rPr>
          <w:rFonts w:hint="default" w:ascii="Times New Roman" w:hAnsi="Times New Roman" w:eastAsia="宋体" w:cs="Times New Roman"/>
          <w:bCs/>
          <w:sz w:val="24"/>
          <w:highlight w:val="none"/>
          <w:lang w:bidi="ar"/>
        </w:rPr>
        <w:t>（北京时间）</w:t>
      </w:r>
      <w:r>
        <w:rPr>
          <w:rFonts w:hint="default" w:ascii="Times New Roman" w:hAnsi="Times New Roman" w:eastAsia="宋体" w:cs="Times New Roman"/>
          <w:iCs/>
          <w:sz w:val="24"/>
          <w:highlight w:val="none"/>
          <w:lang w:bidi="ar"/>
        </w:rPr>
        <w:t>。</w:t>
      </w:r>
    </w:p>
    <w:p w14:paraId="791AEF81">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sz w:val="24"/>
          <w:lang w:bidi="ar"/>
        </w:rPr>
        <w:t>地点：本项目采用远程电子开标方式，投标人使用CA认证证书或</w:t>
      </w:r>
      <w:bookmarkStart w:id="28" w:name="_GoBack"/>
      <w:bookmarkEnd w:id="28"/>
      <w:r>
        <w:rPr>
          <w:rFonts w:hint="default" w:ascii="Times New Roman" w:hAnsi="Times New Roman" w:eastAsia="宋体" w:cs="Times New Roman"/>
          <w:sz w:val="24"/>
          <w:lang w:bidi="ar"/>
        </w:rPr>
        <w:t>电子营业执照登录北京市政府采购电子交易平台参与电子开标。投标人自行对电子投标文件进行解密，不接受纸质文件，无须投标人到达现场</w:t>
      </w:r>
      <w:r>
        <w:rPr>
          <w:rFonts w:hint="default" w:ascii="Times New Roman" w:hAnsi="Times New Roman" w:eastAsia="宋体" w:cs="Times New Roman"/>
          <w:sz w:val="24"/>
          <w:lang w:val="zh-TW" w:bidi="ar"/>
        </w:rPr>
        <w:t>。</w:t>
      </w:r>
    </w:p>
    <w:p w14:paraId="14934E83">
      <w:pPr>
        <w:pStyle w:val="3"/>
        <w:spacing w:before="0" w:line="360" w:lineRule="auto"/>
        <w:jc w:val="left"/>
        <w:rPr>
          <w:rFonts w:hint="default" w:ascii="Times New Roman" w:hAnsi="Times New Roman" w:eastAsia="宋体" w:cs="Times New Roman"/>
          <w:sz w:val="24"/>
          <w:szCs w:val="24"/>
        </w:rPr>
      </w:pPr>
      <w:bookmarkStart w:id="17" w:name="_Toc35393794"/>
      <w:bookmarkStart w:id="18" w:name="_Toc35393625"/>
      <w:bookmarkStart w:id="19" w:name="_Toc28359084"/>
      <w:bookmarkStart w:id="20" w:name="_Toc28359007"/>
      <w:r>
        <w:rPr>
          <w:rFonts w:hint="default" w:ascii="Times New Roman" w:hAnsi="Times New Roman" w:eastAsia="宋体" w:cs="Times New Roman"/>
          <w:sz w:val="24"/>
          <w:szCs w:val="24"/>
        </w:rPr>
        <w:t>五、公告期限</w:t>
      </w:r>
      <w:bookmarkEnd w:id="17"/>
      <w:bookmarkEnd w:id="18"/>
      <w:bookmarkEnd w:id="19"/>
      <w:bookmarkEnd w:id="20"/>
    </w:p>
    <w:p w14:paraId="49DA3081">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0D52FF91">
      <w:pPr>
        <w:pStyle w:val="3"/>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174EF3A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7F4BAA0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（1）节能产品强制采购</w:t>
      </w:r>
    </w:p>
    <w:p w14:paraId="2A28804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（2）节能产品、环境标志产品优先采购</w:t>
      </w:r>
    </w:p>
    <w:p w14:paraId="02DC14E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（3）政府采购促进中小企业发展</w:t>
      </w:r>
    </w:p>
    <w:p w14:paraId="7CFEC14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（4）政府采购支持监狱企业发展</w:t>
      </w:r>
    </w:p>
    <w:p w14:paraId="41EFB0F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（5）政府采购促进残疾人就业</w:t>
      </w:r>
    </w:p>
    <w:p w14:paraId="42EFE7F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（6）进口产品管理</w:t>
      </w:r>
    </w:p>
    <w:p w14:paraId="0B94D22E">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rPr>
        <w:t xml:space="preserve">（7）本国产品标准及相关政策 </w:t>
      </w:r>
    </w:p>
    <w:p w14:paraId="5CCEBC36">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02B6019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635B6C2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7D8A37F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7E5353B4">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2.1办理CA数字证书或电子营业执照</w:t>
      </w:r>
    </w:p>
    <w:p w14:paraId="19CEDF8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315E6AD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2.2注册</w:t>
      </w:r>
    </w:p>
    <w:p w14:paraId="3207518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0035F969">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2.3驱动、客户端下载</w:t>
      </w:r>
    </w:p>
    <w:p w14:paraId="244ABE3E">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3D51055F">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23B73B7D">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2.4 获取电子招标文件</w:t>
      </w:r>
    </w:p>
    <w:p w14:paraId="63C2CE91">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52156070">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168240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2.5编制电子投标文件</w:t>
      </w:r>
    </w:p>
    <w:p w14:paraId="023D8C8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035D2CF6">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3386127C">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71EAEE92">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10567B8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7ECB8999">
      <w:pPr>
        <w:pStyle w:val="3"/>
        <w:spacing w:before="0" w:line="360" w:lineRule="auto"/>
        <w:jc w:val="left"/>
        <w:rPr>
          <w:rFonts w:hint="default" w:ascii="Times New Roman" w:hAnsi="Times New Roman" w:eastAsia="宋体" w:cs="Times New Roman"/>
          <w:sz w:val="24"/>
          <w:szCs w:val="24"/>
        </w:rPr>
      </w:pPr>
      <w:bookmarkStart w:id="23" w:name="_Toc35393627"/>
      <w:bookmarkStart w:id="24" w:name="_Toc35393796"/>
      <w:bookmarkStart w:id="25" w:name="_Toc28359008"/>
      <w:bookmarkStart w:id="26" w:name="_Toc28359085"/>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D08BA1E">
      <w:pPr>
        <w:widowControl/>
        <w:spacing w:line="360" w:lineRule="auto"/>
        <w:ind w:left="424" w:leftChars="201" w:hanging="2"/>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0055F9A7">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名    称：北京市农业农村</w:t>
      </w:r>
      <w:r>
        <w:rPr>
          <w:rFonts w:hint="eastAsia" w:cs="Times New Roman"/>
          <w:sz w:val="24"/>
          <w:lang w:val="en-US" w:eastAsia="zh-CN"/>
        </w:rPr>
        <w:t>局</w:t>
      </w:r>
      <w:r>
        <w:rPr>
          <w:rFonts w:hint="default" w:ascii="Times New Roman" w:hAnsi="Times New Roman" w:eastAsia="宋体" w:cs="Times New Roman"/>
          <w:sz w:val="24"/>
        </w:rPr>
        <w:t xml:space="preserve"> </w:t>
      </w:r>
    </w:p>
    <w:p w14:paraId="2957A2BD">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址：北京市通州区留庄路5号院1号楼</w:t>
      </w:r>
    </w:p>
    <w:p w14:paraId="0378338F">
      <w:pPr>
        <w:spacing w:line="360" w:lineRule="auto"/>
        <w:ind w:left="426" w:leftChars="202" w:hanging="2"/>
        <w:jc w:val="left"/>
        <w:rPr>
          <w:rFonts w:hint="eastAsia" w:ascii="Times New Roman" w:hAnsi="Times New Roman" w:eastAsia="宋体" w:cs="Times New Roman"/>
          <w:sz w:val="24"/>
          <w:lang w:val="en" w:eastAsia="zh-CN"/>
        </w:rPr>
      </w:pPr>
      <w:r>
        <w:rPr>
          <w:rFonts w:hint="default" w:ascii="Times New Roman" w:hAnsi="Times New Roman" w:eastAsia="宋体" w:cs="Times New Roman"/>
          <w:sz w:val="24"/>
        </w:rPr>
        <w:t>联系人：</w:t>
      </w:r>
      <w:r>
        <w:rPr>
          <w:rFonts w:hint="eastAsia" w:cs="Times New Roman"/>
          <w:sz w:val="24"/>
          <w:lang w:eastAsia="zh-CN"/>
        </w:rPr>
        <w:t>张</w:t>
      </w:r>
      <w:r>
        <w:rPr>
          <w:rFonts w:hint="eastAsia" w:cs="Times New Roman"/>
          <w:sz w:val="24"/>
          <w:lang w:val="en-US" w:eastAsia="zh-CN"/>
        </w:rPr>
        <w:t>老师</w:t>
      </w:r>
    </w:p>
    <w:p w14:paraId="59B0F888">
      <w:pPr>
        <w:spacing w:line="360" w:lineRule="auto"/>
        <w:ind w:left="426" w:leftChars="202" w:hanging="2"/>
        <w:jc w:val="left"/>
        <w:rPr>
          <w:rFonts w:hint="default" w:ascii="Times New Roman" w:hAnsi="Times New Roman" w:eastAsia="宋体" w:cs="Times New Roman"/>
          <w:sz w:val="24"/>
          <w:lang w:val="en-US" w:eastAsia="zh-CN"/>
        </w:rPr>
      </w:pPr>
      <w:bookmarkStart w:id="27" w:name="OLE_LINK13"/>
      <w:r>
        <w:rPr>
          <w:rFonts w:hint="default" w:ascii="Times New Roman" w:hAnsi="Times New Roman" w:eastAsia="宋体" w:cs="Times New Roman"/>
          <w:sz w:val="24"/>
        </w:rPr>
        <w:t>联系方式：</w:t>
      </w:r>
      <w:r>
        <w:rPr>
          <w:rFonts w:hint="eastAsia" w:cs="Times New Roman"/>
          <w:sz w:val="24"/>
          <w:lang w:val="en-US" w:eastAsia="zh-CN"/>
        </w:rPr>
        <w:t>010-</w:t>
      </w:r>
      <w:r>
        <w:rPr>
          <w:rFonts w:hint="eastAsia" w:eastAsia="宋体" w:cs="Times New Roman"/>
          <w:sz w:val="24"/>
          <w:lang w:val="en-US" w:eastAsia="zh-CN"/>
        </w:rPr>
        <w:t>55525190</w:t>
      </w:r>
    </w:p>
    <w:bookmarkEnd w:id="27"/>
    <w:p w14:paraId="29F9AFE6">
      <w:pPr>
        <w:spacing w:line="360" w:lineRule="auto"/>
        <w:ind w:left="426" w:leftChars="202" w:hanging="2"/>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p>
    <w:p w14:paraId="4DFEB641">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名    称：北京汇诚金桥国际招标咨询有限公司</w:t>
      </w:r>
    </w:p>
    <w:p w14:paraId="5DA1E722">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址：北京市东城区朝内大街南竹杆胡同6号北京INN3号楼9层</w:t>
      </w:r>
    </w:p>
    <w:p w14:paraId="1FC3209E">
      <w:pPr>
        <w:spacing w:line="360" w:lineRule="auto"/>
        <w:ind w:left="426" w:leftChars="202" w:hanging="2"/>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联系方式：010-65244876、65699706</w:t>
      </w:r>
    </w:p>
    <w:p w14:paraId="7CD536BD">
      <w:pPr>
        <w:spacing w:line="360" w:lineRule="auto"/>
        <w:ind w:left="426" w:leftChars="202" w:hanging="2"/>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p>
    <w:p w14:paraId="58AF7D6D">
      <w:pPr>
        <w:pStyle w:val="5"/>
        <w:spacing w:line="360" w:lineRule="auto"/>
        <w:ind w:left="426" w:leftChars="202" w:hanging="2"/>
        <w:rPr>
          <w:rFonts w:hint="default" w:ascii="Times New Roman" w:hAnsi="Times New Roman" w:eastAsia="宋体" w:cs="Times New Roman"/>
          <w:sz w:val="24"/>
          <w:u w:val="single"/>
          <w:lang w:val="en-US" w:eastAsia="zh-CN" w:bidi="ar"/>
        </w:rPr>
      </w:pPr>
      <w:r>
        <w:rPr>
          <w:rFonts w:hint="default" w:ascii="Times New Roman" w:hAnsi="Times New Roman" w:eastAsia="宋体" w:cs="Times New Roman"/>
          <w:sz w:val="24"/>
          <w:szCs w:val="24"/>
        </w:rPr>
        <w:t>项目联系人：李先磊、王佳琪</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王鑫国</w:t>
      </w:r>
    </w:p>
    <w:p w14:paraId="420900A8">
      <w:pPr>
        <w:pStyle w:val="5"/>
        <w:spacing w:line="360" w:lineRule="auto"/>
        <w:ind w:left="426" w:leftChars="202" w:hanging="2"/>
        <w:rPr>
          <w:rFonts w:hint="default" w:ascii="Times New Roman" w:hAnsi="Times New Roman" w:eastAsia="宋体" w:cs="Times New Roman"/>
          <w:sz w:val="24"/>
          <w:szCs w:val="24"/>
        </w:rPr>
      </w:pPr>
      <w:r>
        <w:rPr>
          <w:rFonts w:hint="default" w:ascii="Times New Roman" w:hAnsi="Times New Roman" w:eastAsia="宋体" w:cs="Times New Roman"/>
          <w:sz w:val="24"/>
        </w:rPr>
        <w:t>电      话：010-65244876、65699706</w:t>
      </w:r>
      <w:r>
        <w:rPr>
          <w:rFonts w:hint="default" w:ascii="Times New Roman" w:hAnsi="Times New Roman" w:eastAsia="宋体" w:cs="Times New Roman"/>
          <w:sz w:val="24"/>
          <w:szCs w:val="24"/>
        </w:rPr>
        <w:t xml:space="preserve"> </w:t>
      </w:r>
    </w:p>
    <w:p w14:paraId="64FB08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1474B"/>
    <w:rsid w:val="4F2855E3"/>
    <w:rsid w:val="6DA02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Plain Text"/>
    <w:basedOn w:val="1"/>
    <w:next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2907</Words>
  <Characters>3220</Characters>
  <Lines>0</Lines>
  <Paragraphs>0</Paragraphs>
  <TotalTime>2</TotalTime>
  <ScaleCrop>false</ScaleCrop>
  <LinksUpToDate>false</LinksUpToDate>
  <CharactersWithSpaces>3255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2026-04-08T05:48:00Z</dcterms:created>
  <dc:creator>lixia</dc:creator>
  <cp:lastModifiedBy>名字不能为空</cp:lastModifiedBy>
  <dcterms:modified xsi:type="dcterms:W3CDTF">2026-04-10T03:00:49Z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B43EEC8B7A3B4B95A8CA6DCCE1B1DFA4_12</vt:lpwstr>
  </property>
</Properties>
</file>