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F0961">
      <w:pPr>
        <w:snapToGrid w:val="0"/>
        <w:spacing w:line="540" w:lineRule="exact"/>
        <w:jc w:val="center"/>
        <w:outlineLvl w:val="0"/>
        <w:rPr>
          <w:rFonts w:ascii="仿宋" w:hAnsi="仿宋" w:eastAsia="仿宋" w:cs="仿宋"/>
          <w:sz w:val="32"/>
          <w:szCs w:val="32"/>
          <w:highlight w:val="none"/>
        </w:rPr>
      </w:pPr>
      <w:r>
        <w:rPr>
          <w:rFonts w:hint="eastAsia" w:ascii="仿宋" w:hAnsi="仿宋" w:eastAsia="仿宋" w:cs="仿宋"/>
          <w:b/>
          <w:sz w:val="36"/>
          <w:szCs w:val="36"/>
          <w:highlight w:val="none"/>
        </w:rPr>
        <w:t>首钢技师学院教职工及学生职业素质能力提升项目</w:t>
      </w:r>
      <w:r>
        <w:rPr>
          <w:rFonts w:hint="eastAsia" w:ascii="仿宋" w:hAnsi="仿宋" w:eastAsia="仿宋" w:cs="仿宋"/>
          <w:b/>
          <w:sz w:val="36"/>
          <w:szCs w:val="36"/>
          <w:highlight w:val="none"/>
          <w:lang w:val="en-US" w:eastAsia="zh-CN"/>
        </w:rPr>
        <w:t>公开招标公告</w:t>
      </w:r>
    </w:p>
    <w:p w14:paraId="6F15736D">
      <w:pPr>
        <w:pStyle w:val="2"/>
        <w:snapToGrid w:val="0"/>
        <w:spacing w:before="0" w:line="540" w:lineRule="exact"/>
        <w:jc w:val="left"/>
        <w:rPr>
          <w:rFonts w:ascii="仿宋" w:hAnsi="仿宋" w:eastAsia="仿宋" w:cs="仿宋"/>
          <w:sz w:val="24"/>
          <w:highlight w:val="none"/>
        </w:rPr>
      </w:pPr>
      <w:r>
        <w:rPr>
          <w:rFonts w:hint="eastAsia" w:ascii="仿宋" w:hAnsi="仿宋" w:eastAsia="仿宋" w:cs="仿宋"/>
          <w:sz w:val="24"/>
          <w:szCs w:val="24"/>
          <w:highlight w:val="none"/>
        </w:rPr>
        <w:t>一、项目基本情况</w:t>
      </w:r>
    </w:p>
    <w:p w14:paraId="4105B0C8">
      <w:pPr>
        <w:snapToGrid w:val="0"/>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1.项目编号：</w:t>
      </w:r>
      <w:r>
        <w:rPr>
          <w:rFonts w:hint="eastAsia" w:ascii="仿宋" w:hAnsi="仿宋" w:eastAsia="仿宋" w:cs="仿宋"/>
          <w:sz w:val="24"/>
          <w:highlight w:val="none"/>
          <w:u w:val="single"/>
        </w:rPr>
        <w:t>11000026210200166432-XM001</w:t>
      </w:r>
    </w:p>
    <w:p w14:paraId="6D661D39">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2.项目名称：</w:t>
      </w:r>
      <w:r>
        <w:rPr>
          <w:rFonts w:hint="eastAsia" w:ascii="仿宋" w:hAnsi="仿宋" w:eastAsia="仿宋" w:cs="仿宋"/>
          <w:sz w:val="24"/>
          <w:highlight w:val="none"/>
          <w:u w:val="single"/>
        </w:rPr>
        <w:t>首钢技师学院教职工及学生职业素质能力提升项目</w:t>
      </w:r>
    </w:p>
    <w:p w14:paraId="07AE5B64">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3.项目预算金额：</w:t>
      </w:r>
      <w:r>
        <w:rPr>
          <w:rFonts w:hint="eastAsia" w:ascii="仿宋" w:hAnsi="仿宋" w:eastAsia="仿宋" w:cs="仿宋"/>
          <w:sz w:val="24"/>
          <w:highlight w:val="none"/>
          <w:u w:val="single"/>
        </w:rPr>
        <w:t>113.38932</w:t>
      </w:r>
      <w:r>
        <w:rPr>
          <w:rFonts w:hint="eastAsia" w:ascii="仿宋" w:hAnsi="仿宋" w:eastAsia="仿宋" w:cs="仿宋"/>
          <w:sz w:val="24"/>
          <w:highlight w:val="none"/>
        </w:rPr>
        <w:t>万元、项目最高限价：</w:t>
      </w:r>
      <w:r>
        <w:rPr>
          <w:rFonts w:hint="eastAsia" w:ascii="仿宋" w:hAnsi="仿宋" w:eastAsia="仿宋" w:cs="仿宋"/>
          <w:sz w:val="24"/>
          <w:highlight w:val="none"/>
          <w:u w:val="single"/>
        </w:rPr>
        <w:t>113.38932</w:t>
      </w:r>
      <w:r>
        <w:rPr>
          <w:rFonts w:hint="eastAsia" w:ascii="仿宋" w:hAnsi="仿宋" w:eastAsia="仿宋" w:cs="仿宋"/>
          <w:sz w:val="24"/>
          <w:highlight w:val="none"/>
        </w:rPr>
        <w:t>万元</w:t>
      </w:r>
    </w:p>
    <w:p w14:paraId="757E262B">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4.采购需求：</w:t>
      </w:r>
    </w:p>
    <w:tbl>
      <w:tblPr>
        <w:tblStyle w:val="7"/>
        <w:tblW w:w="9601"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433"/>
        <w:gridCol w:w="1418"/>
        <w:gridCol w:w="1297"/>
        <w:gridCol w:w="938"/>
        <w:gridCol w:w="3944"/>
      </w:tblGrid>
      <w:tr w14:paraId="1A2A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71" w:type="dxa"/>
            <w:shd w:val="clear" w:color="auto" w:fill="auto"/>
            <w:vAlign w:val="center"/>
          </w:tcPr>
          <w:p w14:paraId="531846B9">
            <w:pPr>
              <w:widowControl/>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包号</w:t>
            </w:r>
          </w:p>
        </w:tc>
        <w:tc>
          <w:tcPr>
            <w:tcW w:w="1433" w:type="dxa"/>
            <w:shd w:val="clear" w:color="auto" w:fill="auto"/>
            <w:vAlign w:val="center"/>
          </w:tcPr>
          <w:p w14:paraId="2A30A49B">
            <w:pPr>
              <w:widowControl/>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标的</w:t>
            </w:r>
          </w:p>
          <w:p w14:paraId="35B49028">
            <w:pPr>
              <w:widowControl/>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名称</w:t>
            </w:r>
          </w:p>
        </w:tc>
        <w:tc>
          <w:tcPr>
            <w:tcW w:w="1418" w:type="dxa"/>
            <w:shd w:val="clear" w:color="auto" w:fill="auto"/>
            <w:vAlign w:val="center"/>
          </w:tcPr>
          <w:p w14:paraId="1995BAB3">
            <w:pPr>
              <w:widowControl/>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包预算金额（万元）</w:t>
            </w:r>
          </w:p>
        </w:tc>
        <w:tc>
          <w:tcPr>
            <w:tcW w:w="1297" w:type="dxa"/>
            <w:shd w:val="clear" w:color="auto" w:fill="auto"/>
            <w:vAlign w:val="center"/>
          </w:tcPr>
          <w:p w14:paraId="09D11469">
            <w:pPr>
              <w:widowControl/>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包最高限价（万元）</w:t>
            </w:r>
          </w:p>
        </w:tc>
        <w:tc>
          <w:tcPr>
            <w:tcW w:w="938" w:type="dxa"/>
            <w:shd w:val="clear" w:color="auto" w:fill="auto"/>
            <w:vAlign w:val="center"/>
          </w:tcPr>
          <w:p w14:paraId="6993C292">
            <w:pPr>
              <w:widowControl/>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数量</w:t>
            </w:r>
          </w:p>
        </w:tc>
        <w:tc>
          <w:tcPr>
            <w:tcW w:w="3944" w:type="dxa"/>
            <w:shd w:val="clear" w:color="auto" w:fill="auto"/>
            <w:vAlign w:val="center"/>
          </w:tcPr>
          <w:p w14:paraId="278A52B0">
            <w:pPr>
              <w:widowControl/>
              <w:spacing w:line="360"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简要技术需求或服务要求</w:t>
            </w:r>
          </w:p>
        </w:tc>
      </w:tr>
      <w:tr w14:paraId="1462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71" w:type="dxa"/>
            <w:shd w:val="clear" w:color="auto" w:fill="auto"/>
            <w:vAlign w:val="center"/>
          </w:tcPr>
          <w:p w14:paraId="6C040188">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w:t>
            </w:r>
          </w:p>
        </w:tc>
        <w:tc>
          <w:tcPr>
            <w:tcW w:w="1433" w:type="dxa"/>
            <w:shd w:val="clear" w:color="auto" w:fill="auto"/>
            <w:vAlign w:val="center"/>
          </w:tcPr>
          <w:p w14:paraId="369E2654">
            <w:pPr>
              <w:widowControl/>
              <w:spacing w:line="360" w:lineRule="auto"/>
              <w:jc w:val="center"/>
              <w:rPr>
                <w:rFonts w:ascii="仿宋" w:hAnsi="仿宋" w:eastAsia="仿宋" w:cs="仿宋"/>
                <w:sz w:val="24"/>
                <w:highlight w:val="none"/>
              </w:rPr>
            </w:pPr>
            <w:r>
              <w:rPr>
                <w:rFonts w:hint="eastAsia" w:ascii="仿宋" w:hAnsi="仿宋" w:eastAsia="仿宋" w:cs="仿宋"/>
                <w:sz w:val="24"/>
                <w:highlight w:val="none"/>
              </w:rPr>
              <w:t>首钢技师学院教职工及学生职业素质能力提升项目</w:t>
            </w:r>
          </w:p>
        </w:tc>
        <w:tc>
          <w:tcPr>
            <w:tcW w:w="1418" w:type="dxa"/>
            <w:shd w:val="clear" w:color="auto" w:fill="auto"/>
            <w:vAlign w:val="center"/>
          </w:tcPr>
          <w:p w14:paraId="7E2CD6CE">
            <w:pPr>
              <w:widowControl/>
              <w:spacing w:line="360" w:lineRule="auto"/>
              <w:jc w:val="center"/>
              <w:rPr>
                <w:rFonts w:ascii="仿宋" w:hAnsi="仿宋" w:eastAsia="仿宋" w:cs="仿宋"/>
                <w:sz w:val="24"/>
                <w:highlight w:val="none"/>
              </w:rPr>
            </w:pPr>
            <w:r>
              <w:rPr>
                <w:rFonts w:hint="eastAsia" w:ascii="仿宋" w:hAnsi="仿宋" w:eastAsia="仿宋" w:cs="仿宋"/>
                <w:sz w:val="24"/>
                <w:highlight w:val="none"/>
              </w:rPr>
              <w:t>113.38932</w:t>
            </w:r>
          </w:p>
        </w:tc>
        <w:tc>
          <w:tcPr>
            <w:tcW w:w="1297" w:type="dxa"/>
            <w:shd w:val="clear" w:color="auto" w:fill="auto"/>
            <w:vAlign w:val="center"/>
          </w:tcPr>
          <w:p w14:paraId="46926CBD">
            <w:pPr>
              <w:widowControl/>
              <w:spacing w:line="360" w:lineRule="auto"/>
              <w:jc w:val="center"/>
              <w:rPr>
                <w:rFonts w:ascii="仿宋" w:hAnsi="仿宋" w:eastAsia="仿宋" w:cs="仿宋"/>
                <w:sz w:val="24"/>
                <w:highlight w:val="none"/>
              </w:rPr>
            </w:pPr>
            <w:r>
              <w:rPr>
                <w:rFonts w:hint="eastAsia" w:ascii="仿宋" w:hAnsi="仿宋" w:eastAsia="仿宋" w:cs="仿宋"/>
                <w:sz w:val="24"/>
                <w:highlight w:val="none"/>
              </w:rPr>
              <w:t>113.38932</w:t>
            </w:r>
          </w:p>
        </w:tc>
        <w:tc>
          <w:tcPr>
            <w:tcW w:w="938" w:type="dxa"/>
            <w:shd w:val="clear" w:color="auto" w:fill="auto"/>
            <w:vAlign w:val="center"/>
          </w:tcPr>
          <w:p w14:paraId="1361BD3B">
            <w:pPr>
              <w:spacing w:line="360" w:lineRule="auto"/>
              <w:jc w:val="center"/>
              <w:rPr>
                <w:rFonts w:ascii="仿宋" w:hAnsi="仿宋" w:eastAsia="仿宋" w:cs="仿宋"/>
                <w:sz w:val="24"/>
                <w:highlight w:val="none"/>
              </w:rPr>
            </w:pPr>
            <w:r>
              <w:rPr>
                <w:rFonts w:hint="eastAsia" w:ascii="仿宋" w:hAnsi="仿宋" w:eastAsia="仿宋" w:cs="仿宋"/>
                <w:sz w:val="24"/>
                <w:highlight w:val="none"/>
              </w:rPr>
              <w:t>1项</w:t>
            </w:r>
          </w:p>
        </w:tc>
        <w:tc>
          <w:tcPr>
            <w:tcW w:w="3944" w:type="dxa"/>
            <w:shd w:val="clear" w:color="auto" w:fill="auto"/>
            <w:vAlign w:val="center"/>
          </w:tcPr>
          <w:p w14:paraId="49A42BF7">
            <w:pPr>
              <w:widowControl/>
              <w:spacing w:line="360" w:lineRule="auto"/>
              <w:jc w:val="left"/>
              <w:rPr>
                <w:rFonts w:ascii="仿宋" w:hAnsi="仿宋" w:eastAsia="仿宋" w:cs="仿宋"/>
                <w:kern w:val="0"/>
                <w:sz w:val="24"/>
                <w:highlight w:val="none"/>
              </w:rPr>
            </w:pPr>
            <w:r>
              <w:rPr>
                <w:rFonts w:hint="eastAsia" w:ascii="仿宋" w:hAnsi="仿宋" w:eastAsia="仿宋" w:cs="仿宋"/>
                <w:kern w:val="0"/>
                <w:sz w:val="24"/>
                <w:highlight w:val="none"/>
              </w:rPr>
              <w:t>满足培养素质过硬、梯次合理的、职业素质能力明显提升的师资培训需求及学生素质能力提升的培训需求，同时能够满足学生技能大赛相匹配的硬件设备和设施等，详见第五章采购需求。</w:t>
            </w:r>
          </w:p>
        </w:tc>
      </w:tr>
    </w:tbl>
    <w:p w14:paraId="3A3A425E">
      <w:pPr>
        <w:tabs>
          <w:tab w:val="left" w:pos="2014"/>
        </w:tabs>
        <w:snapToGrid w:val="0"/>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5.合同履行期限：</w:t>
      </w:r>
      <w:r>
        <w:rPr>
          <w:rFonts w:hint="eastAsia" w:ascii="仿宋" w:hAnsi="仿宋" w:eastAsia="仿宋" w:cs="仿宋"/>
          <w:sz w:val="24"/>
          <w:highlight w:val="none"/>
          <w:u w:val="single"/>
        </w:rPr>
        <w:t>整个项目自签订合同之日起一年。</w:t>
      </w:r>
    </w:p>
    <w:p w14:paraId="651D8178">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6.本项目是否接受联合体投标：□是  ■否。</w:t>
      </w:r>
    </w:p>
    <w:p w14:paraId="113432AE">
      <w:pPr>
        <w:pStyle w:val="2"/>
        <w:snapToGrid w:val="0"/>
        <w:spacing w:before="0" w:line="540" w:lineRule="exact"/>
        <w:jc w:val="left"/>
        <w:rPr>
          <w:rFonts w:ascii="仿宋" w:hAnsi="仿宋" w:eastAsia="仿宋" w:cs="仿宋"/>
          <w:sz w:val="24"/>
          <w:szCs w:val="24"/>
          <w:highlight w:val="none"/>
        </w:rPr>
      </w:pPr>
      <w:bookmarkStart w:id="0" w:name="_Toc28359080"/>
      <w:bookmarkStart w:id="1" w:name="_Toc28359003"/>
      <w:bookmarkStart w:id="2" w:name="_Toc35393791"/>
      <w:bookmarkStart w:id="3" w:name="_Toc35393622"/>
      <w:r>
        <w:rPr>
          <w:rFonts w:hint="eastAsia" w:ascii="仿宋" w:hAnsi="仿宋" w:eastAsia="仿宋" w:cs="仿宋"/>
          <w:sz w:val="24"/>
          <w:szCs w:val="24"/>
          <w:highlight w:val="none"/>
        </w:rPr>
        <w:t>二、申请人的资格要求（须同时满足）</w:t>
      </w:r>
      <w:bookmarkEnd w:id="0"/>
      <w:bookmarkEnd w:id="1"/>
      <w:bookmarkEnd w:id="2"/>
      <w:bookmarkEnd w:id="3"/>
    </w:p>
    <w:p w14:paraId="380A2E96">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51C8C866">
      <w:pPr>
        <w:snapToGrid w:val="0"/>
        <w:spacing w:line="540" w:lineRule="exact"/>
        <w:ind w:firstLine="480" w:firstLineChars="200"/>
        <w:rPr>
          <w:rFonts w:ascii="仿宋" w:hAnsi="仿宋" w:eastAsia="仿宋" w:cs="仿宋"/>
          <w:sz w:val="24"/>
          <w:highlight w:val="none"/>
        </w:rPr>
      </w:pPr>
      <w:bookmarkStart w:id="4" w:name="_Toc28359081"/>
      <w:bookmarkStart w:id="5" w:name="_Toc28359004"/>
      <w:r>
        <w:rPr>
          <w:rFonts w:hint="eastAsia" w:ascii="仿宋" w:hAnsi="仿宋" w:eastAsia="仿宋" w:cs="仿宋"/>
          <w:sz w:val="24"/>
          <w:highlight w:val="none"/>
        </w:rPr>
        <w:t>2.落实政府采购政策需满足的资格要求：</w:t>
      </w:r>
    </w:p>
    <w:p w14:paraId="09DF77D8">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2.1 中小企业政策</w:t>
      </w:r>
    </w:p>
    <w:p w14:paraId="3E1B1863">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■本项目不专门面向中小企业预留采购份额。</w:t>
      </w:r>
    </w:p>
    <w:p w14:paraId="0253DDDA">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□本项目专门面向中小企业采购。</w:t>
      </w:r>
    </w:p>
    <w:p w14:paraId="0E45B706">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即：提供的货物全部由符合政策要求的中小企业制造、服务全部由符合政策要求的中小企业承接。</w:t>
      </w:r>
    </w:p>
    <w:p w14:paraId="606CF573">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highlight w:val="none"/>
          <w:u w:val="single"/>
        </w:rPr>
        <w:t xml:space="preserve">      </w:t>
      </w:r>
    </w:p>
    <w:p w14:paraId="0BA0026C">
      <w:pPr>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2.2 其他落实政府采购政策的资格要求（如有）：</w:t>
      </w:r>
      <w:r>
        <w:rPr>
          <w:rFonts w:hint="eastAsia" w:ascii="仿宋" w:hAnsi="仿宋" w:eastAsia="仿宋" w:cs="仿宋"/>
          <w:sz w:val="24"/>
          <w:highlight w:val="none"/>
          <w:u w:val="single"/>
        </w:rPr>
        <w:t xml:space="preserve">/ </w:t>
      </w:r>
    </w:p>
    <w:p w14:paraId="7E40A13D">
      <w:pPr>
        <w:snapToGrid w:val="0"/>
        <w:spacing w:line="540" w:lineRule="exact"/>
        <w:ind w:firstLine="480" w:firstLineChars="200"/>
        <w:rPr>
          <w:rFonts w:ascii="仿宋" w:hAnsi="仿宋" w:eastAsia="仿宋" w:cs="仿宋"/>
          <w:i/>
          <w:iCs/>
          <w:sz w:val="24"/>
          <w:highlight w:val="none"/>
          <w:u w:val="single"/>
        </w:rPr>
      </w:pPr>
      <w:r>
        <w:rPr>
          <w:rFonts w:hint="eastAsia" w:ascii="仿宋" w:hAnsi="仿宋" w:eastAsia="仿宋" w:cs="仿宋"/>
          <w:sz w:val="24"/>
          <w:highlight w:val="none"/>
        </w:rPr>
        <w:t>3.本项目的特定资格要求：</w:t>
      </w:r>
    </w:p>
    <w:p w14:paraId="666A50F2">
      <w:pPr>
        <w:tabs>
          <w:tab w:val="left" w:pos="900"/>
          <w:tab w:val="left" w:pos="1134"/>
          <w:tab w:val="left" w:pos="1589"/>
          <w:tab w:val="left" w:pos="5521"/>
        </w:tabs>
        <w:snapToGrid w:val="0"/>
        <w:spacing w:line="540" w:lineRule="exact"/>
        <w:ind w:firstLine="480" w:firstLineChars="200"/>
        <w:rPr>
          <w:rFonts w:ascii="仿宋" w:hAnsi="仿宋" w:eastAsia="仿宋" w:cs="仿宋"/>
          <w:i/>
          <w:sz w:val="24"/>
          <w:highlight w:val="none"/>
        </w:rPr>
      </w:pPr>
      <w:r>
        <w:rPr>
          <w:rFonts w:hint="eastAsia" w:ascii="仿宋" w:hAnsi="仿宋" w:eastAsia="仿宋" w:cs="仿宋"/>
          <w:sz w:val="24"/>
          <w:highlight w:val="none"/>
        </w:rPr>
        <w:t>3.1本项目是否接受分支机构参与投标：□是   ■否；</w:t>
      </w:r>
    </w:p>
    <w:p w14:paraId="0DF52810">
      <w:pPr>
        <w:tabs>
          <w:tab w:val="left" w:pos="900"/>
          <w:tab w:val="left" w:pos="1134"/>
          <w:tab w:val="left" w:pos="1589"/>
          <w:tab w:val="left" w:pos="5521"/>
        </w:tabs>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3.2本项目是否属于政府购买服务：</w:t>
      </w:r>
    </w:p>
    <w:p w14:paraId="7A708313">
      <w:pPr>
        <w:tabs>
          <w:tab w:val="left" w:pos="900"/>
          <w:tab w:val="left" w:pos="1134"/>
          <w:tab w:val="left" w:pos="1589"/>
          <w:tab w:val="left" w:pos="5521"/>
        </w:tabs>
        <w:snapToGrid w:val="0"/>
        <w:spacing w:line="540" w:lineRule="exact"/>
        <w:ind w:left="991" w:leftChars="472" w:firstLine="2"/>
        <w:rPr>
          <w:rFonts w:ascii="仿宋" w:hAnsi="仿宋" w:eastAsia="仿宋" w:cs="仿宋"/>
          <w:sz w:val="24"/>
          <w:highlight w:val="none"/>
        </w:rPr>
      </w:pPr>
      <w:r>
        <w:rPr>
          <w:rFonts w:hint="eastAsia" w:ascii="仿宋" w:hAnsi="仿宋" w:eastAsia="仿宋" w:cs="仿宋"/>
          <w:sz w:val="24"/>
          <w:highlight w:val="none"/>
        </w:rPr>
        <w:t>■否</w:t>
      </w:r>
    </w:p>
    <w:p w14:paraId="7B60DA02">
      <w:pPr>
        <w:tabs>
          <w:tab w:val="left" w:pos="900"/>
          <w:tab w:val="left" w:pos="1134"/>
          <w:tab w:val="left" w:pos="1589"/>
          <w:tab w:val="left" w:pos="5521"/>
        </w:tabs>
        <w:snapToGrid w:val="0"/>
        <w:spacing w:line="540" w:lineRule="exact"/>
        <w:ind w:left="991" w:leftChars="472" w:firstLine="2"/>
        <w:rPr>
          <w:rFonts w:ascii="仿宋" w:hAnsi="仿宋" w:eastAsia="仿宋" w:cs="仿宋"/>
          <w:sz w:val="24"/>
          <w:highlight w:val="none"/>
        </w:rPr>
      </w:pPr>
      <w:r>
        <w:rPr>
          <w:rFonts w:hint="eastAsia" w:ascii="仿宋" w:hAnsi="仿宋" w:eastAsia="仿宋" w:cs="仿宋"/>
          <w:sz w:val="24"/>
          <w:highlight w:val="none"/>
        </w:rPr>
        <w:t>□是，公益一类事业单位、使用事业编制且由财政拨款保障的群团组织，不得作为承接主体；</w:t>
      </w:r>
    </w:p>
    <w:p w14:paraId="78A1963D">
      <w:pPr>
        <w:tabs>
          <w:tab w:val="left" w:pos="900"/>
          <w:tab w:val="left" w:pos="1134"/>
          <w:tab w:val="left" w:pos="1589"/>
          <w:tab w:val="left" w:pos="5521"/>
        </w:tabs>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3.3其他特定资格要求：</w:t>
      </w:r>
    </w:p>
    <w:p w14:paraId="74E9C53E">
      <w:pPr>
        <w:tabs>
          <w:tab w:val="left" w:pos="900"/>
          <w:tab w:val="left" w:pos="1134"/>
          <w:tab w:val="left" w:pos="1589"/>
          <w:tab w:val="left" w:pos="5521"/>
        </w:tabs>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在处罚决定规定的时间和地域范围内），信用信息截止时点为开标当日；</w:t>
      </w:r>
    </w:p>
    <w:p w14:paraId="27DA2019">
      <w:pPr>
        <w:tabs>
          <w:tab w:val="left" w:pos="900"/>
          <w:tab w:val="left" w:pos="1134"/>
          <w:tab w:val="left" w:pos="1589"/>
          <w:tab w:val="left" w:pos="5521"/>
        </w:tabs>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3.3.2单位负责人为同一人或者存在直接控股、管理关系的不同供应商，不得参加同一合同项下的政府采购活动；</w:t>
      </w:r>
    </w:p>
    <w:p w14:paraId="6B837990">
      <w:pPr>
        <w:tabs>
          <w:tab w:val="left" w:pos="900"/>
          <w:tab w:val="left" w:pos="1134"/>
          <w:tab w:val="left" w:pos="1589"/>
          <w:tab w:val="left" w:pos="5521"/>
        </w:tabs>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3.3.3为采购项目提供整体设计、规范编制或者项目管理、监理、检测等服务的供应商，不得再参加该采购项目的其他采购活动；</w:t>
      </w:r>
    </w:p>
    <w:p w14:paraId="1879D2E6">
      <w:pPr>
        <w:tabs>
          <w:tab w:val="left" w:pos="900"/>
          <w:tab w:val="left" w:pos="1134"/>
          <w:tab w:val="left" w:pos="1589"/>
          <w:tab w:val="left" w:pos="5521"/>
        </w:tabs>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3.3.4投标人应获取本项目招标文件。</w:t>
      </w:r>
    </w:p>
    <w:bookmarkEnd w:id="4"/>
    <w:bookmarkEnd w:id="5"/>
    <w:p w14:paraId="574C1AA1">
      <w:pPr>
        <w:pStyle w:val="2"/>
        <w:widowControl/>
        <w:snapToGrid w:val="0"/>
        <w:spacing w:before="0" w:line="540" w:lineRule="exact"/>
        <w:jc w:val="left"/>
        <w:rPr>
          <w:rFonts w:ascii="仿宋" w:hAnsi="仿宋" w:eastAsia="仿宋" w:cs="仿宋"/>
          <w:sz w:val="24"/>
          <w:szCs w:val="24"/>
          <w:highlight w:val="none"/>
        </w:rPr>
      </w:pPr>
      <w:bookmarkStart w:id="6" w:name="_Toc35393623"/>
      <w:bookmarkStart w:id="7" w:name="_Toc35393792"/>
      <w:r>
        <w:rPr>
          <w:rFonts w:hint="eastAsia" w:ascii="仿宋" w:hAnsi="仿宋" w:eastAsia="仿宋" w:cs="仿宋"/>
          <w:sz w:val="24"/>
          <w:szCs w:val="24"/>
          <w:highlight w:val="none"/>
        </w:rPr>
        <w:t>三、获取招标文件</w:t>
      </w:r>
      <w:bookmarkEnd w:id="6"/>
      <w:bookmarkEnd w:id="7"/>
    </w:p>
    <w:p w14:paraId="6CAC0B2F">
      <w:pPr>
        <w:adjustRightInd w:val="0"/>
        <w:snapToGrid w:val="0"/>
        <w:spacing w:line="540" w:lineRule="exact"/>
        <w:ind w:firstLine="480" w:firstLineChars="200"/>
        <w:rPr>
          <w:rFonts w:ascii="仿宋" w:hAnsi="仿宋" w:eastAsia="仿宋" w:cs="仿宋"/>
          <w:sz w:val="24"/>
          <w:highlight w:val="none"/>
          <w:lang w:bidi="ar"/>
        </w:rPr>
      </w:pPr>
      <w:r>
        <w:rPr>
          <w:rFonts w:hint="eastAsia" w:ascii="仿宋" w:hAnsi="仿宋" w:eastAsia="仿宋" w:cs="仿宋"/>
          <w:sz w:val="24"/>
          <w:highlight w:val="none"/>
          <w:lang w:bidi="ar"/>
        </w:rPr>
        <w:t>1.时间：2026年</w:t>
      </w:r>
      <w:r>
        <w:rPr>
          <w:rFonts w:hint="eastAsia" w:ascii="仿宋" w:hAnsi="仿宋" w:eastAsia="仿宋" w:cs="仿宋"/>
          <w:sz w:val="24"/>
          <w:highlight w:val="none"/>
          <w:lang w:val="en-US" w:eastAsia="zh-CN" w:bidi="ar"/>
        </w:rPr>
        <w:t>4</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3</w:t>
      </w:r>
      <w:r>
        <w:rPr>
          <w:rFonts w:hint="eastAsia" w:ascii="仿宋" w:hAnsi="仿宋" w:eastAsia="仿宋" w:cs="仿宋"/>
          <w:sz w:val="24"/>
          <w:highlight w:val="none"/>
          <w:lang w:bidi="ar"/>
        </w:rPr>
        <w:t>日至2026年</w:t>
      </w:r>
      <w:r>
        <w:rPr>
          <w:rFonts w:hint="eastAsia" w:ascii="仿宋" w:hAnsi="仿宋" w:eastAsia="仿宋" w:cs="仿宋"/>
          <w:sz w:val="24"/>
          <w:highlight w:val="none"/>
          <w:lang w:val="en-US" w:eastAsia="zh-CN" w:bidi="ar"/>
        </w:rPr>
        <w:t>4</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10</w:t>
      </w:r>
      <w:r>
        <w:rPr>
          <w:rFonts w:hint="eastAsia" w:ascii="仿宋" w:hAnsi="仿宋" w:eastAsia="仿宋" w:cs="仿宋"/>
          <w:sz w:val="24"/>
          <w:highlight w:val="none"/>
          <w:lang w:bidi="ar"/>
        </w:rPr>
        <w:t>日，每天上午9:00至12:00，下午12:00至17:00（北京时间，法定节假日除外）。</w:t>
      </w:r>
    </w:p>
    <w:p w14:paraId="4B8CBCEA">
      <w:pPr>
        <w:adjustRightInd w:val="0"/>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bidi="ar"/>
        </w:rPr>
        <w:t>2.地点：北京市政府采购电子交易平台</w:t>
      </w:r>
    </w:p>
    <w:p w14:paraId="3BC390AF">
      <w:pPr>
        <w:widowControl/>
        <w:adjustRightInd w:val="0"/>
        <w:snapToGrid w:val="0"/>
        <w:spacing w:line="540" w:lineRule="exact"/>
        <w:ind w:firstLine="480" w:firstLineChars="200"/>
        <w:jc w:val="left"/>
        <w:rPr>
          <w:rFonts w:ascii="仿宋" w:hAnsi="仿宋" w:eastAsia="仿宋" w:cs="仿宋"/>
          <w:b/>
          <w:bCs/>
          <w:sz w:val="24"/>
          <w:highlight w:val="none"/>
          <w:lang w:bidi="ar"/>
        </w:rPr>
      </w:pPr>
      <w:r>
        <w:rPr>
          <w:rFonts w:hint="eastAsia" w:ascii="仿宋" w:hAnsi="仿宋" w:eastAsia="仿宋" w:cs="仿宋"/>
          <w:sz w:val="24"/>
          <w:highlight w:val="none"/>
          <w:lang w:bidi="ar"/>
        </w:rPr>
        <w:t>3.方式：供应商持CA数字认证证书登录北京市政府采购电子交易平台（http://zbcg-bjzc.zhongcy.com/bjczj-portal-site/index.html#/home）获取电子版招标文件</w:t>
      </w:r>
      <w:r>
        <w:rPr>
          <w:rFonts w:hint="eastAsia" w:ascii="仿宋" w:hAnsi="仿宋" w:eastAsia="仿宋" w:cs="仿宋"/>
          <w:b/>
          <w:bCs/>
          <w:sz w:val="24"/>
          <w:highlight w:val="none"/>
          <w:lang w:bidi="ar"/>
        </w:rPr>
        <w:t>。</w:t>
      </w:r>
    </w:p>
    <w:p w14:paraId="714626E7">
      <w:pPr>
        <w:widowControl/>
        <w:adjustRightInd w:val="0"/>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lang w:bidi="ar"/>
        </w:rPr>
        <w:t>4.售价：0元。</w:t>
      </w:r>
    </w:p>
    <w:p w14:paraId="285F0159">
      <w:pPr>
        <w:pStyle w:val="2"/>
        <w:widowControl/>
        <w:snapToGrid w:val="0"/>
        <w:spacing w:before="0" w:line="540" w:lineRule="exact"/>
        <w:jc w:val="left"/>
        <w:rPr>
          <w:rFonts w:ascii="仿宋" w:hAnsi="仿宋" w:eastAsia="仿宋" w:cs="仿宋"/>
          <w:sz w:val="24"/>
          <w:szCs w:val="24"/>
          <w:highlight w:val="none"/>
        </w:rPr>
      </w:pPr>
      <w:bookmarkStart w:id="8" w:name="_Toc28359005"/>
      <w:bookmarkStart w:id="9" w:name="_Toc28359082"/>
      <w:bookmarkStart w:id="10" w:name="_Toc35393624"/>
      <w:bookmarkStart w:id="11" w:name="_Toc35393793"/>
      <w:r>
        <w:rPr>
          <w:rFonts w:hint="eastAsia" w:ascii="仿宋" w:hAnsi="仿宋" w:eastAsia="仿宋" w:cs="仿宋"/>
          <w:sz w:val="24"/>
          <w:szCs w:val="24"/>
          <w:highlight w:val="none"/>
        </w:rPr>
        <w:t>四、提交投标文件</w:t>
      </w:r>
      <w:bookmarkEnd w:id="8"/>
      <w:bookmarkEnd w:id="9"/>
      <w:r>
        <w:rPr>
          <w:rFonts w:hint="eastAsia" w:ascii="仿宋" w:hAnsi="仿宋" w:eastAsia="仿宋" w:cs="仿宋"/>
          <w:sz w:val="24"/>
          <w:szCs w:val="24"/>
          <w:highlight w:val="none"/>
        </w:rPr>
        <w:t>截止时间、开标时间和地点</w:t>
      </w:r>
      <w:bookmarkEnd w:id="10"/>
      <w:bookmarkEnd w:id="11"/>
    </w:p>
    <w:p w14:paraId="362E5E4A">
      <w:pPr>
        <w:snapToGrid w:val="0"/>
        <w:spacing w:line="540" w:lineRule="exact"/>
        <w:ind w:firstLine="480" w:firstLineChars="200"/>
        <w:rPr>
          <w:rFonts w:ascii="仿宋" w:hAnsi="仿宋" w:eastAsia="仿宋" w:cs="仿宋"/>
          <w:bCs/>
          <w:sz w:val="24"/>
          <w:highlight w:val="none"/>
          <w:u w:val="single"/>
        </w:rPr>
      </w:pPr>
      <w:r>
        <w:rPr>
          <w:rFonts w:hint="eastAsia" w:ascii="仿宋" w:hAnsi="仿宋" w:eastAsia="仿宋" w:cs="仿宋"/>
          <w:sz w:val="24"/>
          <w:highlight w:val="none"/>
          <w:lang w:bidi="ar"/>
        </w:rPr>
        <w:t>投标截止时间、开标时间：2026年</w:t>
      </w:r>
      <w:r>
        <w:rPr>
          <w:rFonts w:hint="eastAsia" w:ascii="仿宋" w:hAnsi="仿宋" w:eastAsia="仿宋" w:cs="仿宋"/>
          <w:sz w:val="24"/>
          <w:highlight w:val="none"/>
          <w:lang w:val="en-US" w:eastAsia="zh-CN" w:bidi="ar"/>
        </w:rPr>
        <w:t>4</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23</w:t>
      </w:r>
      <w:r>
        <w:rPr>
          <w:rFonts w:hint="eastAsia" w:ascii="仿宋" w:hAnsi="仿宋" w:eastAsia="仿宋" w:cs="仿宋"/>
          <w:sz w:val="24"/>
          <w:highlight w:val="none"/>
          <w:lang w:bidi="ar"/>
        </w:rPr>
        <w:t>日</w:t>
      </w:r>
      <w:r>
        <w:rPr>
          <w:rFonts w:hint="eastAsia" w:ascii="仿宋" w:hAnsi="仿宋" w:eastAsia="仿宋" w:cs="仿宋"/>
          <w:sz w:val="24"/>
          <w:highlight w:val="none"/>
          <w:lang w:val="en-US" w:eastAsia="zh-CN" w:bidi="ar"/>
        </w:rPr>
        <w:t>13</w:t>
      </w:r>
      <w:r>
        <w:rPr>
          <w:rFonts w:hint="eastAsia" w:ascii="仿宋" w:hAnsi="仿宋" w:eastAsia="仿宋" w:cs="仿宋"/>
          <w:sz w:val="24"/>
          <w:highlight w:val="none"/>
          <w:lang w:bidi="ar"/>
        </w:rPr>
        <w:t>点00分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47A25A9A">
      <w:pPr>
        <w:snapToGrid w:val="0"/>
        <w:spacing w:line="540" w:lineRule="exact"/>
        <w:ind w:firstLine="480" w:firstLineChars="200"/>
        <w:rPr>
          <w:rFonts w:ascii="仿宋" w:hAnsi="仿宋" w:eastAsia="仿宋" w:cs="仿宋"/>
          <w:bCs/>
          <w:sz w:val="24"/>
          <w:highlight w:val="none"/>
          <w:u w:val="single"/>
        </w:rPr>
      </w:pPr>
      <w:r>
        <w:rPr>
          <w:rFonts w:hint="eastAsia" w:ascii="仿宋" w:hAnsi="仿宋" w:eastAsia="仿宋" w:cs="仿宋"/>
          <w:sz w:val="24"/>
          <w:highlight w:val="none"/>
          <w:lang w:bidi="ar"/>
        </w:rPr>
        <w:t>地点：</w:t>
      </w:r>
      <w:r>
        <w:rPr>
          <w:rFonts w:hint="eastAsia" w:ascii="仿宋" w:hAnsi="仿宋" w:eastAsia="仿宋" w:cs="仿宋"/>
          <w:sz w:val="24"/>
          <w:highlight w:val="none"/>
        </w:rPr>
        <w:t>北京市政府采购电子交易平台</w:t>
      </w:r>
      <w:r>
        <w:rPr>
          <w:rFonts w:hint="eastAsia" w:ascii="仿宋" w:hAnsi="仿宋" w:eastAsia="仿宋" w:cs="仿宋"/>
          <w:sz w:val="24"/>
          <w:highlight w:val="none"/>
          <w:lang w:val="zh-TW" w:bidi="ar"/>
        </w:rPr>
        <w:t>。</w:t>
      </w:r>
    </w:p>
    <w:p w14:paraId="03A9359E">
      <w:pPr>
        <w:pStyle w:val="2"/>
        <w:snapToGrid w:val="0"/>
        <w:spacing w:before="0" w:line="540" w:lineRule="exact"/>
        <w:jc w:val="left"/>
        <w:rPr>
          <w:rFonts w:ascii="仿宋" w:hAnsi="仿宋" w:eastAsia="仿宋" w:cs="仿宋"/>
          <w:sz w:val="24"/>
          <w:szCs w:val="24"/>
          <w:highlight w:val="none"/>
        </w:rPr>
      </w:pPr>
      <w:bookmarkStart w:id="12" w:name="_Toc28359007"/>
      <w:bookmarkStart w:id="13" w:name="_Toc28359084"/>
      <w:bookmarkStart w:id="14" w:name="_Toc35393625"/>
      <w:bookmarkStart w:id="15" w:name="_Toc35393794"/>
      <w:r>
        <w:rPr>
          <w:rFonts w:hint="eastAsia" w:ascii="仿宋" w:hAnsi="仿宋" w:eastAsia="仿宋" w:cs="仿宋"/>
          <w:sz w:val="24"/>
          <w:szCs w:val="24"/>
          <w:highlight w:val="none"/>
        </w:rPr>
        <w:t>五、公告期限</w:t>
      </w:r>
      <w:bookmarkEnd w:id="12"/>
      <w:bookmarkEnd w:id="13"/>
      <w:bookmarkEnd w:id="14"/>
      <w:bookmarkEnd w:id="15"/>
    </w:p>
    <w:p w14:paraId="7F4AC856">
      <w:pPr>
        <w:snapToGrid w:val="0"/>
        <w:spacing w:line="54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bookmarkStart w:id="16" w:name="_Toc35393795"/>
      <w:bookmarkStart w:id="17" w:name="_Toc35393626"/>
    </w:p>
    <w:p w14:paraId="1AF71DCD">
      <w:pPr>
        <w:snapToGrid w:val="0"/>
        <w:spacing w:line="540" w:lineRule="exact"/>
        <w:rPr>
          <w:rFonts w:ascii="仿宋" w:hAnsi="仿宋" w:eastAsia="仿宋" w:cs="仿宋"/>
          <w:sz w:val="24"/>
          <w:highlight w:val="none"/>
        </w:rPr>
      </w:pPr>
      <w:r>
        <w:rPr>
          <w:rFonts w:hint="eastAsia" w:ascii="仿宋" w:hAnsi="仿宋" w:eastAsia="仿宋" w:cs="仿宋"/>
          <w:b/>
          <w:kern w:val="0"/>
          <w:sz w:val="24"/>
          <w:highlight w:val="none"/>
        </w:rPr>
        <w:t>六、其他补充事宜</w:t>
      </w:r>
      <w:bookmarkEnd w:id="16"/>
      <w:bookmarkEnd w:id="17"/>
    </w:p>
    <w:p w14:paraId="48FC8F2D">
      <w:pPr>
        <w:snapToGrid w:val="0"/>
        <w:spacing w:line="540" w:lineRule="exact"/>
        <w:ind w:firstLine="480" w:firstLineChars="200"/>
        <w:jc w:val="left"/>
        <w:rPr>
          <w:rFonts w:ascii="仿宋" w:hAnsi="仿宋" w:eastAsia="仿宋" w:cs="仿宋"/>
          <w:sz w:val="24"/>
          <w:highlight w:val="none"/>
          <w:u w:val="single"/>
        </w:rPr>
      </w:pPr>
      <w:bookmarkStart w:id="26" w:name="_GoBack"/>
      <w:r>
        <w:rPr>
          <w:rFonts w:hint="eastAsia" w:ascii="仿宋" w:hAnsi="仿宋" w:eastAsia="仿宋" w:cs="仿宋"/>
          <w:sz w:val="24"/>
          <w:highlight w:val="none"/>
        </w:rPr>
        <w:t>招标编号：0701-26410711L019</w:t>
      </w:r>
    </w:p>
    <w:p w14:paraId="60241EB4">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本项目需要落实的政府采购政策：</w:t>
      </w:r>
    </w:p>
    <w:p w14:paraId="5C8ED8C7">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1.鼓励节能、环保政策：依据《财政部发展改革委生态环境部市场监管总局关于调整优化节能产品、环境标志产品政府采购执行机制的通知（财库〔2019〕9号）》执行。</w:t>
      </w:r>
    </w:p>
    <w:p w14:paraId="4E98E481">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2.扶持中小企业政策：本项目评审时小型和微型企业产品享受10%的价格折扣；残疾人福利性单位视同小型、微型企业；不重复享受政策。</w:t>
      </w:r>
    </w:p>
    <w:p w14:paraId="18E9B54A">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3.本项目采购标的接受进口产品情况：本项目不适用。</w:t>
      </w:r>
    </w:p>
    <w:p w14:paraId="5CF57B81">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w:t>
      </w:r>
    </w:p>
    <w:p w14:paraId="23861F5C">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或电子营业执照情况确认是否符合本项目电子化采购流程要求。</w:t>
      </w:r>
    </w:p>
    <w:p w14:paraId="1E5B5154">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CA 数字证书服务热线 010-58511086</w:t>
      </w:r>
    </w:p>
    <w:p w14:paraId="50C78393">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电子营业执照服务热线 400-699-7000</w:t>
      </w:r>
    </w:p>
    <w:p w14:paraId="3AA68E4F">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技术支持服务热线   010-86483801</w:t>
      </w:r>
    </w:p>
    <w:p w14:paraId="4F32F439">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4.1办理 CA 数字证书或电子营业执照</w:t>
      </w:r>
    </w:p>
    <w:p w14:paraId="54C76FC9">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供应商登录北京市政府采购电子交易平台查阅“用户指南”—“操作指南”—“市场主体 CA 办理操作流程指引”/“电子营业执照使用指南”，按照程序要求办理。</w:t>
      </w:r>
    </w:p>
    <w:p w14:paraId="0CD1E9DA">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4.2注册</w:t>
      </w:r>
    </w:p>
    <w:p w14:paraId="1EE69E21">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供应商登录北京市政府采购电子交易平台“用户指南”—“操作指南”—“市场主体注册入库操作流程指引”进行自助注册绑定。</w:t>
      </w:r>
    </w:p>
    <w:p w14:paraId="2E3087C9">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4.3驱动、客户端下载</w:t>
      </w:r>
    </w:p>
    <w:p w14:paraId="43D4F7AD">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供应商登录北京市政府采购电子交易平台“用户指南”—“工具下载”—“招标采购系统文件驱动安装包”下载相关驱动。</w:t>
      </w:r>
    </w:p>
    <w:p w14:paraId="5BE34A54">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供应商登录北京市政府采购电子交易平台“用户指南”—“工具下载”—“投标文件编制工具”下载相关客户端。</w:t>
      </w:r>
    </w:p>
    <w:p w14:paraId="0EA5BC36">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4.4  获取电子招标文件</w:t>
      </w:r>
    </w:p>
    <w:p w14:paraId="74D612B2">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供应商使用CA 数字证书或电子营业执照登录北京市政府采购电子交易平台获取电子招标文件。</w:t>
      </w:r>
    </w:p>
    <w:p w14:paraId="3DAABB5A">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7B851852">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4.5编制电子投标文件</w:t>
      </w:r>
    </w:p>
    <w:p w14:paraId="6A85D455">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40BC49B1">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4.6 提交电子投标文件</w:t>
      </w:r>
    </w:p>
    <w:p w14:paraId="4FB018BC">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供应商应于投标截止时间前在北京市政府采购电子交易平台提交电子投标文件，上传电子投标文件过程中请保持与互联网的连接畅通。</w:t>
      </w:r>
    </w:p>
    <w:p w14:paraId="31EE29B8">
      <w:pPr>
        <w:widowControl/>
        <w:tabs>
          <w:tab w:val="left" w:pos="1080"/>
        </w:tabs>
        <w:snapToGrid w:val="0"/>
        <w:spacing w:line="540" w:lineRule="exact"/>
        <w:ind w:left="-269" w:leftChars="-128" w:firstLine="720" w:firstLineChars="300"/>
        <w:jc w:val="left"/>
        <w:rPr>
          <w:rFonts w:ascii="仿宋" w:hAnsi="仿宋" w:eastAsia="仿宋" w:cs="仿宋"/>
          <w:kern w:val="0"/>
          <w:sz w:val="24"/>
          <w:highlight w:val="none"/>
        </w:rPr>
      </w:pPr>
      <w:r>
        <w:rPr>
          <w:rFonts w:hint="eastAsia" w:ascii="仿宋" w:hAnsi="仿宋" w:eastAsia="仿宋" w:cs="仿宋"/>
          <w:kern w:val="0"/>
          <w:sz w:val="24"/>
          <w:highlight w:val="none"/>
        </w:rPr>
        <w:t>4.7电子开标</w:t>
      </w:r>
    </w:p>
    <w:p w14:paraId="3C84116C">
      <w:pPr>
        <w:widowControl/>
        <w:tabs>
          <w:tab w:val="left" w:pos="1080"/>
        </w:tabs>
        <w:snapToGrid w:val="0"/>
        <w:spacing w:line="540" w:lineRule="exact"/>
        <w:ind w:left="-269" w:leftChars="-128" w:firstLine="720" w:firstLineChars="300"/>
        <w:jc w:val="left"/>
        <w:rPr>
          <w:rFonts w:ascii="仿宋" w:hAnsi="仿宋" w:eastAsia="仿宋" w:cs="仿宋"/>
          <w:highlight w:val="none"/>
        </w:rPr>
      </w:pPr>
      <w:r>
        <w:rPr>
          <w:rFonts w:hint="eastAsia" w:ascii="仿宋" w:hAnsi="仿宋" w:eastAsia="仿宋" w:cs="仿宋"/>
          <w:kern w:val="0"/>
          <w:sz w:val="24"/>
          <w:highlight w:val="none"/>
        </w:rPr>
        <w:t>供应商在开标地点使用CA 数字证书或电子营业执照登录北京市政府采购电子交易平台进行电子开标。</w:t>
      </w:r>
    </w:p>
    <w:bookmarkEnd w:id="26"/>
    <w:p w14:paraId="10541B15">
      <w:pPr>
        <w:pStyle w:val="2"/>
        <w:snapToGrid w:val="0"/>
        <w:spacing w:before="0" w:line="540" w:lineRule="exact"/>
        <w:jc w:val="left"/>
        <w:rPr>
          <w:rFonts w:ascii="仿宋" w:hAnsi="仿宋" w:eastAsia="仿宋" w:cs="仿宋"/>
          <w:sz w:val="24"/>
          <w:szCs w:val="24"/>
          <w:highlight w:val="none"/>
        </w:rPr>
      </w:pPr>
      <w:bookmarkStart w:id="18" w:name="_Toc35393796"/>
      <w:bookmarkStart w:id="19" w:name="_Toc28359008"/>
      <w:bookmarkStart w:id="20" w:name="_Toc35393627"/>
      <w:bookmarkStart w:id="21" w:name="_Toc28359085"/>
      <w:r>
        <w:rPr>
          <w:rFonts w:hint="eastAsia" w:ascii="仿宋" w:hAnsi="仿宋" w:eastAsia="仿宋" w:cs="仿宋"/>
          <w:sz w:val="24"/>
          <w:szCs w:val="24"/>
          <w:highlight w:val="none"/>
        </w:rPr>
        <w:t>七、对本次招标提出询问，请按以下方式联系。</w:t>
      </w:r>
      <w:bookmarkEnd w:id="18"/>
      <w:bookmarkEnd w:id="19"/>
      <w:bookmarkEnd w:id="20"/>
      <w:bookmarkEnd w:id="21"/>
    </w:p>
    <w:p w14:paraId="62F9C09A">
      <w:pPr>
        <w:widowControl/>
        <w:snapToGrid w:val="0"/>
        <w:spacing w:line="540" w:lineRule="exact"/>
        <w:ind w:firstLine="482" w:firstLineChars="200"/>
        <w:jc w:val="left"/>
        <w:rPr>
          <w:rFonts w:ascii="仿宋" w:hAnsi="仿宋" w:eastAsia="仿宋" w:cs="仿宋"/>
          <w:b/>
          <w:sz w:val="24"/>
          <w:highlight w:val="none"/>
        </w:rPr>
      </w:pPr>
      <w:r>
        <w:rPr>
          <w:rFonts w:hint="eastAsia" w:ascii="仿宋" w:hAnsi="仿宋" w:eastAsia="仿宋" w:cs="仿宋"/>
          <w:b/>
          <w:sz w:val="24"/>
          <w:highlight w:val="none"/>
        </w:rPr>
        <w:t>1.采购人信息</w:t>
      </w:r>
    </w:p>
    <w:p w14:paraId="395CF11B">
      <w:pPr>
        <w:snapToGrid w:val="0"/>
        <w:spacing w:line="540" w:lineRule="exact"/>
        <w:ind w:firstLine="480" w:firstLineChars="200"/>
        <w:jc w:val="left"/>
        <w:rPr>
          <w:rFonts w:ascii="仿宋" w:hAnsi="仿宋" w:eastAsia="仿宋" w:cs="仿宋"/>
          <w:sz w:val="24"/>
          <w:highlight w:val="none"/>
        </w:rPr>
      </w:pPr>
      <w:bookmarkStart w:id="22" w:name="_Toc28359086"/>
      <w:bookmarkStart w:id="23" w:name="_Toc28359009"/>
      <w:r>
        <w:rPr>
          <w:rFonts w:hint="eastAsia" w:ascii="仿宋" w:hAnsi="仿宋" w:eastAsia="仿宋" w:cs="仿宋"/>
          <w:sz w:val="24"/>
          <w:highlight w:val="none"/>
        </w:rPr>
        <w:t>名    称：首钢技师学院</w:t>
      </w:r>
    </w:p>
    <w:p w14:paraId="20203A4B">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地    址：北京市石景山晋元庄路6号</w:t>
      </w:r>
    </w:p>
    <w:p w14:paraId="76BB7CB1">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联系方式：010－59805766</w:t>
      </w:r>
    </w:p>
    <w:p w14:paraId="4C1C5329">
      <w:pPr>
        <w:snapToGrid w:val="0"/>
        <w:spacing w:line="540" w:lineRule="exact"/>
        <w:ind w:firstLine="482" w:firstLineChars="200"/>
        <w:jc w:val="left"/>
        <w:rPr>
          <w:rFonts w:ascii="仿宋" w:hAnsi="仿宋" w:eastAsia="仿宋" w:cs="仿宋"/>
          <w:b/>
          <w:sz w:val="24"/>
          <w:highlight w:val="none"/>
        </w:rPr>
      </w:pPr>
      <w:r>
        <w:rPr>
          <w:rFonts w:hint="eastAsia" w:ascii="仿宋" w:hAnsi="仿宋" w:eastAsia="仿宋" w:cs="仿宋"/>
          <w:b/>
          <w:sz w:val="24"/>
          <w:highlight w:val="none"/>
        </w:rPr>
        <w:t>2.采购代理机构信息</w:t>
      </w:r>
      <w:bookmarkEnd w:id="22"/>
      <w:bookmarkEnd w:id="23"/>
    </w:p>
    <w:p w14:paraId="1DB5986E">
      <w:pPr>
        <w:snapToGrid w:val="0"/>
        <w:spacing w:line="540" w:lineRule="exact"/>
        <w:ind w:firstLine="480" w:firstLineChars="200"/>
        <w:jc w:val="left"/>
        <w:rPr>
          <w:rFonts w:ascii="仿宋" w:hAnsi="仿宋" w:eastAsia="仿宋" w:cs="仿宋"/>
          <w:sz w:val="24"/>
          <w:highlight w:val="none"/>
        </w:rPr>
      </w:pPr>
      <w:bookmarkStart w:id="24" w:name="_Toc28359010"/>
      <w:bookmarkStart w:id="25" w:name="_Toc28359087"/>
      <w:r>
        <w:rPr>
          <w:rFonts w:hint="eastAsia" w:ascii="仿宋" w:hAnsi="仿宋" w:eastAsia="仿宋" w:cs="仿宋"/>
          <w:sz w:val="24"/>
          <w:highlight w:val="none"/>
        </w:rPr>
        <w:t>名    称：中技国际招标有限公司</w:t>
      </w:r>
    </w:p>
    <w:p w14:paraId="11999AEE">
      <w:pPr>
        <w:snapToGrid w:val="0"/>
        <w:spacing w:line="540" w:lineRule="exact"/>
        <w:ind w:firstLine="480" w:firstLineChars="200"/>
        <w:jc w:val="left"/>
        <w:rPr>
          <w:rFonts w:ascii="仿宋" w:hAnsi="仿宋" w:eastAsia="仿宋" w:cs="仿宋"/>
          <w:sz w:val="24"/>
          <w:highlight w:val="none"/>
        </w:rPr>
      </w:pPr>
      <w:r>
        <w:rPr>
          <w:rFonts w:hint="eastAsia" w:ascii="仿宋" w:hAnsi="仿宋" w:eastAsia="仿宋" w:cs="仿宋"/>
          <w:sz w:val="24"/>
          <w:highlight w:val="none"/>
        </w:rPr>
        <w:t>地    址：北京市丰台区西营街1号院通用时代中心C座9层</w:t>
      </w:r>
    </w:p>
    <w:p w14:paraId="23B657AF">
      <w:pPr>
        <w:snapToGrid w:val="0"/>
        <w:spacing w:line="540" w:lineRule="exact"/>
        <w:ind w:firstLine="480" w:firstLineChars="200"/>
        <w:jc w:val="left"/>
        <w:rPr>
          <w:rFonts w:ascii="仿宋" w:hAnsi="仿宋" w:eastAsia="仿宋" w:cs="仿宋"/>
          <w:sz w:val="24"/>
          <w:highlight w:val="none"/>
          <w:u w:val="single"/>
        </w:rPr>
      </w:pPr>
      <w:r>
        <w:rPr>
          <w:rFonts w:hint="eastAsia" w:ascii="仿宋" w:hAnsi="仿宋" w:eastAsia="仿宋" w:cs="仿宋"/>
          <w:sz w:val="24"/>
          <w:highlight w:val="none"/>
        </w:rPr>
        <w:t>联系方式：010－81168510</w:t>
      </w:r>
    </w:p>
    <w:p w14:paraId="6DD63FE8">
      <w:pPr>
        <w:snapToGrid w:val="0"/>
        <w:spacing w:line="540" w:lineRule="exact"/>
        <w:ind w:firstLine="482" w:firstLineChars="200"/>
        <w:rPr>
          <w:rFonts w:ascii="仿宋" w:hAnsi="仿宋" w:eastAsia="仿宋" w:cs="仿宋"/>
          <w:b/>
          <w:sz w:val="24"/>
          <w:highlight w:val="none"/>
          <w:u w:val="single"/>
        </w:rPr>
      </w:pPr>
      <w:r>
        <w:rPr>
          <w:rFonts w:hint="eastAsia" w:ascii="仿宋" w:hAnsi="仿宋" w:eastAsia="仿宋" w:cs="仿宋"/>
          <w:b/>
          <w:sz w:val="24"/>
          <w:highlight w:val="none"/>
        </w:rPr>
        <w:t>3.项目联系方式</w:t>
      </w:r>
      <w:bookmarkEnd w:id="24"/>
      <w:bookmarkEnd w:id="25"/>
    </w:p>
    <w:p w14:paraId="14E3A341">
      <w:pPr>
        <w:pStyle w:val="4"/>
        <w:snapToGrid w:val="0"/>
        <w:spacing w:line="540" w:lineRule="exact"/>
        <w:ind w:firstLine="480" w:firstLineChars="200"/>
        <w:rPr>
          <w:rFonts w:hint="default" w:ascii="仿宋" w:hAnsi="仿宋" w:eastAsia="仿宋" w:cs="仿宋"/>
          <w:sz w:val="24"/>
          <w:szCs w:val="24"/>
          <w:highlight w:val="none"/>
        </w:rPr>
      </w:pPr>
      <w:r>
        <w:rPr>
          <w:rFonts w:ascii="仿宋" w:hAnsi="仿宋" w:eastAsia="仿宋" w:cs="仿宋"/>
          <w:sz w:val="24"/>
          <w:szCs w:val="24"/>
          <w:highlight w:val="none"/>
        </w:rPr>
        <w:t>项目联系人：史桂林、彭媛媛</w:t>
      </w:r>
    </w:p>
    <w:p w14:paraId="38F9F043">
      <w:pPr>
        <w:pStyle w:val="4"/>
        <w:snapToGrid w:val="0"/>
        <w:spacing w:line="540" w:lineRule="exact"/>
        <w:ind w:firstLine="480" w:firstLineChars="200"/>
        <w:rPr>
          <w:rFonts w:hint="default" w:ascii="仿宋" w:hAnsi="仿宋" w:eastAsia="仿宋" w:cs="仿宋"/>
          <w:sz w:val="24"/>
          <w:highlight w:val="none"/>
        </w:rPr>
      </w:pPr>
      <w:r>
        <w:rPr>
          <w:rFonts w:ascii="仿宋" w:hAnsi="仿宋" w:eastAsia="仿宋" w:cs="仿宋"/>
          <w:sz w:val="24"/>
          <w:szCs w:val="24"/>
          <w:highlight w:val="none"/>
        </w:rPr>
        <w:t>电      话：</w:t>
      </w:r>
      <w:r>
        <w:rPr>
          <w:rFonts w:ascii="仿宋" w:hAnsi="仿宋" w:eastAsia="仿宋" w:cs="仿宋"/>
          <w:sz w:val="24"/>
          <w:highlight w:val="none"/>
        </w:rPr>
        <w:t>010-81168510</w:t>
      </w:r>
    </w:p>
    <w:p w14:paraId="2417C2ED">
      <w:pPr>
        <w:pStyle w:val="4"/>
        <w:snapToGrid w:val="0"/>
        <w:spacing w:line="540" w:lineRule="exact"/>
        <w:ind w:firstLine="480" w:firstLineChars="200"/>
        <w:jc w:val="right"/>
        <w:rPr>
          <w:rFonts w:hint="default" w:ascii="仿宋" w:hAnsi="仿宋" w:eastAsia="仿宋" w:cs="仿宋"/>
          <w:sz w:val="24"/>
          <w:highlight w:val="none"/>
        </w:rPr>
      </w:pPr>
      <w:r>
        <w:rPr>
          <w:rFonts w:ascii="仿宋" w:hAnsi="仿宋" w:eastAsia="仿宋" w:cs="仿宋"/>
          <w:sz w:val="24"/>
          <w:highlight w:val="none"/>
        </w:rPr>
        <w:t>日期：2026年</w:t>
      </w:r>
      <w:r>
        <w:rPr>
          <w:rFonts w:hint="eastAsia" w:ascii="仿宋" w:hAnsi="仿宋" w:eastAsia="仿宋" w:cs="仿宋"/>
          <w:sz w:val="24"/>
          <w:highlight w:val="none"/>
          <w:lang w:val="en-US" w:eastAsia="zh-CN"/>
        </w:rPr>
        <w:t>4</w:t>
      </w:r>
      <w:r>
        <w:rPr>
          <w:rFonts w:ascii="仿宋" w:hAnsi="仿宋" w:eastAsia="仿宋" w:cs="仿宋"/>
          <w:sz w:val="24"/>
          <w:highlight w:val="none"/>
        </w:rPr>
        <w:t>月</w:t>
      </w:r>
      <w:r>
        <w:rPr>
          <w:rFonts w:hint="eastAsia" w:ascii="仿宋" w:hAnsi="仿宋" w:eastAsia="仿宋" w:cs="仿宋"/>
          <w:sz w:val="24"/>
          <w:highlight w:val="none"/>
          <w:lang w:val="en-US" w:eastAsia="zh-CN"/>
        </w:rPr>
        <w:t>2</w:t>
      </w:r>
      <w:r>
        <w:rPr>
          <w:rFonts w:ascii="仿宋" w:hAnsi="仿宋" w:eastAsia="仿宋" w:cs="仿宋"/>
          <w:sz w:val="24"/>
          <w:highlight w:val="none"/>
        </w:rPr>
        <w:t>日</w:t>
      </w:r>
    </w:p>
    <w:p w14:paraId="750D76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B04D5"/>
    <w:rsid w:val="233B04D5"/>
    <w:rsid w:val="45542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2251</Words>
  <Characters>2587</Characters>
  <Lines>0</Lines>
  <Paragraphs>0</Paragraphs>
  <TotalTime>21</TotalTime>
  <ScaleCrop>false</ScaleCrop>
  <LinksUpToDate>false</LinksUpToDate>
  <CharactersWithSpaces>2647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2026-04-02T01:01:00Z</dcterms:created>
  <dc:creator>sss</dc:creator>
  <cp:lastModifiedBy>吴家豪</cp:lastModifiedBy>
  <dcterms:modified xsi:type="dcterms:W3CDTF">2026-04-02T01:26:35Z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D2B090B2BE2042D3ADEE2B369D452D90_13</vt:lpwstr>
  </property>
  <property fmtid="{D5CDD505-2E9C-101B-9397-08002B2CF9AE}" pid="4" name="KSOTemplateDocerSaveRecord">
    <vt:lpwstr>eyJoZGlkIjoiMzEwNTM5NzYwMDRjMzkwZTVkZjY2ODkwMGIxNGU0OTUiLCJ1c2VySWQiOiI5MDI0NjM5OTMifQ==</vt:lpwstr>
  </property>
</Properties>
</file>