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8"/>
          <w:szCs w:val="28"/>
          <w:lang w:eastAsia="zh-CN"/>
        </w:rPr>
      </w:pPr>
      <w:bookmarkStart w:id="0" w:name="_Toc28359001"/>
      <w:bookmarkStart w:id="1" w:name="_Toc35393789"/>
      <w:r>
        <w:rPr>
          <w:rFonts w:hint="eastAsia" w:ascii="仿宋" w:hAnsi="仿宋" w:eastAsia="仿宋" w:cs="仿宋"/>
          <w:sz w:val="28"/>
          <w:szCs w:val="28"/>
        </w:rPr>
        <w:t>招标公告</w:t>
      </w:r>
      <w:bookmarkEnd w:id="0"/>
      <w:bookmarkEnd w:id="1"/>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02包重招</w:t>
      </w:r>
      <w:r>
        <w:rPr>
          <w:rFonts w:hint="eastAsia" w:ascii="仿宋" w:hAnsi="仿宋" w:eastAsia="仿宋" w:cs="仿宋"/>
          <w:sz w:val="28"/>
          <w:szCs w:val="28"/>
          <w:lang w:eastAsia="zh-CN"/>
        </w:rPr>
        <w:t>）</w:t>
      </w:r>
    </w:p>
    <w:p w14:paraId="6D9E034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首都医科大学附属北京朝阳医院(本部)保安服务项目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lang w:eastAsia="zh-CN"/>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lang w:eastAsia="zh-CN"/>
        </w:rPr>
        <w:t>月</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u w:val="single"/>
          <w:lang w:eastAsia="zh-CN"/>
        </w:rPr>
        <w:t>日</w:t>
      </w:r>
      <w:r>
        <w:rPr>
          <w:rFonts w:hint="eastAsia" w:ascii="仿宋" w:hAnsi="仿宋" w:eastAsia="仿宋" w:cs="仿宋"/>
          <w:sz w:val="28"/>
          <w:szCs w:val="28"/>
          <w:highlight w:val="none"/>
          <w:u w:val="single"/>
          <w:lang w:val="en-US" w:eastAsia="zh-CN"/>
        </w:rPr>
        <w:t>上</w:t>
      </w:r>
      <w:r>
        <w:rPr>
          <w:rFonts w:hint="eastAsia" w:ascii="仿宋" w:hAnsi="仿宋" w:eastAsia="仿宋" w:cs="仿宋"/>
          <w:sz w:val="28"/>
          <w:szCs w:val="28"/>
          <w:highlight w:val="none"/>
          <w:u w:val="single"/>
          <w:lang w:eastAsia="zh-CN"/>
        </w:rPr>
        <w:t>午</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u w:val="single"/>
          <w:lang w:eastAsia="zh-CN"/>
        </w:rPr>
        <w:t>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092FC1F6">
      <w:pPr>
        <w:rPr>
          <w:rFonts w:ascii="仿宋" w:hAnsi="仿宋" w:eastAsia="仿宋" w:cs="仿宋"/>
          <w:sz w:val="28"/>
          <w:szCs w:val="28"/>
        </w:rPr>
      </w:pPr>
    </w:p>
    <w:p w14:paraId="65CE4E48">
      <w:pPr>
        <w:pStyle w:val="4"/>
        <w:spacing w:before="0" w:line="360" w:lineRule="auto"/>
        <w:rPr>
          <w:rFonts w:ascii="仿宋" w:hAnsi="仿宋" w:eastAsia="仿宋" w:cs="仿宋"/>
          <w:b w:val="0"/>
          <w:sz w:val="28"/>
          <w:szCs w:val="28"/>
        </w:rPr>
      </w:pPr>
      <w:bookmarkStart w:id="2" w:name="_Toc28359079"/>
      <w:bookmarkStart w:id="3" w:name="_Toc35393621"/>
      <w:bookmarkStart w:id="4" w:name="_Toc28359002"/>
      <w:bookmarkStart w:id="5" w:name="_Toc35393790"/>
      <w:bookmarkStart w:id="6" w:name="_Hlk24379207"/>
      <w:r>
        <w:rPr>
          <w:rFonts w:hint="eastAsia" w:ascii="仿宋" w:hAnsi="仿宋" w:eastAsia="仿宋" w:cs="仿宋"/>
          <w:b w:val="0"/>
          <w:sz w:val="28"/>
          <w:szCs w:val="28"/>
        </w:rPr>
        <w:t>一、项目基本情况</w:t>
      </w:r>
      <w:bookmarkEnd w:id="2"/>
      <w:bookmarkEnd w:id="3"/>
      <w:bookmarkEnd w:id="4"/>
      <w:bookmarkEnd w:id="5"/>
    </w:p>
    <w:p w14:paraId="59151ADD">
      <w:pPr>
        <w:ind w:firstLine="560" w:firstLineChars="200"/>
        <w:rPr>
          <w:rFonts w:ascii="仿宋" w:hAnsi="仿宋" w:eastAsia="仿宋" w:cs="仿宋"/>
          <w:sz w:val="28"/>
          <w:szCs w:val="28"/>
        </w:rPr>
      </w:pPr>
      <w:r>
        <w:rPr>
          <w:rFonts w:hint="eastAsia" w:ascii="仿宋" w:hAnsi="仿宋" w:eastAsia="仿宋" w:cs="仿宋"/>
          <w:sz w:val="28"/>
          <w:szCs w:val="28"/>
        </w:rPr>
        <w:t>1.项目编号：0686-2611BI044628Z</w:t>
      </w:r>
    </w:p>
    <w:p w14:paraId="47304DCF">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首都医科大学附属北京朝阳医院(本部)保安服务项目</w:t>
      </w:r>
    </w:p>
    <w:p w14:paraId="7A9A64B6">
      <w:pPr>
        <w:ind w:firstLine="560" w:firstLineChars="200"/>
        <w:rPr>
          <w:rFonts w:ascii="仿宋" w:hAnsi="仿宋" w:eastAsia="仿宋" w:cs="仿宋"/>
          <w:sz w:val="28"/>
          <w:szCs w:val="28"/>
        </w:rPr>
      </w:pPr>
      <w:r>
        <w:rPr>
          <w:rFonts w:hint="eastAsia" w:ascii="仿宋" w:hAnsi="仿宋" w:eastAsia="仿宋" w:cs="仿宋"/>
          <w:sz w:val="28"/>
          <w:szCs w:val="28"/>
        </w:rPr>
        <w:t>3.预算金额：人民币1043.4</w:t>
      </w:r>
      <w:r>
        <w:rPr>
          <w:rFonts w:hint="eastAsia" w:ascii="仿宋" w:hAnsi="仿宋" w:eastAsia="仿宋" w:cs="仿宋"/>
          <w:sz w:val="28"/>
          <w:szCs w:val="28"/>
          <w:lang w:eastAsia="zh-CN"/>
        </w:rPr>
        <w:t>万元</w:t>
      </w:r>
    </w:p>
    <w:p w14:paraId="50C0B75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tbl>
      <w:tblPr>
        <w:tblStyle w:val="11"/>
        <w:tblW w:w="48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496"/>
        <w:gridCol w:w="2005"/>
        <w:gridCol w:w="1025"/>
        <w:gridCol w:w="3892"/>
      </w:tblGrid>
      <w:tr w14:paraId="4B02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41" w:type="pct"/>
            <w:vAlign w:val="center"/>
          </w:tcPr>
          <w:p w14:paraId="210A28A5">
            <w:pPr>
              <w:widowControl/>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包号</w:t>
            </w:r>
          </w:p>
        </w:tc>
        <w:tc>
          <w:tcPr>
            <w:tcW w:w="1208" w:type="pct"/>
            <w:vAlign w:val="center"/>
          </w:tcPr>
          <w:p w14:paraId="70A9C332">
            <w:pPr>
              <w:widowControl/>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标的名称</w:t>
            </w:r>
          </w:p>
        </w:tc>
        <w:tc>
          <w:tcPr>
            <w:tcW w:w="970" w:type="pct"/>
            <w:vAlign w:val="center"/>
          </w:tcPr>
          <w:p w14:paraId="75DD7528">
            <w:pPr>
              <w:widowControl/>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分包预算金额</w:t>
            </w:r>
          </w:p>
          <w:p w14:paraId="5AE9E48E">
            <w:pPr>
              <w:widowControl/>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（万元）</w:t>
            </w:r>
          </w:p>
        </w:tc>
        <w:tc>
          <w:tcPr>
            <w:tcW w:w="496" w:type="pct"/>
            <w:vAlign w:val="center"/>
          </w:tcPr>
          <w:p w14:paraId="237E7D7B">
            <w:pPr>
              <w:widowControl/>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883" w:type="pct"/>
            <w:vAlign w:val="center"/>
          </w:tcPr>
          <w:p w14:paraId="1AF14862">
            <w:pPr>
              <w:widowControl/>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简要技术需求或服务要求</w:t>
            </w:r>
          </w:p>
        </w:tc>
      </w:tr>
      <w:tr w14:paraId="29F9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41" w:type="pct"/>
            <w:noWrap/>
            <w:vAlign w:val="center"/>
          </w:tcPr>
          <w:p w14:paraId="7087C3D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08" w:type="pct"/>
            <w:vAlign w:val="center"/>
          </w:tcPr>
          <w:p w14:paraId="5C754784">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本部保安服务</w:t>
            </w:r>
          </w:p>
        </w:tc>
        <w:tc>
          <w:tcPr>
            <w:tcW w:w="970" w:type="pct"/>
            <w:noWrap/>
            <w:vAlign w:val="center"/>
          </w:tcPr>
          <w:p w14:paraId="0527ABAD">
            <w:pPr>
              <w:widowControl/>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lang w:eastAsia="zh-CN"/>
              </w:rPr>
              <w:t>1043.4</w:t>
            </w:r>
          </w:p>
        </w:tc>
        <w:tc>
          <w:tcPr>
            <w:tcW w:w="496" w:type="pct"/>
            <w:noWrap/>
            <w:vAlign w:val="center"/>
          </w:tcPr>
          <w:p w14:paraId="41557FDC">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w:t>
            </w:r>
          </w:p>
        </w:tc>
        <w:tc>
          <w:tcPr>
            <w:tcW w:w="1883" w:type="pct"/>
            <w:vAlign w:val="center"/>
          </w:tcPr>
          <w:p w14:paraId="2A710C88">
            <w:pPr>
              <w:widowControl/>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详见“采购需求”</w:t>
            </w:r>
          </w:p>
        </w:tc>
      </w:tr>
    </w:tbl>
    <w:p w14:paraId="77B4FF96">
      <w:pPr>
        <w:pStyle w:val="16"/>
        <w:rPr>
          <w:rFonts w:hint="default" w:eastAsia="仿宋"/>
          <w:lang w:val="en-US" w:eastAsia="zh-CN"/>
        </w:rPr>
      </w:pPr>
      <w:r>
        <w:rPr>
          <w:rFonts w:hint="eastAsia" w:ascii="仿宋" w:hAnsi="仿宋" w:eastAsia="仿宋" w:cs="仿宋"/>
          <w:sz w:val="28"/>
          <w:szCs w:val="28"/>
          <w:lang w:val="en-US" w:eastAsia="zh-CN"/>
        </w:rPr>
        <w:t xml:space="preserve">    </w:t>
      </w:r>
    </w:p>
    <w:p w14:paraId="13FE7BCD">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w:t>
      </w:r>
      <w:r>
        <w:rPr>
          <w:rFonts w:hint="eastAsia" w:ascii="仿宋" w:hAnsi="仿宋" w:eastAsia="仿宋" w:cs="仿宋"/>
          <w:sz w:val="28"/>
          <w:szCs w:val="28"/>
          <w:lang w:eastAsia="zh-CN"/>
        </w:rPr>
        <w:t>按采购人要求</w:t>
      </w:r>
    </w:p>
    <w:p w14:paraId="73F773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6DC1024A">
      <w:pPr>
        <w:pStyle w:val="4"/>
        <w:spacing w:line="360" w:lineRule="auto"/>
        <w:rPr>
          <w:rFonts w:ascii="仿宋" w:hAnsi="仿宋" w:eastAsia="仿宋" w:cs="仿宋"/>
          <w:b w:val="0"/>
          <w:sz w:val="28"/>
          <w:szCs w:val="28"/>
        </w:rPr>
      </w:pPr>
      <w:bookmarkStart w:id="7" w:name="_Toc35393622"/>
      <w:bookmarkStart w:id="8" w:name="_Toc35393791"/>
      <w:bookmarkStart w:id="9" w:name="_Toc28359003"/>
      <w:bookmarkStart w:id="10" w:name="_Toc28359080"/>
      <w:r>
        <w:rPr>
          <w:rFonts w:hint="eastAsia" w:ascii="仿宋" w:hAnsi="仿宋" w:eastAsia="仿宋" w:cs="仿宋"/>
          <w:b w:val="0"/>
          <w:sz w:val="28"/>
          <w:szCs w:val="28"/>
        </w:rPr>
        <w:t>二、申请人的资格要求：</w:t>
      </w:r>
      <w:bookmarkEnd w:id="7"/>
      <w:bookmarkEnd w:id="8"/>
      <w:bookmarkEnd w:id="9"/>
      <w:bookmarkEnd w:id="10"/>
    </w:p>
    <w:p w14:paraId="18258B52">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C231543">
      <w:pPr>
        <w:ind w:firstLine="560" w:firstLineChars="200"/>
        <w:rPr>
          <w:rFonts w:hint="eastAsia" w:ascii="仿宋" w:hAnsi="仿宋" w:eastAsia="仿宋" w:cs="仿宋"/>
          <w:sz w:val="28"/>
          <w:szCs w:val="28"/>
        </w:rPr>
      </w:pPr>
      <w:bookmarkStart w:id="11" w:name="_Toc28359004"/>
      <w:bookmarkStart w:id="12" w:name="_Toc28359081"/>
      <w:r>
        <w:rPr>
          <w:rFonts w:hint="eastAsia" w:ascii="仿宋" w:hAnsi="仿宋" w:eastAsia="仿宋" w:cs="仿宋"/>
          <w:sz w:val="28"/>
          <w:szCs w:val="28"/>
        </w:rPr>
        <w:t>2.落实政府采购政策需满足的资格要求：</w:t>
      </w:r>
    </w:p>
    <w:p w14:paraId="19014F57">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2.1中小企业政策</w:t>
      </w:r>
    </w:p>
    <w:p w14:paraId="59FC51AA">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■本项目专门面向  ■中小   □小微企业 采购 。即：提供的服务全部由符合政策要求的中小企业承接。</w:t>
      </w:r>
      <w:bookmarkStart w:id="29" w:name="_GoBack"/>
      <w:bookmarkEnd w:id="29"/>
    </w:p>
    <w:p w14:paraId="17A4877D">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2.2其它落实政府采购政策的资格要求：无。</w:t>
      </w:r>
    </w:p>
    <w:p w14:paraId="5B61BB84">
      <w:pPr>
        <w:ind w:firstLine="560" w:firstLineChars="200"/>
        <w:rPr>
          <w:rFonts w:hint="eastAsia" w:ascii="仿宋" w:hAnsi="仿宋" w:eastAsia="仿宋" w:cs="仿宋"/>
          <w:sz w:val="28"/>
          <w:szCs w:val="28"/>
        </w:rPr>
      </w:pPr>
      <w:r>
        <w:rPr>
          <w:rFonts w:hint="eastAsia" w:ascii="仿宋" w:hAnsi="仿宋" w:eastAsia="仿宋" w:cs="仿宋"/>
          <w:sz w:val="28"/>
          <w:szCs w:val="28"/>
        </w:rPr>
        <w:t>3.本项目的特定资格要求：</w:t>
      </w:r>
      <w:bookmarkStart w:id="13" w:name="_Toc35393623"/>
      <w:bookmarkStart w:id="14" w:name="_Toc35393792"/>
    </w:p>
    <w:p w14:paraId="29D6F6D6">
      <w:pPr>
        <w:ind w:firstLine="840" w:firstLineChars="300"/>
        <w:rPr>
          <w:rFonts w:hint="eastAsia" w:ascii="仿宋" w:hAnsi="仿宋" w:eastAsia="仿宋" w:cs="仿宋"/>
          <w:sz w:val="28"/>
          <w:szCs w:val="28"/>
        </w:rPr>
      </w:pPr>
      <w:r>
        <w:rPr>
          <w:rFonts w:hint="eastAsia" w:ascii="仿宋" w:hAnsi="仿宋" w:eastAsia="仿宋" w:cs="仿宋"/>
          <w:sz w:val="28"/>
          <w:szCs w:val="28"/>
        </w:rPr>
        <w:t>3.1本项目是否接受分支机构参与投标：□是   ■否；</w:t>
      </w:r>
    </w:p>
    <w:p w14:paraId="3598BE9F">
      <w:pPr>
        <w:ind w:firstLine="840" w:firstLineChars="300"/>
        <w:rPr>
          <w:rFonts w:hint="eastAsia" w:ascii="仿宋" w:hAnsi="仿宋" w:eastAsia="仿宋" w:cs="仿宋"/>
          <w:sz w:val="28"/>
          <w:szCs w:val="28"/>
        </w:rPr>
      </w:pPr>
      <w:r>
        <w:rPr>
          <w:rFonts w:hint="eastAsia" w:ascii="仿宋" w:hAnsi="仿宋" w:eastAsia="仿宋" w:cs="仿宋"/>
          <w:sz w:val="28"/>
          <w:szCs w:val="28"/>
        </w:rPr>
        <w:t>3.2本项目是否属于政府购买服务：</w:t>
      </w:r>
    </w:p>
    <w:p w14:paraId="67C3B05C">
      <w:pPr>
        <w:ind w:firstLine="840" w:firstLineChars="300"/>
        <w:rPr>
          <w:rFonts w:hint="eastAsia" w:ascii="仿宋" w:hAnsi="仿宋" w:eastAsia="仿宋" w:cs="仿宋"/>
          <w:sz w:val="28"/>
          <w:szCs w:val="28"/>
        </w:rPr>
      </w:pPr>
      <w:r>
        <w:rPr>
          <w:rFonts w:hint="eastAsia" w:ascii="仿宋" w:hAnsi="仿宋" w:eastAsia="仿宋" w:cs="仿宋"/>
          <w:sz w:val="28"/>
          <w:szCs w:val="28"/>
        </w:rPr>
        <w:t>■否</w:t>
      </w:r>
    </w:p>
    <w:p w14:paraId="221F4F5B">
      <w:pPr>
        <w:ind w:firstLine="840" w:firstLineChars="300"/>
        <w:rPr>
          <w:rFonts w:hint="eastAsia"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14:paraId="738B6ECF">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3.3其他特定资格要求：供应商具有有效的《保安服务许可证》，且服务范围包含安全检查。</w:t>
      </w:r>
    </w:p>
    <w:p w14:paraId="7F827E0E">
      <w:pPr>
        <w:pStyle w:val="4"/>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5780B92E">
      <w:pPr>
        <w:spacing w:line="360" w:lineRule="auto"/>
        <w:ind w:firstLine="560" w:firstLineChars="200"/>
        <w:rPr>
          <w:rFonts w:ascii="仿宋" w:hAnsi="仿宋" w:eastAsia="仿宋" w:cs="仿宋"/>
          <w:sz w:val="28"/>
          <w:szCs w:val="28"/>
          <w:highlight w:val="none"/>
        </w:rPr>
      </w:pPr>
      <w:bookmarkStart w:id="15" w:name="_Toc28359005"/>
      <w:bookmarkStart w:id="16" w:name="_Toc28359082"/>
      <w:bookmarkStart w:id="17" w:name="_Toc35393793"/>
      <w:bookmarkStart w:id="18" w:name="_Toc35393624"/>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4月21日</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eastAsia="zh-CN"/>
        </w:rPr>
        <w:t>20</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4月28日</w:t>
      </w:r>
      <w:r>
        <w:rPr>
          <w:rFonts w:ascii="仿宋" w:hAnsi="仿宋" w:eastAsia="仿宋" w:cs="仿宋"/>
          <w:sz w:val="28"/>
          <w:szCs w:val="28"/>
          <w:highlight w:val="none"/>
        </w:rPr>
        <w:t>，每天上午</w:t>
      </w:r>
      <w:r>
        <w:rPr>
          <w:rFonts w:hint="eastAsia" w:ascii="仿宋" w:hAnsi="仿宋" w:eastAsia="仿宋" w:cs="仿宋"/>
          <w:sz w:val="28"/>
          <w:szCs w:val="28"/>
          <w:highlight w:val="none"/>
          <w:lang w:val="en-US" w:eastAsia="zh-CN"/>
        </w:rPr>
        <w:t>8:30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，下午</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16:30</w:t>
      </w:r>
      <w:r>
        <w:rPr>
          <w:rFonts w:ascii="仿宋" w:hAnsi="仿宋" w:eastAsia="仿宋" w:cs="仿宋"/>
          <w:sz w:val="28"/>
          <w:szCs w:val="28"/>
          <w:highlight w:val="none"/>
        </w:rPr>
        <w:t>（北京时间，法定节假日除外）。</w:t>
      </w:r>
    </w:p>
    <w:p w14:paraId="56E09375">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r>
        <w:rPr>
          <w:rFonts w:hint="eastAsia" w:ascii="仿宋" w:hAnsi="仿宋" w:eastAsia="仿宋" w:cs="仿宋"/>
          <w:sz w:val="28"/>
          <w:szCs w:val="28"/>
          <w:lang w:val="en-US" w:eastAsia="zh-CN"/>
        </w:rPr>
        <w:t>。</w:t>
      </w:r>
    </w:p>
    <w:p w14:paraId="2B9414FC">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数字证书或电子营业执照登录北京市政府采购电子交易平台（http://zbcg-bjzc.zhongcy.com/bjczj-portal-site/index.html#/home）获取电子版招标文件。</w:t>
      </w:r>
    </w:p>
    <w:p w14:paraId="604CDE81">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47AD5CA7">
      <w:pPr>
        <w:pStyle w:val="4"/>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5B5360F3">
      <w:pPr>
        <w:spacing w:line="360" w:lineRule="auto"/>
        <w:ind w:firstLine="420" w:firstLineChars="150"/>
        <w:rPr>
          <w:rFonts w:hint="eastAsia" w:ascii="仿宋" w:hAnsi="仿宋" w:eastAsia="仿宋" w:cs="仿宋"/>
          <w:bCs/>
          <w:sz w:val="28"/>
          <w:szCs w:val="28"/>
          <w:highlight w:val="none"/>
        </w:rPr>
      </w:pPr>
      <w:bookmarkStart w:id="19" w:name="_Toc28359084"/>
      <w:bookmarkStart w:id="20" w:name="_Toc28359007"/>
      <w:bookmarkStart w:id="21" w:name="_Toc35393625"/>
      <w:bookmarkStart w:id="22" w:name="_Toc35393794"/>
      <w:r>
        <w:rPr>
          <w:rFonts w:hint="eastAsia" w:ascii="仿宋" w:hAnsi="仿宋" w:eastAsia="仿宋" w:cs="仿宋"/>
          <w:bCs/>
          <w:sz w:val="28"/>
          <w:szCs w:val="28"/>
        </w:rPr>
        <w:t>投标截止时间、开标时</w:t>
      </w:r>
      <w:r>
        <w:rPr>
          <w:rFonts w:hint="eastAsia" w:ascii="仿宋" w:hAnsi="仿宋" w:eastAsia="仿宋" w:cs="仿宋"/>
          <w:bCs/>
          <w:sz w:val="28"/>
          <w:szCs w:val="28"/>
          <w:highlight w:val="none"/>
        </w:rPr>
        <w:t>间：2026年5月12日上午9时30分（北京时间）。</w:t>
      </w:r>
    </w:p>
    <w:p w14:paraId="143BE43D">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51F50E26">
      <w:pPr>
        <w:spacing w:line="360" w:lineRule="auto"/>
        <w:ind w:firstLine="420" w:firstLineChars="150"/>
        <w:rPr>
          <w:rFonts w:hint="eastAsia" w:ascii="仿宋" w:hAnsi="仿宋" w:eastAsia="仿宋" w:cs="仿宋"/>
          <w:bCs/>
          <w:sz w:val="28"/>
          <w:szCs w:val="28"/>
        </w:rPr>
      </w:pPr>
    </w:p>
    <w:p w14:paraId="56E1BB06">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04CEDC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67462528">
      <w:pPr>
        <w:pStyle w:val="4"/>
        <w:numPr>
          <w:ilvl w:val="0"/>
          <w:numId w:val="1"/>
        </w:numPr>
        <w:spacing w:line="240" w:lineRule="auto"/>
        <w:rPr>
          <w:rFonts w:ascii="仿宋" w:hAnsi="仿宋" w:eastAsia="仿宋" w:cs="仿宋"/>
          <w:kern w:val="0"/>
          <w:sz w:val="28"/>
          <w:szCs w:val="28"/>
        </w:rPr>
      </w:pPr>
      <w:bookmarkStart w:id="23" w:name="_Toc35393626"/>
      <w:bookmarkStart w:id="24" w:name="_Toc35393795"/>
      <w:r>
        <w:rPr>
          <w:rFonts w:hint="eastAsia" w:ascii="仿宋" w:hAnsi="仿宋" w:eastAsia="仿宋" w:cs="仿宋"/>
          <w:b w:val="0"/>
          <w:sz w:val="28"/>
          <w:szCs w:val="28"/>
        </w:rPr>
        <w:t>其他补充事宜</w:t>
      </w:r>
      <w:bookmarkEnd w:id="23"/>
      <w:bookmarkEnd w:id="24"/>
      <w:bookmarkStart w:id="25" w:name="_Toc35393796"/>
      <w:bookmarkStart w:id="26" w:name="_Toc28359008"/>
      <w:bookmarkStart w:id="27" w:name="_Toc35393627"/>
      <w:bookmarkStart w:id="28" w:name="_Toc28359085"/>
    </w:p>
    <w:p w14:paraId="79B95E86">
      <w:pPr>
        <w:spacing w:line="360" w:lineRule="auto"/>
        <w:ind w:left="480" w:hanging="560" w:hanging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8"/>
          <w:szCs w:val="22"/>
          <w:highlight w:val="none"/>
          <w:lang w:eastAsia="zh-CN"/>
        </w:rPr>
        <w:t>1. 本项目需要落实的政府采购政策：促进中小企业发展政策、监狱企业扶持政策、促进残疾人就业政府采购政策、鼓励节能、环保政策、</w:t>
      </w:r>
      <w:r>
        <w:rPr>
          <w:rFonts w:hint="eastAsia" w:ascii="仿宋" w:hAnsi="仿宋" w:eastAsia="仿宋" w:cs="仿宋"/>
          <w:color w:val="auto"/>
          <w:sz w:val="28"/>
          <w:szCs w:val="28"/>
          <w:highlight w:val="none"/>
          <w:shd w:val="clear" w:color="auto" w:fill="FFFFFF"/>
          <w:lang w:eastAsia="zh-CN"/>
        </w:rPr>
        <w:t>实施本国产品标准及相关政策等</w:t>
      </w:r>
      <w:r>
        <w:rPr>
          <w:rFonts w:hint="eastAsia" w:ascii="仿宋" w:hAnsi="仿宋" w:eastAsia="仿宋" w:cs="仿宋"/>
          <w:color w:val="auto"/>
          <w:sz w:val="28"/>
          <w:szCs w:val="22"/>
          <w:highlight w:val="none"/>
          <w:lang w:eastAsia="zh-CN"/>
        </w:rPr>
        <w:t>。</w:t>
      </w:r>
      <w:r>
        <w:rPr>
          <w:rFonts w:hint="eastAsia" w:ascii="仿宋" w:hAnsi="仿宋" w:eastAsia="仿宋" w:cs="仿宋"/>
          <w:color w:val="auto"/>
          <w:sz w:val="28"/>
          <w:szCs w:val="22"/>
          <w:highlight w:val="none"/>
        </w:rPr>
        <w:t xml:space="preserve">具体落实情况详见招标文件。 </w:t>
      </w:r>
    </w:p>
    <w:p w14:paraId="12D1A2E2">
      <w:pPr>
        <w:pStyle w:val="5"/>
        <w:keepNext w:val="0"/>
        <w:keepLines w:val="0"/>
        <w:pageBreakBefore w:val="0"/>
        <w:numPr>
          <w:ilvl w:val="0"/>
          <w:numId w:val="2"/>
        </w:numPr>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申请人的资格要求补充： </w:t>
      </w:r>
    </w:p>
    <w:p w14:paraId="04B9C583">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（1）被“信用中国”网站（www.creditchina.gov.cn）列入失信被执行人和重大税收违法案件当事人名单的、被“中国政府采购网”网站（www.ccgp.gov.cn）列入政</w:t>
      </w:r>
    </w:p>
    <w:p w14:paraId="630309FF">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府采购严重违法失信行为记录名单（处罚期限尚未届满的）的供应商，不得参与本项目的政府采购活动。 </w:t>
      </w:r>
    </w:p>
    <w:p w14:paraId="2A574293">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（2）单位负责人为同一人或者存在直接控股、管理关系的不同供应商，不得参加同一包的投标或者未划分包的同一招标项目的投标。 </w:t>
      </w:r>
    </w:p>
    <w:p w14:paraId="3D51D50E">
      <w:pPr>
        <w:pStyle w:val="5"/>
        <w:keepNext w:val="0"/>
        <w:keepLines w:val="0"/>
        <w:pageBreakBefore w:val="0"/>
        <w:numPr>
          <w:ilvl w:val="0"/>
          <w:numId w:val="3"/>
        </w:numPr>
        <w:kinsoku/>
        <w:wordWrap/>
        <w:overflowPunct/>
        <w:topLinePunct w:val="0"/>
        <w:autoSpaceDE/>
        <w:autoSpaceDN/>
        <w:bidi w:val="0"/>
        <w:spacing w:after="0" w:line="360" w:lineRule="auto"/>
        <w:ind w:left="121" w:right="169"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本条所指单位负责人为同一人指单位法定代表人或者法律、行政法规规定代表单位行使职权的主要负责人。 </w:t>
      </w:r>
    </w:p>
    <w:p w14:paraId="3CD41FF5">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2) 本条所指控股关系指单位或股东的控股关系。控股股东指：</w:t>
      </w:r>
    </w:p>
    <w:p w14:paraId="0C48F7C2">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a.出资额占有限责任公司资本总额百分之五十以上或者其持有的股份占股份有限公司股本总额百分之五十以上的股东； </w:t>
      </w:r>
    </w:p>
    <w:p w14:paraId="432D3E56">
      <w:pPr>
        <w:pStyle w:val="5"/>
        <w:keepNext w:val="0"/>
        <w:keepLines w:val="0"/>
        <w:pageBreakBefore w:val="0"/>
        <w:kinsoku/>
        <w:wordWrap/>
        <w:overflowPunct/>
        <w:topLinePunct w:val="0"/>
        <w:autoSpaceDE/>
        <w:autoSpaceDN/>
        <w:bidi w:val="0"/>
        <w:spacing w:after="0" w:line="360" w:lineRule="auto"/>
        <w:ind w:left="121" w:right="169"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b.出资额或者持有股份的比例不足百分之五十，但其出资额或者持有的股份所享有的表决权已足以对股东会、股东大会的决议产生重大影响的股东。 </w:t>
      </w:r>
    </w:p>
    <w:p w14:paraId="0A013CBE">
      <w:pPr>
        <w:pStyle w:val="5"/>
        <w:keepNext w:val="0"/>
        <w:keepLines w:val="0"/>
        <w:pageBreakBefore w:val="0"/>
        <w:numPr>
          <w:ilvl w:val="0"/>
          <w:numId w:val="4"/>
        </w:numPr>
        <w:kinsoku/>
        <w:wordWrap/>
        <w:overflowPunct/>
        <w:topLinePunct w:val="0"/>
        <w:autoSpaceDE/>
        <w:autoSpaceDN/>
        <w:bidi w:val="0"/>
        <w:spacing w:after="0" w:line="360" w:lineRule="auto"/>
        <w:ind w:left="121" w:right="169"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本条所指管理关系指不具有出资持股关系的其他单位之间存在的管理与被管理关系。 </w:t>
      </w:r>
    </w:p>
    <w:p w14:paraId="7F272B07">
      <w:pPr>
        <w:pStyle w:val="5"/>
        <w:keepNext w:val="0"/>
        <w:keepLines w:val="0"/>
        <w:pageBreakBefore w:val="0"/>
        <w:kinsoku/>
        <w:wordWrap/>
        <w:overflowPunct/>
        <w:topLinePunct w:val="0"/>
        <w:autoSpaceDE/>
        <w:autoSpaceDN/>
        <w:bidi w:val="0"/>
        <w:spacing w:after="0" w:line="360" w:lineRule="auto"/>
        <w:ind w:left="121" w:right="169"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注：本条所指的控股、管理关系仅限于直接控股、直接管理关系，不包括间接控</w:t>
      </w:r>
    </w:p>
    <w:p w14:paraId="2F35519D">
      <w:pPr>
        <w:pStyle w:val="5"/>
        <w:keepNext w:val="0"/>
        <w:keepLines w:val="0"/>
        <w:pageBreakBefore w:val="0"/>
        <w:kinsoku/>
        <w:wordWrap/>
        <w:overflowPunct/>
        <w:topLinePunct w:val="0"/>
        <w:autoSpaceDE/>
        <w:autoSpaceDN/>
        <w:bidi w:val="0"/>
        <w:spacing w:after="0" w:line="360" w:lineRule="auto"/>
        <w:ind w:left="121" w:right="169"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股或管理关系。 </w:t>
      </w:r>
    </w:p>
    <w:p w14:paraId="7B8BAA27">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（3）为本采购项目提供过整体设计、规范编制或者项目管理、监理、检测等服务的供</w:t>
      </w:r>
    </w:p>
    <w:p w14:paraId="0AF12EF5">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应商及其附属机构，不得再参加本采购项目的投标活动。 </w:t>
      </w:r>
    </w:p>
    <w:p w14:paraId="7964FF99">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（4）按照招标公告要求获取了招标文件。 </w:t>
      </w:r>
    </w:p>
    <w:p w14:paraId="48AB4B9F">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（5）符合法律、行政法规规定的其他要求。</w:t>
      </w:r>
    </w:p>
    <w:p w14:paraId="1DE46EE0">
      <w:pPr>
        <w:keepNext w:val="0"/>
        <w:keepLines w:val="0"/>
        <w:pageBreakBefore w:val="0"/>
        <w:tabs>
          <w:tab w:val="left" w:pos="3469"/>
          <w:tab w:val="left" w:pos="5579"/>
          <w:tab w:val="left" w:pos="8166"/>
        </w:tabs>
        <w:kinsoku/>
        <w:wordWrap/>
        <w:overflowPunct/>
        <w:topLinePunct w:val="0"/>
        <w:autoSpaceDE/>
        <w:autoSpaceDN/>
        <w:bidi w:val="0"/>
        <w:spacing w:line="360" w:lineRule="auto"/>
        <w:ind w:right="169"/>
        <w:textAlignment w:val="auto"/>
        <w:rPr>
          <w:rFonts w:hint="eastAsia" w:ascii="仿宋" w:hAnsi="仿宋" w:eastAsia="仿宋" w:cs="仿宋"/>
          <w:i/>
          <w:color w:val="auto"/>
          <w:sz w:val="28"/>
          <w:szCs w:val="28"/>
          <w:highlight w:val="none"/>
          <w:lang w:eastAsia="zh-CN"/>
        </w:rPr>
      </w:pPr>
      <w:r>
        <w:rPr>
          <w:rFonts w:hint="eastAsia" w:ascii="仿宋" w:hAnsi="仿宋" w:eastAsia="仿宋" w:cs="仿宋"/>
          <w:color w:val="auto"/>
          <w:sz w:val="28"/>
          <w:szCs w:val="28"/>
          <w:highlight w:val="none"/>
          <w:lang w:eastAsia="zh-CN"/>
        </w:rPr>
        <w:t>3.本次招标供应商必须以包为单位进行投标响应，评标和合同授予也以包为单位。</w:t>
      </w:r>
    </w:p>
    <w:p w14:paraId="139D9F3B">
      <w:pPr>
        <w:pStyle w:val="5"/>
        <w:keepNext w:val="0"/>
        <w:keepLines w:val="0"/>
        <w:pageBreakBefore w:val="0"/>
        <w:kinsoku/>
        <w:wordWrap/>
        <w:overflowPunct/>
        <w:topLinePunct w:val="0"/>
        <w:autoSpaceDE/>
        <w:autoSpaceDN/>
        <w:bidi w:val="0"/>
        <w:spacing w:after="0" w:line="360" w:lineRule="auto"/>
        <w:ind w:right="16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w:t>
      </w:r>
      <w:r>
        <w:rPr>
          <w:rFonts w:hint="eastAsia" w:ascii="仿宋" w:hAnsi="仿宋" w:eastAsia="仿宋" w:cs="仿宋"/>
          <w:b/>
          <w:bCs/>
          <w:color w:val="auto"/>
          <w:sz w:val="28"/>
          <w:szCs w:val="28"/>
          <w:highlight w:val="none"/>
          <w:lang w:eastAsia="zh-CN" w:bidi="ar"/>
        </w:rPr>
        <w:t>本项目采用全流程电子化招标方式</w:t>
      </w:r>
      <w:r>
        <w:rPr>
          <w:rFonts w:hint="eastAsia" w:ascii="仿宋" w:hAnsi="仿宋" w:eastAsia="仿宋" w:cs="仿宋"/>
          <w:b/>
          <w:bCs/>
          <w:color w:val="auto"/>
          <w:sz w:val="28"/>
          <w:szCs w:val="28"/>
          <w:highlight w:val="none"/>
          <w:lang w:eastAsia="zh-CN"/>
        </w:rPr>
        <w:t>，</w:t>
      </w:r>
      <w:r>
        <w:rPr>
          <w:rFonts w:hint="eastAsia" w:ascii="仿宋" w:hAnsi="仿宋" w:eastAsia="仿宋" w:cs="仿宋"/>
          <w:color w:val="auto"/>
          <w:sz w:val="28"/>
          <w:szCs w:val="28"/>
          <w:highlight w:val="none"/>
          <w:lang w:eastAsia="zh-CN"/>
        </w:rPr>
        <w:t>请供应商认真学习北京市政府采购电子交易平台发布的相关操作手册（供应商可在交易平台下载相关手册），办理</w:t>
      </w:r>
      <w:r>
        <w:rPr>
          <w:rFonts w:hint="eastAsia" w:ascii="仿宋" w:hAnsi="仿宋" w:eastAsia="仿宋" w:cs="仿宋"/>
          <w:color w:val="auto"/>
          <w:w w:val="85"/>
          <w:sz w:val="28"/>
          <w:szCs w:val="28"/>
          <w:highlight w:val="none"/>
          <w:lang w:eastAsia="zh-CN"/>
        </w:rPr>
        <w:t>C</w:t>
      </w:r>
      <w:r>
        <w:rPr>
          <w:rFonts w:hint="eastAsia" w:ascii="仿宋" w:hAnsi="仿宋" w:eastAsia="仿宋" w:cs="仿宋"/>
          <w:color w:val="auto"/>
          <w:w w:val="92"/>
          <w:sz w:val="28"/>
          <w:szCs w:val="28"/>
          <w:highlight w:val="none"/>
          <w:lang w:eastAsia="zh-CN"/>
        </w:rPr>
        <w:t>A</w:t>
      </w:r>
      <w:r>
        <w:rPr>
          <w:rFonts w:hint="eastAsia" w:ascii="仿宋" w:hAnsi="仿宋" w:eastAsia="仿宋" w:cs="仿宋"/>
          <w:color w:val="auto"/>
          <w:sz w:val="28"/>
          <w:szCs w:val="28"/>
          <w:highlight w:val="none"/>
          <w:lang w:eastAsia="zh-CN"/>
        </w:rPr>
        <w:t>数字证书或电子营业执照、进行北京市政府采购电子交易平台注册绑定，并认真核实CA数字证书或电子营业执照情况确认是否符合本项目电子化采购流程要求。</w:t>
      </w:r>
    </w:p>
    <w:p w14:paraId="0981CAC1">
      <w:pPr>
        <w:pStyle w:val="5"/>
        <w:keepNext w:val="0"/>
        <w:keepLines w:val="0"/>
        <w:pageBreakBefore w:val="0"/>
        <w:kinsoku/>
        <w:wordWrap/>
        <w:overflowPunct/>
        <w:topLinePunct w:val="0"/>
        <w:autoSpaceDE/>
        <w:autoSpaceDN/>
        <w:bidi w:val="0"/>
        <w:spacing w:after="0" w:line="360" w:lineRule="auto"/>
        <w:ind w:left="60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CA 数字证书服务热线 010-58511086</w:t>
      </w:r>
    </w:p>
    <w:p w14:paraId="29B0B924">
      <w:pPr>
        <w:pStyle w:val="5"/>
        <w:keepNext w:val="0"/>
        <w:keepLines w:val="0"/>
        <w:pageBreakBefore w:val="0"/>
        <w:kinsoku/>
        <w:wordWrap/>
        <w:overflowPunct/>
        <w:topLinePunct w:val="0"/>
        <w:autoSpaceDE/>
        <w:autoSpaceDN/>
        <w:bidi w:val="0"/>
        <w:spacing w:after="0" w:line="360" w:lineRule="auto"/>
        <w:ind w:left="60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电子营业执照服务热线  400-699-7000</w:t>
      </w:r>
    </w:p>
    <w:p w14:paraId="178AB631">
      <w:pPr>
        <w:pStyle w:val="5"/>
        <w:keepNext w:val="0"/>
        <w:keepLines w:val="0"/>
        <w:pageBreakBefore w:val="0"/>
        <w:tabs>
          <w:tab w:val="left" w:pos="3001"/>
        </w:tabs>
        <w:kinsoku/>
        <w:wordWrap/>
        <w:overflowPunct/>
        <w:topLinePunct w:val="0"/>
        <w:autoSpaceDE/>
        <w:autoSpaceDN/>
        <w:bidi w:val="0"/>
        <w:spacing w:after="0" w:line="360" w:lineRule="auto"/>
        <w:ind w:left="60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技术支持服务热线  010-86483801</w:t>
      </w:r>
    </w:p>
    <w:p w14:paraId="4F7DF2DB">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4.1 办理 CA 数字证书或电子营业执照</w:t>
      </w:r>
    </w:p>
    <w:p w14:paraId="4CE91BF0">
      <w:pPr>
        <w:pStyle w:val="5"/>
        <w:keepNext w:val="0"/>
        <w:keepLines w:val="0"/>
        <w:pageBreakBefore w:val="0"/>
        <w:kinsoku/>
        <w:wordWrap/>
        <w:overflowPunct/>
        <w:topLinePunct w:val="0"/>
        <w:autoSpaceDE/>
        <w:autoSpaceDN/>
        <w:bidi w:val="0"/>
        <w:spacing w:after="0" w:line="360" w:lineRule="auto"/>
        <w:ind w:right="46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供应商登录北京市政府采购电子交易平台查阅 “用户指南”—“操作指南”—“市场主体 CA 办理操作流程指引”/“电子营业执照使用指南”，按照程序要求办理。</w:t>
      </w:r>
    </w:p>
    <w:p w14:paraId="67E6B6CE">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4.2 注册</w:t>
      </w:r>
    </w:p>
    <w:p w14:paraId="782F0BF5">
      <w:pPr>
        <w:pStyle w:val="5"/>
        <w:keepNext w:val="0"/>
        <w:keepLines w:val="0"/>
        <w:pageBreakBefore w:val="0"/>
        <w:kinsoku/>
        <w:wordWrap/>
        <w:overflowPunct/>
        <w:topLinePunct w:val="0"/>
        <w:autoSpaceDE/>
        <w:autoSpaceDN/>
        <w:bidi w:val="0"/>
        <w:spacing w:after="0" w:line="360" w:lineRule="auto"/>
        <w:ind w:left="121" w:right="464" w:firstLine="47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供应商登录北京市政府采购电子交易平台“用户指南”—“操作指南”—“市</w:t>
      </w:r>
    </w:p>
    <w:p w14:paraId="176AC094">
      <w:pPr>
        <w:pStyle w:val="5"/>
        <w:keepNext w:val="0"/>
        <w:keepLines w:val="0"/>
        <w:pageBreakBefore w:val="0"/>
        <w:kinsoku/>
        <w:wordWrap/>
        <w:overflowPunct/>
        <w:topLinePunct w:val="0"/>
        <w:autoSpaceDE/>
        <w:autoSpaceDN/>
        <w:bidi w:val="0"/>
        <w:spacing w:after="0" w:line="360" w:lineRule="auto"/>
        <w:ind w:right="464"/>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场主体注册入库操作流程指引”进行自助注册绑定。</w:t>
      </w:r>
    </w:p>
    <w:p w14:paraId="6F60631A">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4.3 驱动、客户端下载</w:t>
      </w:r>
    </w:p>
    <w:p w14:paraId="01CF06F3">
      <w:pPr>
        <w:pStyle w:val="5"/>
        <w:keepNext w:val="0"/>
        <w:keepLines w:val="0"/>
        <w:pageBreakBefore w:val="0"/>
        <w:kinsoku/>
        <w:wordWrap/>
        <w:overflowPunct/>
        <w:topLinePunct w:val="0"/>
        <w:autoSpaceDE/>
        <w:autoSpaceDN/>
        <w:bidi w:val="0"/>
        <w:spacing w:after="0" w:line="360" w:lineRule="auto"/>
        <w:ind w:left="121" w:right="464" w:firstLine="47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供应商登录北京市政府采购电子交易平台“用户指南”—“工具下载”—“招</w:t>
      </w:r>
    </w:p>
    <w:p w14:paraId="0947FB18">
      <w:pPr>
        <w:pStyle w:val="5"/>
        <w:keepNext w:val="0"/>
        <w:keepLines w:val="0"/>
        <w:pageBreakBefore w:val="0"/>
        <w:kinsoku/>
        <w:wordWrap/>
        <w:overflowPunct/>
        <w:topLinePunct w:val="0"/>
        <w:autoSpaceDE/>
        <w:autoSpaceDN/>
        <w:bidi w:val="0"/>
        <w:spacing w:after="0" w:line="360" w:lineRule="auto"/>
        <w:ind w:right="464"/>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标采购系统文件驱动安装包”下载相关驱动。</w:t>
      </w:r>
    </w:p>
    <w:p w14:paraId="1B02BAE3">
      <w:pPr>
        <w:pStyle w:val="5"/>
        <w:keepNext w:val="0"/>
        <w:keepLines w:val="0"/>
        <w:pageBreakBefore w:val="0"/>
        <w:kinsoku/>
        <w:wordWrap/>
        <w:overflowPunct/>
        <w:topLinePunct w:val="0"/>
        <w:autoSpaceDE/>
        <w:autoSpaceDN/>
        <w:bidi w:val="0"/>
        <w:spacing w:after="0" w:line="360" w:lineRule="auto"/>
        <w:ind w:left="121" w:right="464" w:firstLine="479"/>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供应商登录北京市政府采购电子交易平台“用户指南”—“工具下载”—“投</w:t>
      </w:r>
    </w:p>
    <w:p w14:paraId="25CC02AD">
      <w:pPr>
        <w:pStyle w:val="5"/>
        <w:keepNext w:val="0"/>
        <w:keepLines w:val="0"/>
        <w:pageBreakBefore w:val="0"/>
        <w:kinsoku/>
        <w:wordWrap/>
        <w:overflowPunct/>
        <w:topLinePunct w:val="0"/>
        <w:autoSpaceDE/>
        <w:autoSpaceDN/>
        <w:bidi w:val="0"/>
        <w:spacing w:after="0" w:line="360" w:lineRule="auto"/>
        <w:ind w:right="464"/>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标文件编制工具”下载相关客户端。</w:t>
      </w:r>
    </w:p>
    <w:p w14:paraId="1C4EC74C">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4.4 获取电子招标文件</w:t>
      </w:r>
    </w:p>
    <w:p w14:paraId="71A07B9F">
      <w:pPr>
        <w:pStyle w:val="5"/>
        <w:keepNext w:val="0"/>
        <w:keepLines w:val="0"/>
        <w:pageBreakBefore w:val="0"/>
        <w:kinsoku/>
        <w:wordWrap/>
        <w:overflowPunct/>
        <w:topLinePunct w:val="0"/>
        <w:autoSpaceDE/>
        <w:autoSpaceDN/>
        <w:bidi w:val="0"/>
        <w:spacing w:after="0" w:line="360" w:lineRule="auto"/>
        <w:ind w:left="121" w:right="147" w:firstLine="48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供应商使用 CA 数字证书或电子营业执照登录北京市政府采购电子交易平台获取电子招标文件。</w:t>
      </w:r>
    </w:p>
    <w:p w14:paraId="022A65F4">
      <w:pPr>
        <w:pStyle w:val="5"/>
        <w:keepNext w:val="0"/>
        <w:keepLines w:val="0"/>
        <w:pageBreakBefore w:val="0"/>
        <w:kinsoku/>
        <w:wordWrap/>
        <w:overflowPunct/>
        <w:topLinePunct w:val="0"/>
        <w:autoSpaceDE/>
        <w:autoSpaceDN/>
        <w:bidi w:val="0"/>
        <w:spacing w:after="0" w:line="360" w:lineRule="auto"/>
        <w:ind w:left="121" w:right="303" w:firstLine="479"/>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仿宋" w:hAnsi="仿宋" w:eastAsia="仿宋" w:cs="仿宋"/>
          <w:b/>
          <w:bCs/>
          <w:color w:val="auto"/>
          <w:sz w:val="28"/>
          <w:szCs w:val="28"/>
          <w:highlight w:val="none"/>
          <w:lang w:eastAsia="zh-CN"/>
        </w:rPr>
        <w:t>投标无效</w:t>
      </w:r>
      <w:r>
        <w:rPr>
          <w:rFonts w:hint="eastAsia" w:ascii="仿宋" w:hAnsi="仿宋" w:eastAsia="仿宋" w:cs="仿宋"/>
          <w:color w:val="auto"/>
          <w:sz w:val="28"/>
          <w:szCs w:val="28"/>
          <w:highlight w:val="none"/>
          <w:lang w:eastAsia="zh-CN"/>
        </w:rPr>
        <w:t>。</w:t>
      </w:r>
    </w:p>
    <w:p w14:paraId="637A8A1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eastAsia="zh-CN" w:bidi="ar"/>
        </w:rPr>
        <w:t>4.5 编制电子投标文件</w:t>
      </w:r>
    </w:p>
    <w:p w14:paraId="3BD5236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eastAsia="zh-CN" w:bidi="ar"/>
        </w:rPr>
        <w:t>供应商应使用电子投标客户端编制电子投标文件并进行线上投标，供应商电子投标文件需要加密并加盖电子签章</w:t>
      </w:r>
      <w:r>
        <w:rPr>
          <w:rFonts w:hint="eastAsia" w:ascii="仿宋" w:hAnsi="仿宋" w:eastAsia="仿宋" w:cs="仿宋"/>
          <w:bCs/>
          <w:color w:val="auto"/>
          <w:sz w:val="28"/>
          <w:szCs w:val="28"/>
          <w:highlight w:val="none"/>
          <w:lang w:eastAsia="zh-CN" w:bidi="ar"/>
        </w:rPr>
        <w:t>，如无法按照要求在电子投标文件中加盖电子签章和加密，请及时通过技术支持服务热线联系技术人员</w:t>
      </w:r>
      <w:r>
        <w:rPr>
          <w:rFonts w:hint="eastAsia" w:ascii="仿宋" w:hAnsi="仿宋" w:eastAsia="仿宋" w:cs="仿宋"/>
          <w:color w:val="auto"/>
          <w:sz w:val="28"/>
          <w:szCs w:val="28"/>
          <w:highlight w:val="none"/>
          <w:lang w:eastAsia="zh-CN" w:bidi="ar"/>
        </w:rPr>
        <w:t>。</w:t>
      </w:r>
    </w:p>
    <w:p w14:paraId="53259AD9">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color w:val="auto"/>
          <w:sz w:val="28"/>
          <w:szCs w:val="28"/>
          <w:highlight w:val="none"/>
          <w:lang w:val="zh-TW" w:eastAsia="zh-CN" w:bidi="ar"/>
        </w:rPr>
      </w:pPr>
      <w:r>
        <w:rPr>
          <w:rFonts w:hint="eastAsia" w:ascii="仿宋" w:hAnsi="仿宋" w:eastAsia="仿宋" w:cs="仿宋"/>
          <w:color w:val="auto"/>
          <w:sz w:val="28"/>
          <w:szCs w:val="28"/>
          <w:highlight w:val="none"/>
          <w:lang w:eastAsia="zh-CN" w:bidi="ar"/>
        </w:rPr>
        <w:t>4</w:t>
      </w:r>
      <w:r>
        <w:rPr>
          <w:rFonts w:hint="eastAsia" w:ascii="仿宋" w:hAnsi="仿宋" w:eastAsia="仿宋" w:cs="仿宋"/>
          <w:color w:val="auto"/>
          <w:sz w:val="28"/>
          <w:szCs w:val="28"/>
          <w:highlight w:val="none"/>
          <w:lang w:val="zh-TW" w:eastAsia="zh-TW" w:bidi="ar"/>
        </w:rPr>
        <w:t>.6</w:t>
      </w:r>
      <w:r>
        <w:rPr>
          <w:rFonts w:hint="eastAsia" w:ascii="仿宋" w:hAnsi="仿宋" w:eastAsia="仿宋" w:cs="仿宋"/>
          <w:color w:val="auto"/>
          <w:sz w:val="28"/>
          <w:szCs w:val="28"/>
          <w:highlight w:val="none"/>
          <w:lang w:eastAsia="zh-CN" w:bidi="ar"/>
        </w:rPr>
        <w:t xml:space="preserve"> </w:t>
      </w:r>
      <w:r>
        <w:rPr>
          <w:rFonts w:hint="eastAsia" w:ascii="仿宋" w:hAnsi="仿宋" w:eastAsia="仿宋" w:cs="仿宋"/>
          <w:color w:val="auto"/>
          <w:sz w:val="28"/>
          <w:szCs w:val="28"/>
          <w:highlight w:val="none"/>
          <w:lang w:val="zh-TW" w:eastAsia="zh-CN" w:bidi="ar"/>
        </w:rPr>
        <w:t>提交电子投标文件</w:t>
      </w:r>
    </w:p>
    <w:p w14:paraId="449F3D0C">
      <w:pPr>
        <w:keepNext w:val="0"/>
        <w:keepLines w:val="0"/>
        <w:pageBreakBefore w:val="0"/>
        <w:widowControl/>
        <w:kinsoku/>
        <w:wordWrap/>
        <w:overflowPunct/>
        <w:topLinePunct w:val="0"/>
        <w:autoSpaceDE/>
        <w:autoSpaceDN/>
        <w:bidi w:val="0"/>
        <w:snapToGrid w:val="0"/>
        <w:spacing w:line="360" w:lineRule="auto"/>
        <w:ind w:firstLine="560" w:firstLineChars="200"/>
        <w:textAlignment w:val="auto"/>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eastAsia="zh-CN" w:bidi="ar"/>
        </w:rPr>
        <w:t>供应商应于投标截止时间前在北京市政府采购电子交易平台提交电子投标文件，上传电子投标文件过程中请保持与互联网的连接畅通。</w:t>
      </w:r>
    </w:p>
    <w:p w14:paraId="01416AD7">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color w:val="auto"/>
          <w:sz w:val="28"/>
          <w:szCs w:val="28"/>
          <w:highlight w:val="none"/>
          <w:lang w:eastAsia="zh-TW" w:bidi="ar"/>
        </w:rPr>
      </w:pPr>
      <w:r>
        <w:rPr>
          <w:rFonts w:hint="eastAsia" w:ascii="仿宋" w:hAnsi="仿宋" w:eastAsia="仿宋" w:cs="仿宋"/>
          <w:color w:val="auto"/>
          <w:sz w:val="28"/>
          <w:szCs w:val="28"/>
          <w:highlight w:val="none"/>
          <w:lang w:eastAsia="zh-CN" w:bidi="ar"/>
        </w:rPr>
        <w:t>4</w:t>
      </w:r>
      <w:r>
        <w:rPr>
          <w:rFonts w:hint="eastAsia" w:ascii="仿宋" w:hAnsi="仿宋" w:eastAsia="仿宋" w:cs="仿宋"/>
          <w:color w:val="auto"/>
          <w:sz w:val="28"/>
          <w:szCs w:val="28"/>
          <w:highlight w:val="none"/>
          <w:lang w:val="zh-TW" w:eastAsia="zh-CN" w:bidi="ar"/>
        </w:rPr>
        <w:t>.</w:t>
      </w:r>
      <w:r>
        <w:rPr>
          <w:rFonts w:hint="eastAsia" w:ascii="仿宋" w:hAnsi="仿宋" w:eastAsia="仿宋" w:cs="仿宋"/>
          <w:color w:val="auto"/>
          <w:sz w:val="28"/>
          <w:szCs w:val="28"/>
          <w:highlight w:val="none"/>
          <w:lang w:val="zh-TW" w:eastAsia="zh-TW" w:bidi="ar"/>
        </w:rPr>
        <w:t>7</w:t>
      </w:r>
      <w:r>
        <w:rPr>
          <w:rFonts w:hint="eastAsia" w:ascii="仿宋" w:hAnsi="仿宋" w:eastAsia="仿宋" w:cs="仿宋"/>
          <w:color w:val="auto"/>
          <w:sz w:val="28"/>
          <w:szCs w:val="28"/>
          <w:highlight w:val="none"/>
          <w:lang w:eastAsia="zh-CN" w:bidi="ar"/>
        </w:rPr>
        <w:t xml:space="preserve"> </w:t>
      </w:r>
      <w:r>
        <w:rPr>
          <w:rFonts w:hint="eastAsia" w:ascii="仿宋" w:hAnsi="仿宋" w:eastAsia="仿宋" w:cs="仿宋"/>
          <w:color w:val="auto"/>
          <w:sz w:val="28"/>
          <w:szCs w:val="28"/>
          <w:highlight w:val="none"/>
          <w:lang w:val="zh-TW" w:eastAsia="zh-CN" w:bidi="ar"/>
        </w:rPr>
        <w:t>电子开标</w:t>
      </w:r>
    </w:p>
    <w:p w14:paraId="2F13E979">
      <w:pPr>
        <w:pStyle w:val="5"/>
        <w:keepNext w:val="0"/>
        <w:keepLines w:val="0"/>
        <w:pageBreakBefore w:val="0"/>
        <w:kinsoku/>
        <w:wordWrap/>
        <w:overflowPunct/>
        <w:topLinePunct w:val="0"/>
        <w:autoSpaceDE/>
        <w:autoSpaceDN/>
        <w:bidi w:val="0"/>
        <w:spacing w:after="0"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TW" w:eastAsia="zh-CN" w:bidi="ar"/>
        </w:rPr>
        <w:t>供应商在开标地点使用</w:t>
      </w:r>
      <w:r>
        <w:rPr>
          <w:rFonts w:hint="eastAsia" w:ascii="仿宋" w:hAnsi="仿宋" w:eastAsia="仿宋" w:cs="仿宋"/>
          <w:color w:val="auto"/>
          <w:sz w:val="28"/>
          <w:szCs w:val="28"/>
          <w:highlight w:val="none"/>
          <w:lang w:eastAsia="zh-CN" w:bidi="ar"/>
        </w:rPr>
        <w:t>CA认证证书</w:t>
      </w:r>
      <w:r>
        <w:rPr>
          <w:rFonts w:hint="eastAsia" w:ascii="仿宋" w:hAnsi="仿宋" w:eastAsia="仿宋" w:cs="仿宋"/>
          <w:color w:val="auto"/>
          <w:sz w:val="28"/>
          <w:szCs w:val="28"/>
          <w:highlight w:val="none"/>
          <w:lang w:val="zh-TW" w:eastAsia="zh-CN" w:bidi="ar"/>
        </w:rPr>
        <w:t>登录</w:t>
      </w:r>
      <w:r>
        <w:rPr>
          <w:rFonts w:hint="eastAsia" w:ascii="仿宋" w:hAnsi="仿宋" w:eastAsia="仿宋" w:cs="仿宋"/>
          <w:color w:val="auto"/>
          <w:sz w:val="28"/>
          <w:szCs w:val="28"/>
          <w:highlight w:val="none"/>
          <w:lang w:eastAsia="zh-CN" w:bidi="ar"/>
        </w:rPr>
        <w:t>北京市政府采购电子交易平台进行电子开标</w:t>
      </w:r>
      <w:r>
        <w:rPr>
          <w:rFonts w:hint="eastAsia" w:ascii="仿宋" w:hAnsi="仿宋" w:eastAsia="仿宋" w:cs="仿宋"/>
          <w:color w:val="auto"/>
          <w:sz w:val="28"/>
          <w:szCs w:val="28"/>
          <w:highlight w:val="none"/>
          <w:lang w:val="zh-TW" w:eastAsia="zh-CN" w:bidi="ar"/>
        </w:rPr>
        <w:t>。</w:t>
      </w:r>
    </w:p>
    <w:p w14:paraId="0E201EF2">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2C78D32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1.采购人信息</w:t>
      </w:r>
    </w:p>
    <w:p w14:paraId="28FCA8A7">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名  称：首都医科大学附属北京朝阳医院</w:t>
      </w:r>
    </w:p>
    <w:p w14:paraId="4BC84F7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址：北京市朝阳区工体南路8号</w:t>
      </w:r>
    </w:p>
    <w:p w14:paraId="06EAE1F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联系方式：010-85231430</w:t>
      </w:r>
    </w:p>
    <w:p w14:paraId="7AD6606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2.采购代理机构信息</w:t>
      </w:r>
    </w:p>
    <w:p w14:paraId="2480731D">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 xml:space="preserve">名  称：北京国际贸易有限公司 </w:t>
      </w:r>
    </w:p>
    <w:p w14:paraId="603A69D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址：北京市朝阳区建国门外大街甲3号</w:t>
      </w:r>
    </w:p>
    <w:p w14:paraId="02F0ED3E">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联系方式：010-85343456</w:t>
      </w:r>
    </w:p>
    <w:p w14:paraId="65C4560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3.项目联系方式</w:t>
      </w:r>
    </w:p>
    <w:p w14:paraId="093E83B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项目联系人：张娇、张珊、梁潇</w:t>
      </w:r>
    </w:p>
    <w:p w14:paraId="6C61FB2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电话：010-85343456</w:t>
      </w:r>
    </w:p>
    <w:p w14:paraId="16C7C80E">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6475B39"/>
    <w:rsid w:val="07A54001"/>
    <w:rsid w:val="07FC3326"/>
    <w:rsid w:val="0854278F"/>
    <w:rsid w:val="090D2269"/>
    <w:rsid w:val="0AF376E5"/>
    <w:rsid w:val="0B3B3792"/>
    <w:rsid w:val="0B616D1D"/>
    <w:rsid w:val="0BA430E7"/>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B0442B0"/>
    <w:rsid w:val="1B4048D1"/>
    <w:rsid w:val="1B866B59"/>
    <w:rsid w:val="1C4972F3"/>
    <w:rsid w:val="1CCA710D"/>
    <w:rsid w:val="1E1411A7"/>
    <w:rsid w:val="1ED35AA3"/>
    <w:rsid w:val="1EE17DC8"/>
    <w:rsid w:val="205C14B5"/>
    <w:rsid w:val="2113111A"/>
    <w:rsid w:val="21457417"/>
    <w:rsid w:val="2224601B"/>
    <w:rsid w:val="230456A7"/>
    <w:rsid w:val="239B2179"/>
    <w:rsid w:val="250F7ADC"/>
    <w:rsid w:val="256C4FCA"/>
    <w:rsid w:val="25B76FF0"/>
    <w:rsid w:val="25F33BB6"/>
    <w:rsid w:val="25FF1B34"/>
    <w:rsid w:val="26AD7506"/>
    <w:rsid w:val="27401BB2"/>
    <w:rsid w:val="285212FE"/>
    <w:rsid w:val="291C4B35"/>
    <w:rsid w:val="2A874528"/>
    <w:rsid w:val="2BCA04EF"/>
    <w:rsid w:val="2EC63CE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D81DC5"/>
    <w:rsid w:val="387B69BA"/>
    <w:rsid w:val="390377C3"/>
    <w:rsid w:val="3BB12B7C"/>
    <w:rsid w:val="3D0657A9"/>
    <w:rsid w:val="3D7344A5"/>
    <w:rsid w:val="3DA90D42"/>
    <w:rsid w:val="3F302C3B"/>
    <w:rsid w:val="40331F2C"/>
    <w:rsid w:val="40E6314D"/>
    <w:rsid w:val="40FD2E2B"/>
    <w:rsid w:val="425D1A0B"/>
    <w:rsid w:val="43CA6B8D"/>
    <w:rsid w:val="440700DA"/>
    <w:rsid w:val="459660BA"/>
    <w:rsid w:val="46050649"/>
    <w:rsid w:val="46AF7F09"/>
    <w:rsid w:val="46CA2B46"/>
    <w:rsid w:val="46D52298"/>
    <w:rsid w:val="48A87680"/>
    <w:rsid w:val="494E49AA"/>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F100B70"/>
    <w:rsid w:val="62AC0550"/>
    <w:rsid w:val="62CA27A3"/>
    <w:rsid w:val="63DB4629"/>
    <w:rsid w:val="643D1F77"/>
    <w:rsid w:val="64793376"/>
    <w:rsid w:val="65EE2A50"/>
    <w:rsid w:val="66940DD7"/>
    <w:rsid w:val="66A20D13"/>
    <w:rsid w:val="66DD3ED2"/>
    <w:rsid w:val="677A75D3"/>
    <w:rsid w:val="68DF504F"/>
    <w:rsid w:val="68E02922"/>
    <w:rsid w:val="69725190"/>
    <w:rsid w:val="69A54848"/>
    <w:rsid w:val="6A1157BB"/>
    <w:rsid w:val="6A373141"/>
    <w:rsid w:val="6B2262B4"/>
    <w:rsid w:val="6C3D7821"/>
    <w:rsid w:val="70E632A0"/>
    <w:rsid w:val="71EE7763"/>
    <w:rsid w:val="72B31FA9"/>
    <w:rsid w:val="72F23D89"/>
    <w:rsid w:val="73364194"/>
    <w:rsid w:val="73723423"/>
    <w:rsid w:val="74057A00"/>
    <w:rsid w:val="74294E24"/>
    <w:rsid w:val="74AE2CAA"/>
    <w:rsid w:val="750652A7"/>
    <w:rsid w:val="7506570B"/>
    <w:rsid w:val="7522503C"/>
    <w:rsid w:val="75B2173C"/>
    <w:rsid w:val="76A9682B"/>
    <w:rsid w:val="7747264E"/>
    <w:rsid w:val="77C65F49"/>
    <w:rsid w:val="78B910A6"/>
    <w:rsid w:val="793730E3"/>
    <w:rsid w:val="798538CB"/>
    <w:rsid w:val="798A03F3"/>
    <w:rsid w:val="7A4A0D23"/>
    <w:rsid w:val="7AE57ADF"/>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character" w:styleId="13">
    <w:name w:val="Strong"/>
    <w:basedOn w:val="12"/>
    <w:qFormat/>
    <w:uiPriority w:val="0"/>
    <w:rPr>
      <w:b/>
    </w:rPr>
  </w:style>
  <w:style w:type="character" w:styleId="14">
    <w:name w:val="FollowedHyperlink"/>
    <w:basedOn w:val="12"/>
    <w:qFormat/>
    <w:uiPriority w:val="0"/>
    <w:rPr>
      <w:color w:val="2490F8"/>
      <w:u w:val="single"/>
    </w:rPr>
  </w:style>
  <w:style w:type="character" w:styleId="15">
    <w:name w:val="Hyperlink"/>
    <w:basedOn w:val="12"/>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2"/>
    <w:qFormat/>
    <w:uiPriority w:val="0"/>
    <w:rPr>
      <w:rFonts w:ascii="Tahoma" w:hAnsi="Tahoma" w:eastAsia="Tahoma" w:cs="Tahoma"/>
      <w:color w:val="000000"/>
      <w:sz w:val="22"/>
      <w:szCs w:val="22"/>
      <w:u w:val="none"/>
    </w:rPr>
  </w:style>
  <w:style w:type="character" w:customStyle="1" w:styleId="22">
    <w:name w:val="drapbtn"/>
    <w:basedOn w:val="12"/>
    <w:qFormat/>
    <w:uiPriority w:val="0"/>
  </w:style>
  <w:style w:type="character" w:customStyle="1" w:styleId="23">
    <w:name w:val="button"/>
    <w:basedOn w:val="12"/>
    <w:qFormat/>
    <w:uiPriority w:val="0"/>
  </w:style>
  <w:style w:type="character" w:customStyle="1" w:styleId="24">
    <w:name w:val="iconline2"/>
    <w:basedOn w:val="12"/>
    <w:qFormat/>
    <w:uiPriority w:val="0"/>
  </w:style>
  <w:style w:type="character" w:customStyle="1" w:styleId="25">
    <w:name w:val="icontext3"/>
    <w:basedOn w:val="12"/>
    <w:qFormat/>
    <w:uiPriority w:val="0"/>
  </w:style>
  <w:style w:type="character" w:customStyle="1" w:styleId="26">
    <w:name w:val="after"/>
    <w:basedOn w:val="12"/>
    <w:qFormat/>
    <w:uiPriority w:val="0"/>
    <w:rPr>
      <w:sz w:val="0"/>
      <w:szCs w:val="0"/>
    </w:rPr>
  </w:style>
  <w:style w:type="character" w:customStyle="1" w:styleId="27">
    <w:name w:val="pagechatarealistclose_box"/>
    <w:basedOn w:val="12"/>
    <w:qFormat/>
    <w:uiPriority w:val="0"/>
  </w:style>
  <w:style w:type="character" w:customStyle="1" w:styleId="28">
    <w:name w:val="pagechatarealistclose_box1"/>
    <w:basedOn w:val="12"/>
    <w:qFormat/>
    <w:uiPriority w:val="0"/>
  </w:style>
  <w:style w:type="character" w:customStyle="1" w:styleId="29">
    <w:name w:val="cy"/>
    <w:basedOn w:val="12"/>
    <w:qFormat/>
    <w:uiPriority w:val="0"/>
  </w:style>
  <w:style w:type="character" w:customStyle="1" w:styleId="30">
    <w:name w:val="hilite5"/>
    <w:basedOn w:val="12"/>
    <w:qFormat/>
    <w:uiPriority w:val="0"/>
    <w:rPr>
      <w:color w:val="FFFFFF"/>
      <w:shd w:val="clear" w:fill="666666"/>
    </w:rPr>
  </w:style>
  <w:style w:type="character" w:customStyle="1" w:styleId="31">
    <w:name w:val="layui-layer-tabnow"/>
    <w:basedOn w:val="12"/>
    <w:qFormat/>
    <w:uiPriority w:val="0"/>
    <w:rPr>
      <w:bdr w:val="single" w:color="CCCCCC" w:sz="6" w:space="0"/>
      <w:shd w:val="clear" w:fill="FFFFFF"/>
    </w:rPr>
  </w:style>
  <w:style w:type="character" w:customStyle="1" w:styleId="32">
    <w:name w:val="cdropright"/>
    <w:basedOn w:val="12"/>
    <w:qFormat/>
    <w:uiPriority w:val="0"/>
  </w:style>
  <w:style w:type="character" w:customStyle="1" w:styleId="33">
    <w:name w:val="ico1651"/>
    <w:basedOn w:val="12"/>
    <w:qFormat/>
    <w:uiPriority w:val="0"/>
  </w:style>
  <w:style w:type="character" w:customStyle="1" w:styleId="34">
    <w:name w:val="ico1652"/>
    <w:basedOn w:val="12"/>
    <w:qFormat/>
    <w:uiPriority w:val="0"/>
  </w:style>
  <w:style w:type="character" w:customStyle="1" w:styleId="35">
    <w:name w:val="associateddata"/>
    <w:basedOn w:val="12"/>
    <w:qFormat/>
    <w:uiPriority w:val="0"/>
    <w:rPr>
      <w:shd w:val="clear" w:fill="50A6F9"/>
    </w:rPr>
  </w:style>
  <w:style w:type="character" w:customStyle="1" w:styleId="36">
    <w:name w:val="cdropleft"/>
    <w:basedOn w:val="12"/>
    <w:qFormat/>
    <w:uiPriority w:val="0"/>
  </w:style>
  <w:style w:type="character" w:customStyle="1" w:styleId="37">
    <w:name w:val="active7"/>
    <w:basedOn w:val="12"/>
    <w:qFormat/>
    <w:uiPriority w:val="0"/>
    <w:rPr>
      <w:shd w:val="clear" w:fill="EC3535"/>
    </w:rPr>
  </w:style>
  <w:style w:type="character" w:customStyle="1" w:styleId="38">
    <w:name w:val="active8"/>
    <w:basedOn w:val="12"/>
    <w:qFormat/>
    <w:uiPriority w:val="0"/>
    <w:rPr>
      <w:color w:val="00FF00"/>
      <w:shd w:val="clear" w:fill="111111"/>
    </w:rPr>
  </w:style>
  <w:style w:type="character" w:customStyle="1" w:styleId="39">
    <w:name w:val="icontext2"/>
    <w:basedOn w:val="12"/>
    <w:qFormat/>
    <w:uiPriority w:val="0"/>
  </w:style>
  <w:style w:type="character" w:customStyle="1" w:styleId="40">
    <w:name w:val="tmpztreemove_arrow"/>
    <w:basedOn w:val="12"/>
    <w:qFormat/>
    <w:uiPriority w:val="0"/>
  </w:style>
  <w:style w:type="character" w:customStyle="1" w:styleId="41">
    <w:name w:val="icontext1"/>
    <w:basedOn w:val="12"/>
    <w:qFormat/>
    <w:uiPriority w:val="0"/>
  </w:style>
  <w:style w:type="character" w:customStyle="1" w:styleId="42">
    <w:name w:val="icontext11"/>
    <w:basedOn w:val="12"/>
    <w:qFormat/>
    <w:uiPriority w:val="0"/>
  </w:style>
  <w:style w:type="character" w:customStyle="1" w:styleId="43">
    <w:name w:val="icontext12"/>
    <w:basedOn w:val="12"/>
    <w:qFormat/>
    <w:uiPriority w:val="0"/>
  </w:style>
  <w:style w:type="character" w:customStyle="1" w:styleId="44">
    <w:name w:val="w32"/>
    <w:basedOn w:val="12"/>
    <w:qFormat/>
    <w:uiPriority w:val="0"/>
  </w:style>
  <w:style w:type="character" w:customStyle="1" w:styleId="45">
    <w:name w:val="first-child"/>
    <w:basedOn w:val="12"/>
    <w:qFormat/>
    <w:uiPriority w:val="0"/>
  </w:style>
  <w:style w:type="character" w:customStyle="1" w:styleId="46">
    <w:name w:val="ico1654"/>
    <w:basedOn w:val="12"/>
    <w:qFormat/>
    <w:uiPriority w:val="0"/>
  </w:style>
  <w:style w:type="character" w:customStyle="1" w:styleId="47">
    <w:name w:val="active"/>
    <w:basedOn w:val="12"/>
    <w:qFormat/>
    <w:uiPriority w:val="0"/>
    <w:rPr>
      <w:color w:val="00FF00"/>
      <w:shd w:val="clear" w:fill="111111"/>
    </w:rPr>
  </w:style>
  <w:style w:type="character" w:customStyle="1" w:styleId="48">
    <w:name w:val="active1"/>
    <w:basedOn w:val="12"/>
    <w:qFormat/>
    <w:uiPriority w:val="0"/>
    <w:rPr>
      <w:shd w:val="clear" w:fill="EC3535"/>
    </w:rPr>
  </w:style>
  <w:style w:type="character" w:customStyle="1" w:styleId="49">
    <w:name w:val="hilite6"/>
    <w:basedOn w:val="12"/>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2"/>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1814</Words>
  <Characters>2113</Characters>
  <Lines>18</Lines>
  <Paragraphs>5</Paragraphs>
  <TotalTime>2</TotalTime>
  <ScaleCrop>false</ScaleCrop>
  <LinksUpToDate>false</LinksUpToDate>
  <CharactersWithSpaces>2157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张珊。</cp:lastModifiedBy>
  <cp:lastPrinted>2022-08-09T12:07:00Z</cp:lastPrinted>
  <dcterms:modified xsi:type="dcterms:W3CDTF">2026-04-21T07:15:03Z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9B683EE1A185463EA7099C7A421ABEF5_13</vt:lpwstr>
  </property>
  <property fmtid="{D5CDD505-2E9C-101B-9397-08002B2CF9AE}" pid="4" name="KSOTemplateDocerSaveRecord">
    <vt:lpwstr>eyJoZGlkIjoiOTllNzg2ODhhZDMzZWZlMDBhMGEwMTU2YzhhNDIxNGUiLCJ1c2VySWQiOiIyOTI0MDc2NjUifQ==</vt:lpwstr>
  </property>
</Properties>
</file>