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1C16">
      <w:pPr>
        <w:pStyle w:val="2"/>
        <w:spacing w:before="0" w:line="360" w:lineRule="auto"/>
        <w:jc w:val="left"/>
        <w:rPr>
          <w:rFonts w:ascii="Times New Roman" w:hAnsi="Times New Roman" w:eastAsia="宋体"/>
          <w:sz w:val="24"/>
          <w:szCs w:val="24"/>
          <w:highlight w:val="none"/>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bookmarkEnd w:id="4"/>
    <w:p w14:paraId="20762A37">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0610-2641NH050803</w:t>
      </w:r>
    </w:p>
    <w:p w14:paraId="3E0CDA1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cs="宋体"/>
          <w:sz w:val="24"/>
          <w:highlight w:val="none"/>
          <w:lang w:eastAsia="zh-CN"/>
        </w:rPr>
        <w:t>核心城区交通护栏更换工作项目</w:t>
      </w:r>
    </w:p>
    <w:p w14:paraId="1215AB70">
      <w:pPr>
        <w:spacing w:line="360" w:lineRule="auto"/>
        <w:ind w:firstLine="480" w:firstLineChars="200"/>
        <w:rPr>
          <w:rFonts w:ascii="宋体" w:hAnsi="宋体" w:cs="宋体"/>
          <w:sz w:val="24"/>
          <w:highlight w:val="none"/>
        </w:rPr>
      </w:pPr>
      <w:r>
        <w:rPr>
          <w:rFonts w:hint="eastAsia" w:ascii="宋体" w:hAnsi="宋体" w:cs="宋体"/>
          <w:sz w:val="24"/>
          <w:highlight w:val="none"/>
        </w:rPr>
        <w:t>3.项目预算金额：</w:t>
      </w:r>
      <w:r>
        <w:rPr>
          <w:rFonts w:hint="eastAsia" w:ascii="宋体" w:hAnsi="宋体" w:cs="宋体"/>
          <w:sz w:val="24"/>
          <w:highlight w:val="none"/>
          <w:lang w:val="en-US" w:eastAsia="zh-CN"/>
        </w:rPr>
        <w:t>10757.9</w:t>
      </w:r>
      <w:r>
        <w:rPr>
          <w:rFonts w:hint="eastAsia" w:ascii="宋体" w:hAnsi="宋体" w:cs="宋体"/>
          <w:sz w:val="24"/>
          <w:highlight w:val="none"/>
        </w:rPr>
        <w:t>万元、项目最高限价：10757.88135万元</w:t>
      </w:r>
    </w:p>
    <w:p w14:paraId="72F24F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6"/>
        <w:tblW w:w="8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353"/>
        <w:gridCol w:w="1062"/>
        <w:gridCol w:w="1240"/>
      </w:tblGrid>
      <w:tr w14:paraId="5FF0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0" w:type="dxa"/>
            <w:noWrap w:val="0"/>
            <w:vAlign w:val="center"/>
          </w:tcPr>
          <w:p w14:paraId="71B7D14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5353" w:type="dxa"/>
            <w:noWrap w:val="0"/>
            <w:vAlign w:val="center"/>
          </w:tcPr>
          <w:p w14:paraId="52CB69F9">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采购标的</w:t>
            </w:r>
          </w:p>
        </w:tc>
        <w:tc>
          <w:tcPr>
            <w:tcW w:w="1062" w:type="dxa"/>
            <w:noWrap w:val="0"/>
            <w:vAlign w:val="center"/>
          </w:tcPr>
          <w:p w14:paraId="68F5433E">
            <w:pPr>
              <w:snapToGrid w:val="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240" w:type="dxa"/>
            <w:noWrap w:val="0"/>
            <w:vAlign w:val="center"/>
          </w:tcPr>
          <w:p w14:paraId="76DE07C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是否接受进口产品</w:t>
            </w:r>
          </w:p>
        </w:tc>
      </w:tr>
      <w:tr w14:paraId="2F83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noWrap/>
            <w:vAlign w:val="center"/>
          </w:tcPr>
          <w:p w14:paraId="1798631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5353" w:type="dxa"/>
            <w:noWrap w:val="0"/>
            <w:vAlign w:val="center"/>
          </w:tcPr>
          <w:p w14:paraId="66117280">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bidi="ar"/>
              </w:rPr>
              <w:t>核心城区中心区支队、东城支队管界</w:t>
            </w:r>
            <w:r>
              <w:rPr>
                <w:rFonts w:hint="eastAsia" w:ascii="宋体" w:hAnsi="宋体" w:eastAsia="宋体" w:cs="宋体"/>
                <w:kern w:val="0"/>
                <w:sz w:val="24"/>
                <w:szCs w:val="24"/>
                <w:highlight w:val="none"/>
                <w:lang w:val="en-US" w:eastAsia="zh-CN" w:bidi="ar"/>
              </w:rPr>
              <w:t>28.9公里</w:t>
            </w:r>
            <w:r>
              <w:rPr>
                <w:rFonts w:hint="eastAsia" w:ascii="宋体" w:hAnsi="宋体" w:eastAsia="宋体" w:cs="宋体"/>
                <w:kern w:val="0"/>
                <w:sz w:val="24"/>
                <w:szCs w:val="24"/>
                <w:highlight w:val="none"/>
                <w:lang w:eastAsia="zh-CN" w:bidi="ar"/>
              </w:rPr>
              <w:t>护栏更换工作</w:t>
            </w:r>
          </w:p>
        </w:tc>
        <w:tc>
          <w:tcPr>
            <w:tcW w:w="1062" w:type="dxa"/>
            <w:noWrap w:val="0"/>
            <w:vAlign w:val="center"/>
          </w:tcPr>
          <w:p w14:paraId="246DC417">
            <w:pPr>
              <w:snapToGrid w:val="0"/>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1项</w:t>
            </w:r>
          </w:p>
        </w:tc>
        <w:tc>
          <w:tcPr>
            <w:tcW w:w="1240" w:type="dxa"/>
            <w:noWrap w:val="0"/>
            <w:vAlign w:val="center"/>
          </w:tcPr>
          <w:p w14:paraId="6C11923B">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否</w:t>
            </w:r>
          </w:p>
        </w:tc>
      </w:tr>
      <w:tr w14:paraId="5D90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noWrap/>
            <w:vAlign w:val="center"/>
          </w:tcPr>
          <w:p w14:paraId="00F2DA6A">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5353" w:type="dxa"/>
            <w:noWrap w:val="0"/>
            <w:vAlign w:val="center"/>
          </w:tcPr>
          <w:p w14:paraId="4D6CCF10">
            <w:pPr>
              <w:widowControl/>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核心城区西城支队、海淀支队管界</w:t>
            </w:r>
            <w:r>
              <w:rPr>
                <w:rFonts w:hint="eastAsia" w:ascii="宋体" w:hAnsi="宋体" w:eastAsia="宋体" w:cs="宋体"/>
                <w:kern w:val="0"/>
                <w:sz w:val="24"/>
                <w:szCs w:val="24"/>
                <w:highlight w:val="none"/>
                <w:lang w:val="en-US" w:eastAsia="zh-CN" w:bidi="ar"/>
              </w:rPr>
              <w:t>33公里</w:t>
            </w:r>
            <w:r>
              <w:rPr>
                <w:rFonts w:hint="eastAsia" w:ascii="宋体" w:hAnsi="宋体" w:eastAsia="宋体" w:cs="宋体"/>
                <w:kern w:val="0"/>
                <w:sz w:val="24"/>
                <w:szCs w:val="24"/>
                <w:highlight w:val="none"/>
                <w:lang w:eastAsia="zh-CN" w:bidi="ar"/>
              </w:rPr>
              <w:t>护栏更换工作</w:t>
            </w:r>
          </w:p>
        </w:tc>
        <w:tc>
          <w:tcPr>
            <w:tcW w:w="1062" w:type="dxa"/>
            <w:noWrap w:val="0"/>
            <w:vAlign w:val="center"/>
          </w:tcPr>
          <w:p w14:paraId="696903AC">
            <w:pPr>
              <w:snapToGrid w:val="0"/>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1项</w:t>
            </w:r>
          </w:p>
        </w:tc>
        <w:tc>
          <w:tcPr>
            <w:tcW w:w="1240" w:type="dxa"/>
            <w:noWrap w:val="0"/>
            <w:vAlign w:val="center"/>
          </w:tcPr>
          <w:p w14:paraId="38209C49">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bl>
    <w:p w14:paraId="0DC96487">
      <w:pPr>
        <w:widowControl/>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具体如下：</w:t>
      </w:r>
    </w:p>
    <w:p w14:paraId="6F4FA593">
      <w:pPr>
        <w:widowControl/>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第一包：</w:t>
      </w:r>
    </w:p>
    <w:tbl>
      <w:tblPr>
        <w:tblStyle w:val="6"/>
        <w:tblW w:w="9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2179"/>
        <w:gridCol w:w="983"/>
        <w:gridCol w:w="1001"/>
        <w:gridCol w:w="1442"/>
        <w:gridCol w:w="2898"/>
      </w:tblGrid>
      <w:tr w14:paraId="1360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47A9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5502C3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工作内容</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FE8E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（米）</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4207B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单价</w:t>
            </w:r>
          </w:p>
          <w:p w14:paraId="3648A4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73ADB6D">
            <w:pPr>
              <w:keepNext w:val="0"/>
              <w:keepLines w:val="0"/>
              <w:widowControl/>
              <w:suppressLineNumbers w:val="0"/>
              <w:jc w:val="center"/>
              <w:textAlignment w:val="center"/>
              <w:rPr>
                <w:rFonts w:hint="eastAsia" w:ascii="宋体" w:hAnsi="宋体" w:eastAsia="宋体" w:cs="宋体"/>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分项价格（万元）</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4A2E2C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DC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485A7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282EDE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更换长安街广场西侧路至广场东侧路中心护栏</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16B09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97752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6188.1</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7CA4C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150.37083</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77023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拆除现状0.8米高钢绞线护栏，更换为0.8米高加重护栏</w:t>
            </w:r>
          </w:p>
        </w:tc>
      </w:tr>
      <w:tr w14:paraId="298A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6E76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1EE42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更换北京站街中心护栏</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8297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682E9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3922.8</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D0257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86.3016</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0C5C2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拆除1.3米高景观护栏，更换为1.3米高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钢绞线护栏</w:t>
            </w:r>
          </w:p>
        </w:tc>
      </w:tr>
      <w:tr w14:paraId="26D4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A764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53E4C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更换前门东大街、崇文门西大街、崇文门东大街中心护栏</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775F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2560</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12A8D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3922.8</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7916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1004.2368</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2BD1C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拆除前门西站至前门东站景观护栏、前门东站至崇文门路口白色京式护栏，更换为1.3米高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钢绞线护栏</w:t>
            </w:r>
          </w:p>
        </w:tc>
      </w:tr>
      <w:tr w14:paraId="52EA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CB277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117A96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其余中心护栏更换</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3EB91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21835</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177D7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1458.3</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C8B91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3184.19805</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10FDCD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拆除白色京式护栏，更换为1.3米高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景观护栏</w:t>
            </w:r>
          </w:p>
        </w:tc>
      </w:tr>
      <w:tr w14:paraId="1903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22C1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39040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其余机非护栏更换</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F936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3126</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462E8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1462.8</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6E335E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457.27128</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4BFC9D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拆除白色京式护栏，更换为0.7米高</w:t>
            </w:r>
            <w:r>
              <w:rPr>
                <w:rFonts w:hint="eastAsia" w:ascii="宋体" w:hAnsi="宋体" w:cs="宋体"/>
                <w:i w:val="0"/>
                <w:iCs w:val="0"/>
                <w:color w:val="000000"/>
                <w:kern w:val="0"/>
                <w:sz w:val="24"/>
                <w:szCs w:val="24"/>
                <w:highlight w:val="none"/>
                <w:u w:val="none"/>
                <w:lang w:val="en-US" w:eastAsia="zh-CN" w:bidi="ar"/>
              </w:rPr>
              <w:t>机非</w:t>
            </w:r>
            <w:r>
              <w:rPr>
                <w:rFonts w:hint="eastAsia" w:ascii="宋体" w:hAnsi="宋体" w:eastAsia="宋体" w:cs="宋体"/>
                <w:i w:val="0"/>
                <w:iCs w:val="0"/>
                <w:color w:val="000000"/>
                <w:kern w:val="0"/>
                <w:sz w:val="24"/>
                <w:szCs w:val="24"/>
                <w:highlight w:val="none"/>
                <w:u w:val="none"/>
                <w:lang w:val="en-US" w:eastAsia="zh-CN" w:bidi="ar"/>
              </w:rPr>
              <w:t>景观护栏</w:t>
            </w:r>
          </w:p>
        </w:tc>
      </w:tr>
      <w:tr w14:paraId="2E18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8928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179" w:type="dxa"/>
            <w:tcBorders>
              <w:top w:val="single" w:color="000000" w:sz="4" w:space="0"/>
              <w:left w:val="single" w:color="000000" w:sz="4" w:space="0"/>
              <w:bottom w:val="single" w:color="000000" w:sz="4" w:space="0"/>
              <w:right w:val="single" w:color="000000" w:sz="4" w:space="0"/>
            </w:tcBorders>
            <w:noWrap/>
            <w:vAlign w:val="center"/>
          </w:tcPr>
          <w:p w14:paraId="5D6F5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其余便道护栏更换</w:t>
            </w: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3F2A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4ECF9EE">
            <w:pPr>
              <w:pStyle w:val="4"/>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1392.9</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2B0B4F33">
            <w:pPr>
              <w:pStyle w:val="4"/>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132.3255</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1ED51445">
            <w:pPr>
              <w:pStyle w:val="4"/>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拆除白色京式护栏，</w:t>
            </w:r>
            <w:r>
              <w:rPr>
                <w:rFonts w:hint="eastAsia" w:ascii="宋体" w:hAnsi="宋体" w:eastAsia="宋体" w:cs="宋体"/>
                <w:color w:val="000000"/>
                <w:sz w:val="24"/>
                <w:szCs w:val="24"/>
                <w:highlight w:val="none"/>
                <w:lang w:val="en-US" w:eastAsia="zh-CN"/>
              </w:rPr>
              <w:t>更换为1.3米高生根便道</w:t>
            </w:r>
            <w:r>
              <w:rPr>
                <w:rFonts w:hint="eastAsia" w:ascii="宋体" w:hAnsi="宋体" w:eastAsia="宋体" w:cs="宋体"/>
                <w:color w:val="000000"/>
                <w:sz w:val="24"/>
                <w:szCs w:val="24"/>
                <w:highlight w:val="none"/>
                <w:lang w:eastAsia="zh-CN"/>
              </w:rPr>
              <w:t>护栏</w:t>
            </w:r>
          </w:p>
        </w:tc>
      </w:tr>
      <w:tr w14:paraId="0EB6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921" w:type="dxa"/>
            <w:gridSpan w:val="4"/>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5FCB553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工程费合计</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5895248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5014.70406万元</w:t>
            </w:r>
          </w:p>
        </w:tc>
      </w:tr>
    </w:tbl>
    <w:p w14:paraId="23727C1C">
      <w:pPr>
        <w:kinsoku/>
        <w:topLinePunct/>
        <w:spacing w:line="560" w:lineRule="exact"/>
        <w:ind w:firstLine="240" w:firstLineChars="100"/>
        <w:rPr>
          <w:rFonts w:hint="eastAsia" w:ascii="宋体" w:hAnsi="宋体" w:eastAsia="宋体" w:cs="宋体"/>
          <w:color w:val="auto"/>
          <w:sz w:val="24"/>
          <w:szCs w:val="24"/>
          <w:highlight w:val="none"/>
          <w:lang w:val="en-US" w:eastAsia="zh-CN"/>
        </w:rPr>
      </w:pPr>
    </w:p>
    <w:p w14:paraId="6899B042">
      <w:pPr>
        <w:kinsoku/>
        <w:topLinePunct/>
        <w:spacing w:line="560" w:lineRule="exact"/>
        <w:ind w:firstLine="240" w:firstLineChars="100"/>
        <w:rPr>
          <w:rFonts w:hint="eastAsia" w:ascii="宋体" w:hAnsi="宋体" w:eastAsia="宋体" w:cs="宋体"/>
          <w:color w:val="auto"/>
          <w:sz w:val="24"/>
          <w:szCs w:val="24"/>
          <w:highlight w:val="none"/>
          <w:lang w:val="en-US" w:eastAsia="zh-CN"/>
        </w:rPr>
      </w:pPr>
    </w:p>
    <w:p w14:paraId="61F610AC">
      <w:pPr>
        <w:kinsoku/>
        <w:topLinePunct/>
        <w:spacing w:line="560" w:lineRule="exact"/>
        <w:ind w:firstLine="240" w:firstLineChars="100"/>
        <w:rPr>
          <w:rFonts w:hint="eastAsia" w:ascii="宋体" w:hAnsi="宋体" w:eastAsia="宋体" w:cs="宋体"/>
          <w:color w:val="auto"/>
          <w:sz w:val="24"/>
          <w:szCs w:val="24"/>
          <w:highlight w:val="none"/>
          <w:lang w:val="en-US" w:eastAsia="zh-CN"/>
        </w:rPr>
      </w:pPr>
    </w:p>
    <w:p w14:paraId="04E66E95">
      <w:pPr>
        <w:kinsoku/>
        <w:topLinePunct/>
        <w:spacing w:line="560" w:lineRule="exact"/>
        <w:ind w:firstLine="240" w:firstLineChars="100"/>
        <w:rPr>
          <w:rFonts w:hint="eastAsia" w:ascii="宋体" w:hAnsi="宋体" w:eastAsia="宋体" w:cs="宋体"/>
          <w:color w:val="auto"/>
          <w:sz w:val="24"/>
          <w:szCs w:val="24"/>
          <w:highlight w:val="none"/>
          <w:lang w:eastAsia="zh-CN"/>
        </w:rPr>
      </w:pPr>
      <w:bookmarkStart w:id="29" w:name="_GoBack"/>
      <w:bookmarkEnd w:id="29"/>
      <w:r>
        <w:rPr>
          <w:rFonts w:hint="eastAsia" w:ascii="宋体" w:hAnsi="宋体" w:eastAsia="宋体" w:cs="宋体"/>
          <w:color w:val="auto"/>
          <w:sz w:val="24"/>
          <w:szCs w:val="24"/>
          <w:highlight w:val="none"/>
          <w:lang w:val="en-US" w:eastAsia="zh-CN"/>
        </w:rPr>
        <w:t>第二包</w:t>
      </w:r>
      <w:r>
        <w:rPr>
          <w:rFonts w:hint="eastAsia" w:ascii="宋体" w:hAnsi="宋体" w:eastAsia="宋体" w:cs="宋体"/>
          <w:color w:val="auto"/>
          <w:sz w:val="24"/>
          <w:szCs w:val="24"/>
          <w:highlight w:val="none"/>
          <w:lang w:eastAsia="zh-CN"/>
        </w:rPr>
        <w:t xml:space="preserve">： </w:t>
      </w:r>
    </w:p>
    <w:tbl>
      <w:tblPr>
        <w:tblStyle w:val="6"/>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983"/>
        <w:gridCol w:w="923"/>
        <w:gridCol w:w="1385"/>
        <w:gridCol w:w="1385"/>
        <w:gridCol w:w="2895"/>
      </w:tblGrid>
      <w:tr w14:paraId="2CE3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9C63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033FBD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工作内容</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D664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（米）</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0A632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单价</w:t>
            </w:r>
          </w:p>
          <w:p w14:paraId="410518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47178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分项价格</w:t>
            </w:r>
          </w:p>
          <w:p w14:paraId="6C7B02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（万元）</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0BE83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12F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0B336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189B31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更换羊坊店路中心护栏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8C8C9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1100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67175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3922.8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77BED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431.508</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746A39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拆除1.3米高景观护栏，更换为1.3米高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钢绞线护栏</w:t>
            </w:r>
          </w:p>
        </w:tc>
      </w:tr>
      <w:tr w14:paraId="6B6B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2BF64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18590F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更换前门西大街、宣武门西大街、宣武门东大街中心护栏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03098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2734</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BB933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3922.8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E1E2D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1072.49352</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354D95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拆除前门西站至长椿街路口西白色京式护栏，更换为1.3米高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钢绞线护栏</w:t>
            </w:r>
          </w:p>
        </w:tc>
      </w:tr>
      <w:tr w14:paraId="2429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55450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3EE31C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更换其余中心护栏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CA0BE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21813</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60BAA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1458.3</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293A8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3180.98979</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148609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拆除白色京式护栏，更换为1.3米高</w:t>
            </w:r>
            <w:r>
              <w:rPr>
                <w:rFonts w:hint="eastAsia" w:ascii="宋体" w:hAnsi="宋体" w:cs="宋体"/>
                <w:i w:val="0"/>
                <w:iCs w:val="0"/>
                <w:color w:val="000000"/>
                <w:kern w:val="0"/>
                <w:sz w:val="24"/>
                <w:szCs w:val="24"/>
                <w:highlight w:val="none"/>
                <w:u w:val="none"/>
                <w:lang w:val="en-US" w:eastAsia="zh-CN" w:bidi="ar"/>
              </w:rPr>
              <w:t>中心</w:t>
            </w:r>
            <w:r>
              <w:rPr>
                <w:rFonts w:hint="eastAsia" w:ascii="宋体" w:hAnsi="宋体" w:eastAsia="宋体" w:cs="宋体"/>
                <w:i w:val="0"/>
                <w:iCs w:val="0"/>
                <w:color w:val="000000"/>
                <w:kern w:val="0"/>
                <w:sz w:val="24"/>
                <w:szCs w:val="24"/>
                <w:highlight w:val="none"/>
                <w:u w:val="none"/>
                <w:lang w:val="en-US" w:eastAsia="zh-CN" w:bidi="ar"/>
              </w:rPr>
              <w:t>景观护栏</w:t>
            </w:r>
          </w:p>
        </w:tc>
      </w:tr>
      <w:tr w14:paraId="1EE7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A23AD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42C346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更换其余机非护栏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0AF48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4364</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6937D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1462.8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69D36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638.36592</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02EA1B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拆除白色京式护栏，更换为0.7米高</w:t>
            </w:r>
            <w:r>
              <w:rPr>
                <w:rFonts w:hint="eastAsia" w:ascii="宋体" w:hAnsi="宋体" w:cs="宋体"/>
                <w:i w:val="0"/>
                <w:iCs w:val="0"/>
                <w:color w:val="000000"/>
                <w:kern w:val="0"/>
                <w:sz w:val="24"/>
                <w:szCs w:val="24"/>
                <w:highlight w:val="none"/>
                <w:u w:val="none"/>
                <w:lang w:val="en-US" w:eastAsia="zh-CN" w:bidi="ar"/>
              </w:rPr>
              <w:t>机非</w:t>
            </w:r>
            <w:r>
              <w:rPr>
                <w:rFonts w:hint="eastAsia" w:ascii="宋体" w:hAnsi="宋体" w:eastAsia="宋体" w:cs="宋体"/>
                <w:i w:val="0"/>
                <w:iCs w:val="0"/>
                <w:color w:val="000000"/>
                <w:kern w:val="0"/>
                <w:sz w:val="24"/>
                <w:szCs w:val="24"/>
                <w:highlight w:val="none"/>
                <w:u w:val="none"/>
                <w:lang w:val="en-US" w:eastAsia="zh-CN" w:bidi="ar"/>
              </w:rPr>
              <w:t>景观护栏</w:t>
            </w:r>
          </w:p>
        </w:tc>
      </w:tr>
      <w:tr w14:paraId="7691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70F65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4AB00B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更换其余便道护栏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67C86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3014</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E287550">
            <w:pPr>
              <w:pStyle w:val="4"/>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1392.9</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F7D91D4">
            <w:pPr>
              <w:pStyle w:val="4"/>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419.82006</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358914DF">
            <w:pPr>
              <w:pStyle w:val="4"/>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拆除白色京式护栏，</w:t>
            </w:r>
            <w:r>
              <w:rPr>
                <w:rFonts w:hint="eastAsia" w:ascii="宋体" w:hAnsi="宋体" w:eastAsia="宋体" w:cs="宋体"/>
                <w:color w:val="000000"/>
                <w:sz w:val="24"/>
                <w:szCs w:val="24"/>
                <w:highlight w:val="none"/>
                <w:lang w:val="en-US" w:eastAsia="zh-CN"/>
              </w:rPr>
              <w:t>更换为1.3米高生根便道</w:t>
            </w:r>
            <w:r>
              <w:rPr>
                <w:rFonts w:hint="eastAsia" w:ascii="宋体" w:hAnsi="宋体" w:eastAsia="宋体" w:cs="宋体"/>
                <w:color w:val="000000"/>
                <w:sz w:val="24"/>
                <w:szCs w:val="24"/>
                <w:highlight w:val="none"/>
                <w:lang w:eastAsia="zh-CN"/>
              </w:rPr>
              <w:t>护栏</w:t>
            </w:r>
          </w:p>
        </w:tc>
      </w:tr>
      <w:tr w14:paraId="2309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31" w:type="dxa"/>
            <w:gridSpan w:val="4"/>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494DE4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工程费合计</w:t>
            </w:r>
          </w:p>
        </w:tc>
        <w:tc>
          <w:tcPr>
            <w:tcW w:w="4280" w:type="dxa"/>
            <w:gridSpan w:val="2"/>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542C15F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5743.17729</w:t>
            </w:r>
            <w:r>
              <w:rPr>
                <w:rFonts w:hint="eastAsia" w:ascii="宋体" w:hAnsi="宋体" w:cs="宋体"/>
                <w:i w:val="0"/>
                <w:iCs w:val="0"/>
                <w:color w:val="000000"/>
                <w:kern w:val="0"/>
                <w:sz w:val="24"/>
                <w:szCs w:val="24"/>
                <w:highlight w:val="none"/>
                <w:u w:val="none"/>
                <w:lang w:val="en-US" w:eastAsia="zh-CN" w:bidi="ar"/>
              </w:rPr>
              <w:t>万元</w:t>
            </w:r>
          </w:p>
        </w:tc>
      </w:tr>
    </w:tbl>
    <w:p w14:paraId="1F90DDCD">
      <w:pPr>
        <w:spacing w:line="360" w:lineRule="auto"/>
        <w:ind w:firstLine="480" w:firstLineChars="200"/>
        <w:rPr>
          <w:rFonts w:hint="eastAsia" w:ascii="宋体" w:hAnsi="宋体" w:cs="宋体"/>
          <w:sz w:val="24"/>
          <w:highlight w:val="none"/>
        </w:rPr>
      </w:pPr>
    </w:p>
    <w:p w14:paraId="3195FA77">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本项目采购需求的</w:t>
      </w:r>
      <w:r>
        <w:rPr>
          <w:rFonts w:hint="eastAsia" w:ascii="宋体" w:hAnsi="宋体" w:cs="宋体"/>
          <w:color w:val="auto"/>
          <w:sz w:val="24"/>
          <w:highlight w:val="none"/>
        </w:rPr>
        <w:t>详细内容见招标文件第五章《采购需求》。</w:t>
      </w:r>
    </w:p>
    <w:p w14:paraId="1CD01F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5.合同履行期限：投标人须从合同签订之日起</w:t>
      </w:r>
      <w:r>
        <w:rPr>
          <w:rFonts w:hint="eastAsia" w:ascii="宋体" w:hAnsi="宋体" w:cs="宋体"/>
          <w:color w:val="auto"/>
          <w:sz w:val="24"/>
          <w:highlight w:val="none"/>
          <w:lang w:eastAsia="zh-CN"/>
        </w:rPr>
        <w:t>至</w:t>
      </w:r>
      <w:r>
        <w:rPr>
          <w:rFonts w:hint="eastAsia" w:ascii="宋体" w:hAnsi="宋体" w:cs="宋体"/>
          <w:color w:val="auto"/>
          <w:sz w:val="24"/>
          <w:highlight w:val="none"/>
        </w:rPr>
        <w:t>2026年1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月3</w:t>
      </w:r>
      <w:r>
        <w:rPr>
          <w:rFonts w:hint="eastAsia" w:ascii="宋体" w:hAnsi="宋体" w:cs="宋体"/>
          <w:color w:val="auto"/>
          <w:sz w:val="24"/>
          <w:highlight w:val="none"/>
          <w:lang w:eastAsia="zh-CN"/>
        </w:rPr>
        <w:t>0</w:t>
      </w:r>
      <w:r>
        <w:rPr>
          <w:rFonts w:hint="eastAsia" w:ascii="宋体" w:hAnsi="宋体" w:cs="宋体"/>
          <w:color w:val="auto"/>
          <w:sz w:val="24"/>
          <w:highlight w:val="none"/>
        </w:rPr>
        <w:t>日完成本项目全部工作</w:t>
      </w:r>
      <w:r>
        <w:rPr>
          <w:rFonts w:hint="eastAsia" w:ascii="宋体" w:hAnsi="宋体" w:cs="宋体"/>
          <w:color w:val="auto"/>
          <w:sz w:val="24"/>
          <w:highlight w:val="none"/>
          <w:lang w:eastAsia="zh-CN"/>
        </w:rPr>
        <w:t>，包括护栏拆除、安装、调整，并通过竣工验收</w:t>
      </w:r>
      <w:r>
        <w:rPr>
          <w:rFonts w:hint="eastAsia" w:ascii="宋体" w:hAnsi="宋体" w:cs="宋体"/>
          <w:color w:val="auto"/>
          <w:sz w:val="24"/>
          <w:highlight w:val="none"/>
        </w:rPr>
        <w:t>（投标人需要具备上述</w:t>
      </w:r>
      <w:r>
        <w:rPr>
          <w:rFonts w:hint="eastAsia" w:ascii="宋体" w:hAnsi="宋体" w:cs="宋体"/>
          <w:color w:val="auto"/>
          <w:sz w:val="24"/>
          <w:highlight w:val="none"/>
          <w:lang w:eastAsia="zh-CN"/>
        </w:rPr>
        <w:t>工作</w:t>
      </w:r>
      <w:r>
        <w:rPr>
          <w:rFonts w:hint="eastAsia" w:ascii="宋体" w:hAnsi="宋体" w:cs="宋体"/>
          <w:color w:val="auto"/>
          <w:sz w:val="24"/>
          <w:highlight w:val="none"/>
        </w:rPr>
        <w:t>施工能力，因工期延误造成的影响由投标人承担。如遇采购人政府职能调整，导致本项目合同无法履行的，本项目合同终止）。</w:t>
      </w:r>
    </w:p>
    <w:p w14:paraId="1B0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6.本项目是否接受联合体投标：□是  ■否。</w:t>
      </w:r>
    </w:p>
    <w:p w14:paraId="12CAB4ED">
      <w:pPr>
        <w:spacing w:line="360" w:lineRule="auto"/>
        <w:ind w:firstLine="480" w:firstLineChars="200"/>
        <w:rPr>
          <w:sz w:val="24"/>
          <w:highlight w:val="none"/>
        </w:rPr>
      </w:pPr>
    </w:p>
    <w:p w14:paraId="03BCD9AA">
      <w:pPr>
        <w:pStyle w:val="2"/>
        <w:spacing w:before="0" w:line="360" w:lineRule="auto"/>
        <w:jc w:val="left"/>
        <w:rPr>
          <w:rFonts w:ascii="Times New Roman" w:hAnsi="Times New Roman" w:eastAsia="宋体"/>
          <w:sz w:val="24"/>
          <w:szCs w:val="24"/>
          <w:highlight w:val="none"/>
        </w:rPr>
      </w:pPr>
      <w:bookmarkStart w:id="5" w:name="_Toc28359003"/>
      <w:bookmarkStart w:id="6" w:name="_Toc35393791"/>
      <w:bookmarkStart w:id="7" w:name="_Toc28359080"/>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46372401">
      <w:pPr>
        <w:spacing w:line="360" w:lineRule="auto"/>
        <w:ind w:firstLine="480" w:firstLineChars="200"/>
        <w:rPr>
          <w:color w:val="auto"/>
          <w:sz w:val="24"/>
          <w:highlight w:val="none"/>
        </w:rPr>
      </w:pPr>
      <w:r>
        <w:rPr>
          <w:sz w:val="24"/>
          <w:highlight w:val="none"/>
        </w:rPr>
        <w:t>1.满足《中华人</w:t>
      </w:r>
      <w:r>
        <w:rPr>
          <w:color w:val="auto"/>
          <w:sz w:val="24"/>
          <w:highlight w:val="none"/>
        </w:rPr>
        <w:t>民共和国政府采购法》第二十二条规定；</w:t>
      </w:r>
    </w:p>
    <w:p w14:paraId="74B88473">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0B909620">
      <w:pPr>
        <w:spacing w:line="360" w:lineRule="auto"/>
        <w:ind w:firstLine="480" w:firstLineChars="200"/>
        <w:rPr>
          <w:color w:val="auto"/>
          <w:sz w:val="24"/>
          <w:highlight w:val="none"/>
        </w:rPr>
      </w:pPr>
      <w:r>
        <w:rPr>
          <w:color w:val="auto"/>
          <w:sz w:val="24"/>
          <w:highlight w:val="none"/>
        </w:rPr>
        <w:t>2.1 中小企业政策</w:t>
      </w:r>
    </w:p>
    <w:p w14:paraId="6A5E0B8D">
      <w:pPr>
        <w:spacing w:line="360" w:lineRule="auto"/>
        <w:ind w:firstLine="482" w:firstLineChars="200"/>
        <w:rPr>
          <w:color w:val="auto"/>
          <w:sz w:val="24"/>
          <w:highlight w:val="none"/>
        </w:rPr>
      </w:pPr>
      <w:r>
        <w:rPr>
          <w:rFonts w:hint="eastAsia" w:ascii="宋体" w:hAnsi="宋体" w:cs="宋体"/>
          <w:b/>
          <w:color w:val="auto"/>
          <w:sz w:val="24"/>
          <w:highlight w:val="none"/>
        </w:rPr>
        <w:t>■</w:t>
      </w:r>
      <w:r>
        <w:rPr>
          <w:color w:val="auto"/>
          <w:sz w:val="24"/>
          <w:highlight w:val="none"/>
        </w:rPr>
        <w:t>本项目不专门面向中小企业预留采购份额。</w:t>
      </w:r>
    </w:p>
    <w:p w14:paraId="7ADCF57D">
      <w:pPr>
        <w:spacing w:line="360" w:lineRule="auto"/>
        <w:ind w:firstLine="480" w:firstLineChars="200"/>
        <w:rPr>
          <w:sz w:val="24"/>
          <w:highlight w:val="none"/>
        </w:rPr>
      </w:pPr>
      <w:r>
        <w:rPr>
          <w:rFonts w:hint="eastAsia"/>
          <w:color w:val="auto"/>
          <w:sz w:val="24"/>
          <w:highlight w:val="none"/>
        </w:rPr>
        <w:t>□</w:t>
      </w:r>
      <w:r>
        <w:rPr>
          <w:color w:val="auto"/>
          <w:sz w:val="24"/>
          <w:highlight w:val="none"/>
        </w:rPr>
        <w:t xml:space="preserve">本项目专门面向  </w:t>
      </w:r>
      <w:r>
        <w:rPr>
          <w:rFonts w:hint="eastAsia"/>
          <w:color w:val="auto"/>
          <w:sz w:val="24"/>
          <w:highlight w:val="none"/>
        </w:rPr>
        <w:t>□</w:t>
      </w:r>
      <w:r>
        <w:rPr>
          <w:color w:val="auto"/>
          <w:sz w:val="24"/>
          <w:highlight w:val="none"/>
        </w:rPr>
        <w:t xml:space="preserve">中小 </w:t>
      </w:r>
      <w:r>
        <w:rPr>
          <w:rFonts w:hint="eastAsia"/>
          <w:color w:val="auto"/>
          <w:sz w:val="24"/>
          <w:highlight w:val="none"/>
        </w:rPr>
        <w:t>□</w:t>
      </w:r>
      <w:r>
        <w:rPr>
          <w:color w:val="auto"/>
          <w:sz w:val="24"/>
          <w:highlight w:val="none"/>
        </w:rPr>
        <w:t>小微企业  采购。即：提供的货物全部由符合政策要求的中小/小微企业制造、服务</w:t>
      </w:r>
      <w:r>
        <w:rPr>
          <w:sz w:val="24"/>
          <w:highlight w:val="none"/>
        </w:rPr>
        <w:t>全部由符合政策要求的中小/小微企业承接。</w:t>
      </w:r>
    </w:p>
    <w:p w14:paraId="39111AE8">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5D3F12C6">
      <w:pPr>
        <w:spacing w:line="360" w:lineRule="auto"/>
        <w:ind w:firstLine="480" w:firstLineChars="200"/>
        <w:rPr>
          <w:sz w:val="24"/>
          <w:highlight w:val="none"/>
        </w:rPr>
      </w:pPr>
      <w:r>
        <w:rPr>
          <w:sz w:val="24"/>
          <w:highlight w:val="none"/>
        </w:rPr>
        <w:t>2.2 其它落实政府采购政策的资格要求：</w:t>
      </w:r>
    </w:p>
    <w:p w14:paraId="3EF54E92">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（1）投标人未被列入失信被执行人、重大税收违法案件当事人名单、政府采购严重违法失信行为记录名单；</w:t>
      </w:r>
    </w:p>
    <w:p w14:paraId="163515D9">
      <w:pPr>
        <w:spacing w:line="360" w:lineRule="auto"/>
        <w:ind w:firstLine="480" w:firstLineChars="200"/>
        <w:rPr>
          <w:rFonts w:ascii="宋体" w:hAnsi="宋体" w:cs="宋体"/>
          <w:sz w:val="24"/>
          <w:highlight w:val="none"/>
        </w:rPr>
      </w:pPr>
      <w:r>
        <w:rPr>
          <w:rFonts w:hint="eastAsia" w:ascii="宋体" w:hAnsi="宋体" w:cs="宋体"/>
          <w:sz w:val="24"/>
          <w:highlight w:val="none"/>
        </w:rPr>
        <w:t>（2）凡受托为本次招标的项目提供整体设计、规范编制或者项目管理、监理、检测等服务的投标人，不得再参加该采购项目的其他采购活动；</w:t>
      </w:r>
    </w:p>
    <w:p w14:paraId="69A99F08">
      <w:pPr>
        <w:spacing w:line="360" w:lineRule="auto"/>
        <w:ind w:firstLine="480" w:firstLineChars="200"/>
        <w:rPr>
          <w:color w:val="auto"/>
          <w:sz w:val="24"/>
          <w:highlight w:val="none"/>
        </w:rPr>
      </w:pPr>
      <w:r>
        <w:rPr>
          <w:rFonts w:hint="eastAsia" w:ascii="宋体" w:hAnsi="宋体" w:cs="宋体"/>
          <w:sz w:val="24"/>
          <w:highlight w:val="none"/>
        </w:rPr>
        <w:t>（3）单位负</w:t>
      </w:r>
      <w:r>
        <w:rPr>
          <w:rFonts w:hint="eastAsia" w:ascii="宋体" w:hAnsi="宋体" w:cs="宋体"/>
          <w:color w:val="auto"/>
          <w:sz w:val="24"/>
          <w:highlight w:val="none"/>
        </w:rPr>
        <w:t>责人为同一人或者存在直接控股、管理关系的不同投标人，不得参加同一合同项下的政府采购活动</w:t>
      </w:r>
      <w:r>
        <w:rPr>
          <w:color w:val="auto"/>
          <w:sz w:val="24"/>
          <w:highlight w:val="none"/>
        </w:rPr>
        <w:t>。</w:t>
      </w:r>
    </w:p>
    <w:p w14:paraId="653ADB27">
      <w:pPr>
        <w:spacing w:line="360" w:lineRule="auto"/>
        <w:ind w:firstLine="480" w:firstLineChars="200"/>
        <w:rPr>
          <w:i/>
          <w:iCs/>
          <w:color w:val="auto"/>
          <w:sz w:val="24"/>
          <w:highlight w:val="none"/>
          <w:u w:val="single"/>
        </w:rPr>
      </w:pPr>
      <w:r>
        <w:rPr>
          <w:color w:val="auto"/>
          <w:sz w:val="24"/>
          <w:highlight w:val="none"/>
        </w:rPr>
        <w:t>3.本项目的特定资格要求：</w:t>
      </w:r>
    </w:p>
    <w:p w14:paraId="3CDD1679">
      <w:pPr>
        <w:tabs>
          <w:tab w:val="left" w:pos="900"/>
          <w:tab w:val="left" w:pos="1134"/>
          <w:tab w:val="left" w:pos="1589"/>
          <w:tab w:val="left" w:pos="552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3.1本项目是否属于政府购买服务：</w:t>
      </w:r>
    </w:p>
    <w:p w14:paraId="4B1BBD8A">
      <w:pPr>
        <w:spacing w:line="360" w:lineRule="auto"/>
        <w:ind w:firstLine="843" w:firstLineChars="35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p w14:paraId="53AE86B3">
      <w:pPr>
        <w:spacing w:line="360" w:lineRule="auto"/>
        <w:ind w:firstLine="840" w:firstLineChars="350"/>
        <w:rPr>
          <w:rFonts w:ascii="宋体" w:hAnsi="宋体" w:cs="宋体"/>
          <w:color w:val="auto"/>
          <w:sz w:val="24"/>
          <w:highlight w:val="none"/>
        </w:rPr>
      </w:pPr>
      <w:r>
        <w:rPr>
          <w:rFonts w:hint="eastAsia" w:cs="宋体"/>
          <w:color w:val="auto"/>
          <w:sz w:val="24"/>
          <w:highlight w:val="none"/>
        </w:rPr>
        <w:t>□</w:t>
      </w:r>
      <w:r>
        <w:rPr>
          <w:rFonts w:hint="eastAsia" w:ascii="宋体" w:hAnsi="宋体" w:cs="宋体"/>
          <w:color w:val="auto"/>
          <w:sz w:val="24"/>
          <w:highlight w:val="none"/>
        </w:rPr>
        <w:t>是，公益一类事业单位、使用事业编制且由财政拨款保障的群团组织，不得作为承接主体；</w:t>
      </w:r>
    </w:p>
    <w:p w14:paraId="70104F85">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3.2其他特定资格要求：</w:t>
      </w:r>
    </w:p>
    <w:p w14:paraId="0FAA77E0">
      <w:pPr>
        <w:numPr>
          <w:ilvl w:val="0"/>
          <w:numId w:val="0"/>
        </w:numPr>
        <w:tabs>
          <w:tab w:val="left" w:pos="900"/>
          <w:tab w:val="left" w:pos="1134"/>
          <w:tab w:val="left" w:pos="1589"/>
          <w:tab w:val="left" w:pos="5521"/>
        </w:tabs>
        <w:snapToGrid w:val="0"/>
        <w:spacing w:line="360" w:lineRule="auto"/>
        <w:ind w:firstLine="480" w:firstLineChars="200"/>
        <w:rPr>
          <w:rFonts w:hint="eastAsia" w:eastAsia="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须具有行政主管部门颁发的</w:t>
      </w:r>
      <w:r>
        <w:rPr>
          <w:rFonts w:hint="eastAsia" w:ascii="宋体" w:hAnsi="宋体" w:cs="宋体"/>
          <w:color w:val="auto"/>
          <w:sz w:val="24"/>
          <w:highlight w:val="none"/>
          <w:lang w:eastAsia="zh-CN"/>
        </w:rPr>
        <w:t>公路交通工程（公路安全设施）专业承包</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级资质</w:t>
      </w:r>
      <w:r>
        <w:rPr>
          <w:rFonts w:hint="eastAsia"/>
          <w:color w:val="auto"/>
          <w:sz w:val="24"/>
          <w:highlight w:val="none"/>
          <w:lang w:eastAsia="zh-CN"/>
        </w:rPr>
        <w:t>；</w:t>
      </w:r>
    </w:p>
    <w:p w14:paraId="3B2D1622">
      <w:pPr>
        <w:pStyle w:val="3"/>
        <w:numPr>
          <w:ilvl w:val="0"/>
          <w:numId w:val="0"/>
        </w:numPr>
        <w:ind w:firstLine="480" w:firstLineChars="200"/>
        <w:rPr>
          <w:color w:val="auto"/>
          <w:highlight w:val="none"/>
        </w:rPr>
      </w:pPr>
      <w:r>
        <w:rPr>
          <w:rFonts w:hint="eastAsia"/>
          <w:color w:val="auto"/>
          <w:highlight w:val="none"/>
        </w:rPr>
        <w:t>（2）投标人应具有有效的安全生产许可证。</w:t>
      </w:r>
    </w:p>
    <w:p w14:paraId="083D97AE">
      <w:pPr>
        <w:spacing w:line="360" w:lineRule="auto"/>
        <w:ind w:firstLine="480" w:firstLineChars="200"/>
        <w:rPr>
          <w:i/>
          <w:iCs/>
          <w:color w:val="auto"/>
          <w:sz w:val="24"/>
          <w:highlight w:val="none"/>
          <w:u w:val="single"/>
        </w:rPr>
      </w:pPr>
    </w:p>
    <w:bookmarkEnd w:id="9"/>
    <w:bookmarkEnd w:id="10"/>
    <w:p w14:paraId="0085AE6F">
      <w:pPr>
        <w:pStyle w:val="2"/>
        <w:widowControl/>
        <w:spacing w:before="0" w:line="360" w:lineRule="auto"/>
        <w:jc w:val="left"/>
        <w:rPr>
          <w:rFonts w:ascii="Times New Roman" w:hAnsi="Times New Roman" w:eastAsia="宋体"/>
          <w:color w:val="auto"/>
          <w:sz w:val="24"/>
          <w:szCs w:val="24"/>
          <w:highlight w:val="none"/>
        </w:rPr>
      </w:pPr>
      <w:bookmarkStart w:id="11" w:name="_Toc35393792"/>
      <w:bookmarkStart w:id="12" w:name="_Toc35393623"/>
      <w:r>
        <w:rPr>
          <w:rFonts w:ascii="Times New Roman" w:hAnsi="Times New Roman" w:eastAsia="宋体"/>
          <w:color w:val="auto"/>
          <w:sz w:val="24"/>
          <w:szCs w:val="24"/>
          <w:highlight w:val="none"/>
        </w:rPr>
        <w:t>三、获取招标文件</w:t>
      </w:r>
      <w:bookmarkEnd w:id="11"/>
      <w:bookmarkEnd w:id="12"/>
    </w:p>
    <w:p w14:paraId="1C20810A">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12</w:t>
      </w:r>
      <w:r>
        <w:rPr>
          <w:color w:val="auto"/>
          <w:sz w:val="24"/>
          <w:highlight w:val="none"/>
          <w:lang w:bidi="ar"/>
        </w:rPr>
        <w:t>日至</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18</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11:30</w:t>
      </w:r>
      <w:r>
        <w:rPr>
          <w:color w:val="auto"/>
          <w:sz w:val="24"/>
          <w:highlight w:val="none"/>
          <w:lang w:bidi="ar"/>
        </w:rPr>
        <w:t>，下午</w:t>
      </w:r>
      <w:r>
        <w:rPr>
          <w:rFonts w:hint="eastAsia"/>
          <w:color w:val="auto"/>
          <w:sz w:val="24"/>
          <w:highlight w:val="none"/>
          <w:lang w:bidi="ar"/>
        </w:rPr>
        <w:t>13:00</w:t>
      </w:r>
      <w:r>
        <w:rPr>
          <w:color w:val="auto"/>
          <w:sz w:val="24"/>
          <w:highlight w:val="none"/>
          <w:lang w:bidi="ar"/>
        </w:rPr>
        <w:t>至</w:t>
      </w:r>
      <w:r>
        <w:rPr>
          <w:rFonts w:hint="eastAsia"/>
          <w:color w:val="auto"/>
          <w:sz w:val="24"/>
          <w:highlight w:val="none"/>
          <w:lang w:bidi="ar"/>
        </w:rPr>
        <w:t>17:00</w:t>
      </w:r>
      <w:r>
        <w:rPr>
          <w:color w:val="auto"/>
          <w:sz w:val="24"/>
          <w:highlight w:val="none"/>
          <w:lang w:bidi="ar"/>
        </w:rPr>
        <w:t>（北京时间，法定节假日除外）。</w:t>
      </w:r>
    </w:p>
    <w:p w14:paraId="06F0288C">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161045B6">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D6300D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E99EAAF">
      <w:pPr>
        <w:tabs>
          <w:tab w:val="left" w:pos="900"/>
          <w:tab w:val="left" w:pos="1980"/>
        </w:tabs>
        <w:snapToGrid w:val="0"/>
        <w:spacing w:line="360" w:lineRule="auto"/>
        <w:ind w:left="840"/>
        <w:rPr>
          <w:color w:val="auto"/>
          <w:sz w:val="24"/>
          <w:highlight w:val="none"/>
        </w:rPr>
      </w:pPr>
    </w:p>
    <w:p w14:paraId="3F09032B">
      <w:pPr>
        <w:pStyle w:val="2"/>
        <w:widowControl/>
        <w:spacing w:before="0" w:line="360" w:lineRule="auto"/>
        <w:jc w:val="left"/>
        <w:rPr>
          <w:rFonts w:ascii="Times New Roman" w:hAnsi="Times New Roman" w:eastAsia="宋体"/>
          <w:color w:val="auto"/>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76288E62">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lang w:bidi="ar"/>
        </w:rPr>
        <w:t>2026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2</w:t>
      </w:r>
      <w:r>
        <w:rPr>
          <w:color w:val="auto"/>
          <w:sz w:val="24"/>
          <w:lang w:bidi="ar"/>
        </w:rPr>
        <w:t>日</w:t>
      </w:r>
      <w:r>
        <w:rPr>
          <w:rFonts w:hint="eastAsia"/>
          <w:color w:val="auto"/>
          <w:sz w:val="24"/>
          <w:lang w:val="en-US" w:eastAsia="zh-CN" w:bidi="ar"/>
        </w:rPr>
        <w:t>09</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highlight w:val="none"/>
          <w:lang w:bidi="ar"/>
        </w:rPr>
        <w:t>（北京时间）</w:t>
      </w:r>
      <w:r>
        <w:rPr>
          <w:iCs/>
          <w:color w:val="auto"/>
          <w:sz w:val="24"/>
          <w:highlight w:val="none"/>
          <w:lang w:bidi="ar"/>
        </w:rPr>
        <w:t>。</w:t>
      </w:r>
    </w:p>
    <w:p w14:paraId="54446E03">
      <w:pPr>
        <w:spacing w:line="360" w:lineRule="auto"/>
        <w:ind w:firstLine="480" w:firstLineChars="200"/>
        <w:jc w:val="left"/>
        <w:rPr>
          <w:sz w:val="24"/>
          <w:highlight w:val="none"/>
          <w:lang w:val="zh-TW" w:bidi="ar"/>
        </w:rPr>
      </w:pPr>
      <w:r>
        <w:rPr>
          <w:color w:val="auto"/>
          <w:sz w:val="24"/>
          <w:highlight w:val="none"/>
          <w:lang w:bidi="ar"/>
        </w:rPr>
        <w:t>地点：北京市政府采购电子交易平台</w:t>
      </w:r>
      <w:r>
        <w:rPr>
          <w:rFonts w:hint="eastAsia"/>
          <w:color w:val="auto"/>
          <w:sz w:val="24"/>
          <w:highlight w:val="none"/>
          <w:lang w:bidi="ar"/>
        </w:rPr>
        <w:t>(http://zbcg-bjzc.zhongcy.com/bjczj-portal-site/index.html#/home)</w:t>
      </w:r>
      <w:r>
        <w:rPr>
          <w:rFonts w:hint="eastAsia"/>
          <w:sz w:val="24"/>
          <w:highlight w:val="none"/>
          <w:lang w:bidi="ar"/>
        </w:rPr>
        <w:t>。注：本项目采用远程电子开标方式；为了方便投标人提高解密效率，请投标人在各自的电脑终端，登录北京市电子交易平台进行投标文件解密及参加电子开标</w:t>
      </w:r>
      <w:r>
        <w:rPr>
          <w:sz w:val="24"/>
          <w:highlight w:val="none"/>
          <w:lang w:val="zh-TW" w:bidi="ar"/>
        </w:rPr>
        <w:t>。</w:t>
      </w:r>
    </w:p>
    <w:p w14:paraId="32189640">
      <w:pPr>
        <w:spacing w:line="360" w:lineRule="auto"/>
        <w:ind w:firstLine="480" w:firstLineChars="200"/>
        <w:rPr>
          <w:bCs/>
          <w:sz w:val="24"/>
          <w:highlight w:val="none"/>
          <w:u w:val="single"/>
        </w:rPr>
      </w:pPr>
    </w:p>
    <w:p w14:paraId="2553AA19">
      <w:pPr>
        <w:pStyle w:val="2"/>
        <w:spacing w:before="0" w:line="360" w:lineRule="auto"/>
        <w:jc w:val="left"/>
        <w:rPr>
          <w:rFonts w:ascii="Times New Roman" w:hAnsi="Times New Roman" w:eastAsia="宋体"/>
          <w:sz w:val="24"/>
          <w:szCs w:val="24"/>
          <w:highlight w:val="none"/>
        </w:rPr>
      </w:pPr>
      <w:bookmarkStart w:id="17" w:name="_Toc35393794"/>
      <w:bookmarkStart w:id="18" w:name="_Toc28359007"/>
      <w:bookmarkStart w:id="19" w:name="_Toc28359084"/>
      <w:bookmarkStart w:id="20" w:name="_Toc35393625"/>
      <w:r>
        <w:rPr>
          <w:rFonts w:ascii="Times New Roman" w:hAnsi="Times New Roman" w:eastAsia="宋体"/>
          <w:sz w:val="24"/>
          <w:szCs w:val="24"/>
          <w:highlight w:val="none"/>
        </w:rPr>
        <w:t>五、公告期限</w:t>
      </w:r>
      <w:bookmarkEnd w:id="17"/>
      <w:bookmarkEnd w:id="18"/>
      <w:bookmarkEnd w:id="19"/>
      <w:bookmarkEnd w:id="20"/>
    </w:p>
    <w:p w14:paraId="79B0B70B">
      <w:pPr>
        <w:spacing w:line="360" w:lineRule="auto"/>
        <w:ind w:firstLine="480" w:firstLineChars="200"/>
        <w:rPr>
          <w:kern w:val="0"/>
          <w:sz w:val="24"/>
          <w:highlight w:val="none"/>
        </w:rPr>
      </w:pPr>
      <w:r>
        <w:rPr>
          <w:kern w:val="0"/>
          <w:sz w:val="24"/>
          <w:highlight w:val="none"/>
        </w:rPr>
        <w:t>自本公告发布之日起5个工作日。</w:t>
      </w:r>
    </w:p>
    <w:p w14:paraId="15691506">
      <w:pPr>
        <w:spacing w:line="360" w:lineRule="auto"/>
        <w:ind w:firstLine="480" w:firstLineChars="200"/>
        <w:rPr>
          <w:kern w:val="0"/>
          <w:sz w:val="24"/>
          <w:highlight w:val="none"/>
        </w:rPr>
      </w:pPr>
    </w:p>
    <w:p w14:paraId="0EF11A5B">
      <w:pPr>
        <w:pStyle w:val="2"/>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602C80FA">
      <w:pPr>
        <w:spacing w:line="360" w:lineRule="auto"/>
        <w:ind w:firstLine="480" w:firstLineChars="200"/>
        <w:rPr>
          <w:sz w:val="24"/>
          <w:highlight w:val="none"/>
        </w:rPr>
      </w:pPr>
      <w:r>
        <w:rPr>
          <w:sz w:val="24"/>
          <w:highlight w:val="none"/>
        </w:rPr>
        <w:t>1.本项目需要落实的政府采购政策：</w:t>
      </w:r>
      <w:r>
        <w:rPr>
          <w:rFonts w:hint="eastAsia"/>
          <w:sz w:val="24"/>
          <w:highlight w:val="none"/>
        </w:rPr>
        <w:t>本项目需要落实的政府采购政策：本项目将严格落实节约能源、保护环境、扶持不发达地区和少数民族地区、促进中小企业发展及监狱企业发展、促进残疾人就业、信用记录查询、落实平等对待内外资企业、政采贷、政府采购异常低价审查等政府采购政策</w:t>
      </w:r>
      <w:r>
        <w:rPr>
          <w:sz w:val="24"/>
          <w:highlight w:val="none"/>
          <w:lang w:bidi="ar"/>
        </w:rPr>
        <w:t>。</w:t>
      </w:r>
      <w:r>
        <w:rPr>
          <w:sz w:val="24"/>
          <w:highlight w:val="none"/>
        </w:rPr>
        <w:t xml:space="preserve"> </w:t>
      </w:r>
    </w:p>
    <w:p w14:paraId="6EC27D99">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w:t>
      </w:r>
      <w:r>
        <w:rPr>
          <w:b/>
          <w:bCs/>
          <w:sz w:val="24"/>
          <w:highlight w:val="none"/>
          <w:lang w:bidi="ar"/>
        </w:rPr>
        <w:t>全流程电子化采购方式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57CEB07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6B20C0F">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709699D">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8B5861D">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.1办理CA数字证书或电子营业执照</w:t>
      </w:r>
    </w:p>
    <w:p w14:paraId="3B27EC1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7A160143">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4E32A0AF">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B6E266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01CA1E65">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9E6EC6E">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29707C2">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获取电子招标文件</w:t>
      </w:r>
    </w:p>
    <w:p w14:paraId="4053317C">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D2207DE">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F687DDB">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.5编制电子投标文件</w:t>
      </w:r>
    </w:p>
    <w:p w14:paraId="776D1618">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CBDA391">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提交电子投标文件</w:t>
      </w:r>
    </w:p>
    <w:p w14:paraId="1F95D725">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E271E14">
      <w:pPr>
        <w:widowControl/>
        <w:spacing w:line="360" w:lineRule="auto"/>
        <w:ind w:firstLine="480" w:firstLineChars="200"/>
        <w:jc w:val="left"/>
        <w:rPr>
          <w:sz w:val="24"/>
          <w:highlight w:val="none"/>
          <w:lang w:eastAsia="zh-TW" w:bidi="ar"/>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069A2945">
      <w:pPr>
        <w:adjustRightInd w:val="0"/>
        <w:snapToGrid w:val="0"/>
        <w:spacing w:line="360" w:lineRule="auto"/>
        <w:ind w:firstLine="480" w:firstLineChars="200"/>
        <w:rPr>
          <w:sz w:val="24"/>
          <w:highlight w:val="none"/>
          <w:lang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94036B6">
      <w:pPr>
        <w:spacing w:line="360" w:lineRule="auto"/>
        <w:rPr>
          <w:sz w:val="24"/>
          <w:highlight w:val="none"/>
        </w:rPr>
      </w:pPr>
    </w:p>
    <w:p w14:paraId="2883BB32">
      <w:pPr>
        <w:pStyle w:val="2"/>
        <w:spacing w:before="0" w:line="360" w:lineRule="auto"/>
        <w:jc w:val="left"/>
        <w:rPr>
          <w:rFonts w:ascii="Times New Roman" w:hAnsi="Times New Roman" w:eastAsia="宋体"/>
          <w:sz w:val="24"/>
          <w:szCs w:val="24"/>
          <w:highlight w:val="none"/>
        </w:rPr>
      </w:pPr>
      <w:bookmarkStart w:id="23" w:name="_Toc28359085"/>
      <w:bookmarkStart w:id="24" w:name="_Toc28359008"/>
      <w:bookmarkStart w:id="25" w:name="_Toc35393627"/>
      <w:bookmarkStart w:id="26" w:name="_Toc35393796"/>
      <w:r>
        <w:rPr>
          <w:rFonts w:ascii="Times New Roman" w:hAnsi="Times New Roman" w:eastAsia="宋体"/>
          <w:sz w:val="24"/>
          <w:szCs w:val="24"/>
          <w:highlight w:val="none"/>
        </w:rPr>
        <w:t>七、对本次招标提出询问，请按以下方式联系。</w:t>
      </w:r>
      <w:bookmarkEnd w:id="23"/>
      <w:bookmarkEnd w:id="24"/>
      <w:bookmarkEnd w:id="25"/>
      <w:bookmarkEnd w:id="26"/>
    </w:p>
    <w:p w14:paraId="5BFD65C8">
      <w:pPr>
        <w:spacing w:line="360" w:lineRule="auto"/>
        <w:ind w:left="1080" w:leftChars="371" w:hanging="301" w:hangingChars="125"/>
        <w:jc w:val="left"/>
        <w:rPr>
          <w:b/>
          <w:sz w:val="24"/>
          <w:highlight w:val="none"/>
        </w:rPr>
      </w:pPr>
      <w:r>
        <w:rPr>
          <w:b/>
          <w:sz w:val="24"/>
          <w:highlight w:val="none"/>
        </w:rPr>
        <w:t>1.采购人信息</w:t>
      </w:r>
    </w:p>
    <w:p w14:paraId="43FDD599">
      <w:pPr>
        <w:spacing w:line="360" w:lineRule="auto"/>
        <w:ind w:left="1079" w:leftChars="371" w:hanging="300" w:hangingChars="125"/>
        <w:jc w:val="left"/>
        <w:rPr>
          <w:sz w:val="24"/>
          <w:highlight w:val="none"/>
        </w:rPr>
      </w:pPr>
      <w:bookmarkStart w:id="27" w:name="_Toc28359086"/>
      <w:bookmarkStart w:id="28" w:name="_Toc28359009"/>
      <w:r>
        <w:rPr>
          <w:rFonts w:hint="eastAsia"/>
          <w:sz w:val="24"/>
          <w:highlight w:val="none"/>
        </w:rPr>
        <w:t>名    称：北京市公安局交通管理局</w:t>
      </w:r>
    </w:p>
    <w:p w14:paraId="03302084">
      <w:pPr>
        <w:spacing w:line="360" w:lineRule="auto"/>
        <w:ind w:left="1079" w:leftChars="371" w:hanging="300" w:hangingChars="125"/>
        <w:jc w:val="left"/>
        <w:rPr>
          <w:sz w:val="24"/>
          <w:highlight w:val="none"/>
        </w:rPr>
      </w:pPr>
      <w:r>
        <w:rPr>
          <w:rFonts w:hint="eastAsia"/>
          <w:sz w:val="24"/>
          <w:highlight w:val="none"/>
        </w:rPr>
        <w:t>地    址：北京市西城区阜成门北大街1号</w:t>
      </w:r>
    </w:p>
    <w:p w14:paraId="24214F79">
      <w:pPr>
        <w:spacing w:line="360" w:lineRule="auto"/>
        <w:ind w:left="1079" w:leftChars="371" w:hanging="300" w:hangingChars="125"/>
        <w:jc w:val="left"/>
        <w:rPr>
          <w:sz w:val="24"/>
          <w:highlight w:val="none"/>
        </w:rPr>
      </w:pPr>
      <w:r>
        <w:rPr>
          <w:rFonts w:hint="eastAsia"/>
          <w:sz w:val="24"/>
          <w:highlight w:val="none"/>
        </w:rPr>
        <w:t>联系方式：张警官</w:t>
      </w:r>
      <w:r>
        <w:rPr>
          <w:sz w:val="24"/>
          <w:highlight w:val="none"/>
        </w:rPr>
        <w:t xml:space="preserve">  </w:t>
      </w:r>
      <w:r>
        <w:rPr>
          <w:rFonts w:hint="eastAsia"/>
          <w:sz w:val="24"/>
          <w:highlight w:val="none"/>
        </w:rPr>
        <w:t>010</w:t>
      </w:r>
      <w:r>
        <w:rPr>
          <w:sz w:val="24"/>
          <w:highlight w:val="none"/>
        </w:rPr>
        <w:t>-</w:t>
      </w:r>
      <w:r>
        <w:rPr>
          <w:rFonts w:hint="eastAsia"/>
          <w:sz w:val="24"/>
          <w:highlight w:val="none"/>
        </w:rPr>
        <w:t>68399073</w:t>
      </w:r>
      <w:bookmarkEnd w:id="27"/>
      <w:bookmarkEnd w:id="28"/>
    </w:p>
    <w:p w14:paraId="5FBFE131">
      <w:pPr>
        <w:numPr>
          <w:ilvl w:val="0"/>
          <w:numId w:val="1"/>
        </w:numPr>
        <w:spacing w:line="360" w:lineRule="auto"/>
        <w:ind w:left="1080" w:leftChars="371" w:hanging="301" w:hangingChars="125"/>
        <w:jc w:val="left"/>
        <w:rPr>
          <w:b/>
          <w:bCs/>
          <w:sz w:val="24"/>
          <w:highlight w:val="none"/>
        </w:rPr>
      </w:pPr>
      <w:r>
        <w:rPr>
          <w:b/>
          <w:bCs/>
          <w:sz w:val="24"/>
          <w:highlight w:val="none"/>
        </w:rPr>
        <w:t>采购代理机构信息</w:t>
      </w:r>
    </w:p>
    <w:p w14:paraId="0A9730E5">
      <w:pPr>
        <w:spacing w:line="360" w:lineRule="auto"/>
        <w:ind w:left="517" w:leftChars="246" w:firstLine="240" w:firstLineChars="100"/>
        <w:jc w:val="left"/>
        <w:rPr>
          <w:sz w:val="24"/>
          <w:highlight w:val="none"/>
        </w:rPr>
      </w:pPr>
      <w:r>
        <w:rPr>
          <w:sz w:val="24"/>
          <w:highlight w:val="none"/>
        </w:rPr>
        <w:t>名    称：北京国际招标有限公司</w:t>
      </w:r>
    </w:p>
    <w:p w14:paraId="35F891D6">
      <w:pPr>
        <w:spacing w:line="360" w:lineRule="auto"/>
        <w:ind w:left="517" w:leftChars="246" w:firstLine="240" w:firstLineChars="100"/>
        <w:jc w:val="left"/>
        <w:rPr>
          <w:sz w:val="24"/>
          <w:highlight w:val="none"/>
        </w:rPr>
      </w:pPr>
      <w:r>
        <w:rPr>
          <w:sz w:val="24"/>
          <w:highlight w:val="none"/>
        </w:rPr>
        <w:t>地    址：北京市海淀区北三环中路31号院凯奇大厦B座9层</w:t>
      </w:r>
    </w:p>
    <w:p w14:paraId="5B0E7555">
      <w:pPr>
        <w:spacing w:line="360" w:lineRule="auto"/>
        <w:ind w:left="517" w:leftChars="246" w:firstLine="240" w:firstLineChars="100"/>
        <w:jc w:val="left"/>
        <w:rPr>
          <w:sz w:val="24"/>
          <w:highlight w:val="none"/>
        </w:rPr>
      </w:pPr>
      <w:r>
        <w:rPr>
          <w:sz w:val="24"/>
          <w:highlight w:val="none"/>
        </w:rPr>
        <w:t>联系方式：</w:t>
      </w:r>
      <w:r>
        <w:rPr>
          <w:rFonts w:hint="eastAsia"/>
          <w:sz w:val="24"/>
          <w:highlight w:val="none"/>
        </w:rPr>
        <w:t>张晨楚</w:t>
      </w:r>
      <w:r>
        <w:rPr>
          <w:sz w:val="24"/>
          <w:highlight w:val="none"/>
        </w:rPr>
        <w:t xml:space="preserve"> 张鑫</w:t>
      </w:r>
      <w:r>
        <w:rPr>
          <w:rFonts w:hint="eastAsia"/>
          <w:sz w:val="24"/>
          <w:highlight w:val="none"/>
        </w:rPr>
        <w:t xml:space="preserve"> 吴立</w:t>
      </w:r>
      <w:r>
        <w:rPr>
          <w:sz w:val="24"/>
          <w:highlight w:val="none"/>
        </w:rPr>
        <w:t xml:space="preserve"> 010-84045</w:t>
      </w:r>
      <w:r>
        <w:rPr>
          <w:rFonts w:hint="eastAsia"/>
          <w:sz w:val="24"/>
          <w:highlight w:val="none"/>
        </w:rPr>
        <w:t>803</w:t>
      </w:r>
    </w:p>
    <w:p w14:paraId="71891CFA">
      <w:pPr>
        <w:pStyle w:val="5"/>
        <w:spacing w:line="360" w:lineRule="auto"/>
        <w:ind w:firstLine="723" w:firstLineChars="300"/>
        <w:rPr>
          <w:rFonts w:hint="default" w:ascii="Times New Roman" w:hAnsi="Times New Roman"/>
          <w:b/>
          <w:bCs/>
          <w:sz w:val="24"/>
          <w:highlight w:val="none"/>
        </w:rPr>
      </w:pPr>
      <w:r>
        <w:rPr>
          <w:rFonts w:hint="default" w:ascii="Times New Roman" w:hAnsi="Times New Roman"/>
          <w:b/>
          <w:bCs/>
          <w:sz w:val="24"/>
          <w:highlight w:val="none"/>
        </w:rPr>
        <w:t>3.项目联系方式</w:t>
      </w:r>
    </w:p>
    <w:p w14:paraId="0F0B2946">
      <w:pPr>
        <w:pStyle w:val="5"/>
        <w:spacing w:line="360" w:lineRule="auto"/>
        <w:ind w:firstLine="720" w:firstLineChars="300"/>
        <w:rPr>
          <w:rFonts w:hint="default" w:ascii="Times New Roman" w:hAnsi="Times New Roman"/>
          <w:sz w:val="24"/>
          <w:highlight w:val="none"/>
        </w:rPr>
      </w:pPr>
      <w:r>
        <w:rPr>
          <w:rFonts w:hint="default" w:ascii="Times New Roman" w:hAnsi="Times New Roman"/>
          <w:sz w:val="24"/>
          <w:highlight w:val="none"/>
        </w:rPr>
        <w:t>项目联系人：</w:t>
      </w:r>
      <w:r>
        <w:rPr>
          <w:rFonts w:ascii="Times New Roman" w:hAnsi="Times New Roman"/>
          <w:sz w:val="24"/>
          <w:highlight w:val="none"/>
        </w:rPr>
        <w:t>张晨楚</w:t>
      </w:r>
      <w:r>
        <w:rPr>
          <w:rFonts w:hint="default" w:ascii="Times New Roman" w:hAnsi="Times New Roman"/>
          <w:sz w:val="24"/>
          <w:highlight w:val="none"/>
        </w:rPr>
        <w:t xml:space="preserve"> 张鑫</w:t>
      </w:r>
      <w:r>
        <w:rPr>
          <w:rFonts w:ascii="Times New Roman" w:hAnsi="Times New Roman"/>
          <w:sz w:val="24"/>
          <w:highlight w:val="none"/>
        </w:rPr>
        <w:t xml:space="preserve"> 吴立</w:t>
      </w:r>
    </w:p>
    <w:p w14:paraId="3E75C4B8">
      <w:pPr>
        <w:pStyle w:val="5"/>
        <w:spacing w:line="360" w:lineRule="auto"/>
        <w:ind w:firstLine="720" w:firstLineChars="300"/>
        <w:rPr>
          <w:rFonts w:hint="default" w:ascii="Times New Roman" w:hAnsi="Times New Roman"/>
          <w:sz w:val="24"/>
          <w:highlight w:val="none"/>
        </w:rPr>
      </w:pPr>
      <w:r>
        <w:rPr>
          <w:rFonts w:hint="default" w:ascii="Times New Roman" w:hAnsi="Times New Roman"/>
          <w:sz w:val="24"/>
          <w:highlight w:val="none"/>
        </w:rPr>
        <w:t>电      话：010-84045</w:t>
      </w:r>
      <w:r>
        <w:rPr>
          <w:rFonts w:ascii="Times New Roman" w:hAnsi="Times New Roman"/>
          <w:sz w:val="24"/>
          <w:highlight w:val="none"/>
        </w:rPr>
        <w:t>803</w:t>
      </w:r>
    </w:p>
    <w:p w14:paraId="2E49B59C">
      <w:pPr>
        <w:pStyle w:val="5"/>
        <w:spacing w:line="360" w:lineRule="auto"/>
        <w:ind w:firstLine="720" w:firstLineChars="300"/>
        <w:rPr>
          <w:rFonts w:hint="default" w:ascii="Times New Roman" w:hAnsi="Times New Roman"/>
          <w:sz w:val="24"/>
          <w:highlight w:val="none"/>
        </w:rPr>
      </w:pPr>
      <w:r>
        <w:rPr>
          <w:rFonts w:hint="default" w:ascii="Times New Roman" w:hAnsi="Times New Roman"/>
          <w:sz w:val="24"/>
          <w:highlight w:val="none"/>
        </w:rPr>
        <w:t>电子信箱：</w:t>
      </w:r>
      <w:r>
        <w:rPr>
          <w:rFonts w:ascii="Times New Roman" w:hAnsi="Times New Roman"/>
          <w:sz w:val="24"/>
          <w:highlight w:val="none"/>
        </w:rPr>
        <w:t>zhangcc</w:t>
      </w:r>
      <w:r>
        <w:rPr>
          <w:rFonts w:hint="default" w:ascii="Times New Roman" w:hAnsi="Times New Roman"/>
          <w:sz w:val="24"/>
          <w:highlight w:val="none"/>
        </w:rPr>
        <w:t>@zgcgroup.com.cn</w:t>
      </w:r>
      <w:r>
        <w:rPr>
          <w:rFonts w:ascii="Times New Roman" w:hAnsi="Times New Roman"/>
          <w:sz w:val="24"/>
          <w:highlight w:val="none"/>
        </w:rPr>
        <w:t xml:space="preserve"> </w:t>
      </w:r>
      <w:r>
        <w:rPr>
          <w:rFonts w:hint="default" w:ascii="Times New Roman" w:hAnsi="Times New Roman"/>
          <w:sz w:val="24"/>
          <w:highlight w:val="none"/>
        </w:rPr>
        <w:t xml:space="preserve">   </w:t>
      </w:r>
    </w:p>
    <w:p w14:paraId="03621875">
      <w:pPr>
        <w:pStyle w:val="5"/>
        <w:spacing w:line="360" w:lineRule="auto"/>
        <w:ind w:firstLine="720" w:firstLineChars="300"/>
        <w:rPr>
          <w:rFonts w:hint="default" w:ascii="Times New Roman" w:hAnsi="Times New Roman"/>
          <w:sz w:val="24"/>
          <w:highlight w:val="none"/>
        </w:rPr>
      </w:pPr>
      <w:r>
        <w:rPr>
          <w:rFonts w:hint="default" w:ascii="Times New Roman" w:hAnsi="Times New Roman"/>
          <w:sz w:val="24"/>
          <w:highlight w:val="none"/>
        </w:rPr>
        <w:t>开户名（全称）：北京国际招标有限公司</w:t>
      </w:r>
    </w:p>
    <w:p w14:paraId="7989CA6F">
      <w:pPr>
        <w:pStyle w:val="5"/>
        <w:spacing w:line="360" w:lineRule="auto"/>
        <w:ind w:firstLine="720" w:firstLineChars="300"/>
        <w:rPr>
          <w:rFonts w:hint="default" w:ascii="Times New Roman" w:hAnsi="Times New Roman"/>
          <w:sz w:val="24"/>
          <w:highlight w:val="none"/>
        </w:rPr>
      </w:pPr>
      <w:r>
        <w:rPr>
          <w:rFonts w:hint="default" w:ascii="Times New Roman" w:hAnsi="Times New Roman"/>
          <w:sz w:val="24"/>
          <w:highlight w:val="none"/>
        </w:rPr>
        <w:t>开户银行：华夏银行建国门支行</w:t>
      </w:r>
    </w:p>
    <w:p w14:paraId="7EDFB23F">
      <w:pPr>
        <w:spacing w:line="360" w:lineRule="auto"/>
        <w:ind w:left="1079" w:leftChars="371" w:hanging="300" w:hangingChars="125"/>
        <w:jc w:val="left"/>
        <w:rPr>
          <w:sz w:val="24"/>
          <w:highlight w:val="none"/>
        </w:rPr>
      </w:pPr>
      <w:r>
        <w:rPr>
          <w:rFonts w:hint="default" w:ascii="Times New Roman" w:hAnsi="Times New Roman"/>
          <w:sz w:val="24"/>
          <w:highlight w:val="none"/>
        </w:rPr>
        <w:t>账    号：10265000000524102</w:t>
      </w:r>
    </w:p>
    <w:p w14:paraId="58C10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30B8E"/>
    <w:multiLevelType w:val="singleLevel"/>
    <w:tmpl w:val="2FB30B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907F1"/>
    <w:rsid w:val="35F9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2026-05-11T02:24:00Z</dcterms:created>
  <dc:creator>杨思源</dc:creator>
  <cp:lastModifiedBy>杨思源</cp:lastModifiedBy>
  <dcterms:modified xsi:type="dcterms:W3CDTF">2026-05-11T02:25:29Z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5111076FF32E42D8B5C66305CA26CB63_11</vt:lpwstr>
  </property>
  <property fmtid="{D5CDD505-2E9C-101B-9397-08002B2CF9AE}" pid="4" name="KSOTemplateDocerSaveRecord">
    <vt:lpwstr>eyJoZGlkIjoiMGE2ZDkzY2Y5MmJjNWEwZTQyY2IwZTU2ZjkwMjZhM2IiLCJ1c2VySWQiOiI0NDYxMzg1NjUifQ==</vt:lpwstr>
  </property>
</Properties>
</file>