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首都医科大学附属北京朝阳医院三院区食堂原材料采购项目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27</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4"/>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0686-2611BI044827Z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首都医科大学附属北京朝阳医院三院区食堂原材料采购项目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3000</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00"/>
        <w:gridCol w:w="2600"/>
        <w:gridCol w:w="1217"/>
        <w:gridCol w:w="2285"/>
      </w:tblGrid>
      <w:tr w14:paraId="6ED5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97" w:type="dxa"/>
            <w:vAlign w:val="center"/>
          </w:tcPr>
          <w:p w14:paraId="5821426D">
            <w:pPr>
              <w:widowControl/>
              <w:jc w:val="center"/>
              <w:rPr>
                <w:color w:val="auto"/>
                <w:sz w:val="24"/>
                <w:highlight w:val="none"/>
              </w:rPr>
            </w:pPr>
            <w:r>
              <w:rPr>
                <w:rFonts w:hint="eastAsia"/>
                <w:color w:val="auto"/>
                <w:sz w:val="24"/>
                <w:highlight w:val="none"/>
              </w:rPr>
              <w:t>包号</w:t>
            </w:r>
          </w:p>
        </w:tc>
        <w:tc>
          <w:tcPr>
            <w:tcW w:w="1600" w:type="dxa"/>
            <w:vAlign w:val="center"/>
          </w:tcPr>
          <w:p w14:paraId="5177B9AE">
            <w:pPr>
              <w:widowControl/>
              <w:jc w:val="center"/>
              <w:rPr>
                <w:color w:val="auto"/>
                <w:sz w:val="24"/>
                <w:highlight w:val="none"/>
              </w:rPr>
            </w:pPr>
            <w:r>
              <w:rPr>
                <w:rFonts w:hint="eastAsia"/>
                <w:color w:val="auto"/>
                <w:sz w:val="24"/>
                <w:highlight w:val="none"/>
              </w:rPr>
              <w:t>标的名称</w:t>
            </w:r>
          </w:p>
        </w:tc>
        <w:tc>
          <w:tcPr>
            <w:tcW w:w="2600" w:type="dxa"/>
            <w:vAlign w:val="center"/>
          </w:tcPr>
          <w:p w14:paraId="71EA4654">
            <w:pPr>
              <w:widowControl/>
              <w:jc w:val="center"/>
              <w:rPr>
                <w:color w:val="auto"/>
                <w:sz w:val="24"/>
                <w:highlight w:val="none"/>
                <w:lang w:eastAsia="zh-CN"/>
              </w:rPr>
            </w:pPr>
            <w:r>
              <w:rPr>
                <w:rFonts w:hint="eastAsia"/>
                <w:color w:val="auto"/>
                <w:sz w:val="24"/>
                <w:highlight w:val="none"/>
                <w:lang w:eastAsia="zh-CN"/>
              </w:rPr>
              <w:t>分包预算金额</w:t>
            </w:r>
          </w:p>
        </w:tc>
        <w:tc>
          <w:tcPr>
            <w:tcW w:w="1217" w:type="dxa"/>
            <w:vAlign w:val="center"/>
          </w:tcPr>
          <w:p w14:paraId="46650F9A">
            <w:pPr>
              <w:widowControl/>
              <w:jc w:val="center"/>
              <w:rPr>
                <w:color w:val="auto"/>
                <w:sz w:val="24"/>
                <w:highlight w:val="none"/>
              </w:rPr>
            </w:pPr>
            <w:r>
              <w:rPr>
                <w:rFonts w:hint="eastAsia"/>
                <w:color w:val="auto"/>
                <w:sz w:val="24"/>
                <w:highlight w:val="none"/>
              </w:rPr>
              <w:t>数量</w:t>
            </w:r>
          </w:p>
        </w:tc>
        <w:tc>
          <w:tcPr>
            <w:tcW w:w="2285" w:type="dxa"/>
            <w:vAlign w:val="center"/>
          </w:tcPr>
          <w:p w14:paraId="42491A7D">
            <w:pPr>
              <w:widowControl/>
              <w:jc w:val="center"/>
              <w:rPr>
                <w:color w:val="auto"/>
                <w:sz w:val="24"/>
                <w:highlight w:val="none"/>
                <w:lang w:eastAsia="zh-CN"/>
              </w:rPr>
            </w:pPr>
            <w:r>
              <w:rPr>
                <w:rFonts w:hint="eastAsia"/>
                <w:color w:val="auto"/>
                <w:sz w:val="24"/>
                <w:highlight w:val="none"/>
                <w:lang w:eastAsia="zh-CN"/>
              </w:rPr>
              <w:t>简要技术需求或服务要求</w:t>
            </w:r>
          </w:p>
        </w:tc>
      </w:tr>
      <w:tr w14:paraId="49F8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97" w:type="dxa"/>
            <w:vAlign w:val="center"/>
          </w:tcPr>
          <w:p w14:paraId="6A255317">
            <w:pPr>
              <w:jc w:val="center"/>
              <w:rPr>
                <w:color w:val="auto"/>
                <w:sz w:val="24"/>
                <w:szCs w:val="24"/>
                <w:highlight w:val="none"/>
              </w:rPr>
            </w:pPr>
            <w:r>
              <w:rPr>
                <w:rFonts w:hint="eastAsia"/>
                <w:color w:val="auto"/>
                <w:sz w:val="24"/>
                <w:szCs w:val="24"/>
                <w:highlight w:val="none"/>
              </w:rPr>
              <w:t>1</w:t>
            </w:r>
          </w:p>
        </w:tc>
        <w:tc>
          <w:tcPr>
            <w:tcW w:w="1600" w:type="dxa"/>
            <w:vAlign w:val="center"/>
          </w:tcPr>
          <w:p w14:paraId="0B97EE8D">
            <w:pPr>
              <w:widowControl/>
              <w:jc w:val="center"/>
              <w:rPr>
                <w:rFonts w:hint="eastAsia"/>
                <w:color w:val="auto"/>
                <w:sz w:val="24"/>
                <w:szCs w:val="24"/>
                <w:highlight w:val="none"/>
                <w:lang w:eastAsia="zh-CN"/>
              </w:rPr>
            </w:pPr>
            <w:r>
              <w:rPr>
                <w:rFonts w:hint="eastAsia"/>
                <w:color w:val="auto"/>
                <w:sz w:val="24"/>
                <w:szCs w:val="24"/>
                <w:highlight w:val="none"/>
                <w:lang w:eastAsia="zh-CN"/>
              </w:rPr>
              <w:t>三院区副食配送服务</w:t>
            </w:r>
          </w:p>
        </w:tc>
        <w:tc>
          <w:tcPr>
            <w:tcW w:w="2600" w:type="dxa"/>
            <w:vAlign w:val="center"/>
          </w:tcPr>
          <w:p w14:paraId="56736BB0">
            <w:pPr>
              <w:widowControl/>
              <w:jc w:val="center"/>
              <w:rPr>
                <w:rFonts w:hint="default"/>
                <w:color w:val="auto"/>
                <w:sz w:val="24"/>
                <w:szCs w:val="24"/>
                <w:highlight w:val="none"/>
                <w:lang w:val="en-US" w:eastAsia="zh-CN"/>
              </w:rPr>
            </w:pPr>
            <w:r>
              <w:rPr>
                <w:rFonts w:hint="eastAsia"/>
                <w:color w:val="auto"/>
                <w:sz w:val="24"/>
                <w:szCs w:val="24"/>
                <w:highlight w:val="none"/>
                <w:lang w:val="en-US" w:eastAsia="zh-CN"/>
              </w:rPr>
              <w:t>约为2200万元，具体以实际发生为准</w:t>
            </w:r>
          </w:p>
        </w:tc>
        <w:tc>
          <w:tcPr>
            <w:tcW w:w="1217" w:type="dxa"/>
            <w:vAlign w:val="center"/>
          </w:tcPr>
          <w:p w14:paraId="359CBF8C">
            <w:pPr>
              <w:widowControl/>
              <w:jc w:val="center"/>
              <w:rPr>
                <w:color w:val="auto"/>
                <w:sz w:val="24"/>
                <w:szCs w:val="24"/>
                <w:highlight w:val="none"/>
              </w:rPr>
            </w:pPr>
            <w:r>
              <w:rPr>
                <w:rFonts w:hint="eastAsia"/>
                <w:color w:val="auto"/>
                <w:sz w:val="24"/>
                <w:szCs w:val="24"/>
                <w:highlight w:val="none"/>
              </w:rPr>
              <w:t>1项</w:t>
            </w:r>
          </w:p>
        </w:tc>
        <w:tc>
          <w:tcPr>
            <w:tcW w:w="2285" w:type="dxa"/>
            <w:vAlign w:val="center"/>
          </w:tcPr>
          <w:p w14:paraId="3F71F746">
            <w:pPr>
              <w:widowControl/>
              <w:jc w:val="center"/>
              <w:rPr>
                <w:color w:val="auto"/>
                <w:sz w:val="24"/>
                <w:szCs w:val="24"/>
                <w:highlight w:val="none"/>
                <w:lang w:eastAsia="zh-CN"/>
              </w:rPr>
            </w:pPr>
            <w:r>
              <w:rPr>
                <w:rFonts w:hint="eastAsia"/>
                <w:color w:val="auto"/>
                <w:sz w:val="24"/>
                <w:szCs w:val="24"/>
                <w:highlight w:val="none"/>
                <w:lang w:eastAsia="zh-CN"/>
              </w:rPr>
              <w:t>详见“采购需求”</w:t>
            </w:r>
          </w:p>
        </w:tc>
      </w:tr>
      <w:tr w14:paraId="4C8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97" w:type="dxa"/>
            <w:vAlign w:val="center"/>
          </w:tcPr>
          <w:p w14:paraId="6192E596">
            <w:pPr>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600" w:type="dxa"/>
            <w:vAlign w:val="center"/>
          </w:tcPr>
          <w:p w14:paraId="4E4928E4">
            <w:pPr>
              <w:widowControl/>
              <w:jc w:val="center"/>
              <w:rPr>
                <w:rFonts w:hint="default"/>
                <w:color w:val="auto"/>
                <w:sz w:val="24"/>
                <w:szCs w:val="24"/>
                <w:highlight w:val="none"/>
                <w:lang w:val="en-US" w:eastAsia="zh-CN"/>
              </w:rPr>
            </w:pPr>
            <w:r>
              <w:rPr>
                <w:rFonts w:hint="eastAsia"/>
                <w:color w:val="auto"/>
                <w:sz w:val="24"/>
                <w:szCs w:val="24"/>
                <w:highlight w:val="none"/>
                <w:lang w:eastAsia="zh-CN"/>
              </w:rPr>
              <w:t>三院区主食配送</w:t>
            </w:r>
            <w:r>
              <w:rPr>
                <w:rFonts w:hint="eastAsia"/>
                <w:color w:val="auto"/>
                <w:sz w:val="24"/>
                <w:szCs w:val="24"/>
                <w:highlight w:val="none"/>
                <w:lang w:val="en-US" w:eastAsia="zh-CN"/>
              </w:rPr>
              <w:t>服务</w:t>
            </w:r>
          </w:p>
        </w:tc>
        <w:tc>
          <w:tcPr>
            <w:tcW w:w="2600" w:type="dxa"/>
            <w:vAlign w:val="center"/>
          </w:tcPr>
          <w:p w14:paraId="1A624313">
            <w:pPr>
              <w:widowControl/>
              <w:jc w:val="center"/>
              <w:rPr>
                <w:rFonts w:hint="eastAsia"/>
                <w:color w:val="auto"/>
                <w:sz w:val="24"/>
                <w:szCs w:val="24"/>
                <w:highlight w:val="none"/>
                <w:lang w:val="en-US" w:eastAsia="zh-CN"/>
              </w:rPr>
            </w:pPr>
            <w:r>
              <w:rPr>
                <w:rFonts w:hint="eastAsia"/>
                <w:color w:val="auto"/>
                <w:sz w:val="24"/>
                <w:szCs w:val="24"/>
                <w:highlight w:val="none"/>
                <w:lang w:val="en-US" w:eastAsia="zh-CN"/>
              </w:rPr>
              <w:t>约为8</w:t>
            </w:r>
            <w:r>
              <w:rPr>
                <w:rFonts w:hint="eastAsia"/>
                <w:color w:val="auto"/>
                <w:sz w:val="24"/>
                <w:szCs w:val="24"/>
                <w:highlight w:val="none"/>
                <w:lang w:eastAsia="zh-CN"/>
              </w:rPr>
              <w:t>00</w:t>
            </w:r>
            <w:r>
              <w:rPr>
                <w:rFonts w:hint="eastAsia"/>
                <w:color w:val="auto"/>
                <w:sz w:val="24"/>
                <w:szCs w:val="24"/>
                <w:highlight w:val="none"/>
                <w:lang w:val="en-US" w:eastAsia="zh-CN"/>
              </w:rPr>
              <w:t>万元，具体以实际发生为准</w:t>
            </w:r>
          </w:p>
        </w:tc>
        <w:tc>
          <w:tcPr>
            <w:tcW w:w="1217" w:type="dxa"/>
            <w:vAlign w:val="center"/>
          </w:tcPr>
          <w:p w14:paraId="42075ED2">
            <w:pPr>
              <w:widowControl/>
              <w:jc w:val="center"/>
              <w:rPr>
                <w:rFonts w:hint="eastAsia"/>
                <w:color w:val="auto"/>
                <w:sz w:val="24"/>
                <w:szCs w:val="24"/>
                <w:highlight w:val="none"/>
              </w:rPr>
            </w:pPr>
            <w:r>
              <w:rPr>
                <w:rFonts w:hint="eastAsia"/>
                <w:color w:val="auto"/>
                <w:sz w:val="24"/>
                <w:szCs w:val="24"/>
                <w:highlight w:val="none"/>
              </w:rPr>
              <w:t>1项</w:t>
            </w:r>
          </w:p>
        </w:tc>
        <w:tc>
          <w:tcPr>
            <w:tcW w:w="2285" w:type="dxa"/>
            <w:vAlign w:val="center"/>
          </w:tcPr>
          <w:p w14:paraId="39D70C81">
            <w:pPr>
              <w:widowControl/>
              <w:jc w:val="center"/>
              <w:rPr>
                <w:rFonts w:hint="eastAsia"/>
                <w:color w:val="auto"/>
                <w:sz w:val="24"/>
                <w:szCs w:val="24"/>
                <w:highlight w:val="none"/>
                <w:lang w:eastAsia="zh-CN"/>
              </w:rPr>
            </w:pPr>
            <w:r>
              <w:rPr>
                <w:rFonts w:hint="eastAsia"/>
                <w:color w:val="auto"/>
                <w:sz w:val="24"/>
                <w:szCs w:val="24"/>
                <w:highlight w:val="none"/>
                <w:lang w:eastAsia="zh-CN"/>
              </w:rPr>
              <w:t>详见“采购需求”</w:t>
            </w:r>
          </w:p>
        </w:tc>
      </w:tr>
    </w:tbl>
    <w:p w14:paraId="3C3DDFD7">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4"/>
        <w:pageBreakBefore w:val="0"/>
        <w:kinsoku/>
        <w:overflowPunct/>
        <w:bidi w:val="0"/>
        <w:spacing w:before="0" w:after="0" w:line="360" w:lineRule="auto"/>
        <w:rPr>
          <w:rFonts w:hint="eastAsia" w:ascii="宋体" w:hAnsi="宋体" w:eastAsia="宋体" w:cs="宋体"/>
          <w:b w:val="0"/>
          <w:sz w:val="24"/>
          <w:szCs w:val="24"/>
        </w:rPr>
      </w:pPr>
      <w:bookmarkStart w:id="7" w:name="_Toc35393622"/>
      <w:bookmarkStart w:id="8" w:name="_Toc35393791"/>
      <w:bookmarkStart w:id="9" w:name="_Toc28359080"/>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792"/>
      <w:bookmarkStart w:id="12" w:name="_Toc28359004"/>
      <w:bookmarkStart w:id="13" w:name="_Toc35393623"/>
      <w:bookmarkStart w:id="14" w:name="_Toc28359081"/>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5ABDF1C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其他特定资格要求：供应商具有有效的《食品经营许可证》。</w:t>
      </w:r>
    </w:p>
    <w:p w14:paraId="7F827E0E">
      <w:pPr>
        <w:pStyle w:val="4"/>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4"/>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w:t>
      </w:r>
      <w:bookmarkStart w:id="29" w:name="_GoBack"/>
      <w:bookmarkEnd w:id="29"/>
      <w:r>
        <w:rPr>
          <w:rFonts w:hint="eastAsia" w:ascii="宋体" w:hAnsi="宋体" w:eastAsia="宋体" w:cs="宋体"/>
          <w:b w:val="0"/>
          <w:sz w:val="24"/>
          <w:szCs w:val="24"/>
          <w:highlight w:val="none"/>
        </w:rPr>
        <w:t>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84"/>
      <w:bookmarkStart w:id="21" w:name="_Toc3539379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27</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北京市政府采购电子交易平台</w:t>
      </w:r>
      <w:r>
        <w:rPr>
          <w:rFonts w:hint="eastAsia" w:ascii="宋体" w:hAnsi="宋体" w:eastAsia="宋体" w:cs="宋体"/>
          <w:sz w:val="24"/>
          <w:szCs w:val="24"/>
          <w:highlight w:val="none"/>
          <w:lang w:val="en-US" w:eastAsia="zh-CN"/>
        </w:rPr>
        <w:t>。</w:t>
      </w:r>
    </w:p>
    <w:p w14:paraId="56E1BB06">
      <w:pPr>
        <w:pStyle w:val="4"/>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4"/>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796"/>
      <w:bookmarkStart w:id="26" w:name="_Toc28359085"/>
      <w:bookmarkStart w:id="27" w:name="_Toc28359008"/>
      <w:bookmarkStart w:id="28" w:name="_Toc35393627"/>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称：首都医科大学附属北京朝阳医院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址：北京市朝阳区工体南路8号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联系方式：010-85231430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0EE73EE"/>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4569E4"/>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5F222921"/>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Strong"/>
    <w:basedOn w:val="13"/>
    <w:qFormat/>
    <w:uiPriority w:val="0"/>
    <w:rPr>
      <w:b/>
    </w:rPr>
  </w:style>
  <w:style w:type="character" w:styleId="15">
    <w:name w:val="FollowedHyperlink"/>
    <w:basedOn w:val="13"/>
    <w:qFormat/>
    <w:uiPriority w:val="0"/>
    <w:rPr>
      <w:color w:val="2490F8"/>
      <w:u w:val="single"/>
    </w:rPr>
  </w:style>
  <w:style w:type="character" w:styleId="16">
    <w:name w:val="Hyperlink"/>
    <w:basedOn w:val="13"/>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3"/>
    <w:qFormat/>
    <w:uiPriority w:val="0"/>
    <w:rPr>
      <w:rFonts w:ascii="Tahoma" w:hAnsi="Tahoma" w:eastAsia="Tahoma" w:cs="Tahoma"/>
      <w:color w:val="000000"/>
      <w:sz w:val="22"/>
      <w:szCs w:val="22"/>
      <w:u w:val="none"/>
    </w:rPr>
  </w:style>
  <w:style w:type="character" w:customStyle="1" w:styleId="23">
    <w:name w:val="drapbtn"/>
    <w:basedOn w:val="13"/>
    <w:qFormat/>
    <w:uiPriority w:val="0"/>
  </w:style>
  <w:style w:type="character" w:customStyle="1" w:styleId="24">
    <w:name w:val="button"/>
    <w:basedOn w:val="13"/>
    <w:qFormat/>
    <w:uiPriority w:val="0"/>
  </w:style>
  <w:style w:type="character" w:customStyle="1" w:styleId="25">
    <w:name w:val="iconline2"/>
    <w:basedOn w:val="13"/>
    <w:qFormat/>
    <w:uiPriority w:val="0"/>
  </w:style>
  <w:style w:type="character" w:customStyle="1" w:styleId="26">
    <w:name w:val="icontext3"/>
    <w:basedOn w:val="13"/>
    <w:qFormat/>
    <w:uiPriority w:val="0"/>
  </w:style>
  <w:style w:type="character" w:customStyle="1" w:styleId="27">
    <w:name w:val="after"/>
    <w:basedOn w:val="13"/>
    <w:qFormat/>
    <w:uiPriority w:val="0"/>
    <w:rPr>
      <w:sz w:val="0"/>
      <w:szCs w:val="0"/>
    </w:rPr>
  </w:style>
  <w:style w:type="character" w:customStyle="1" w:styleId="28">
    <w:name w:val="pagechatarealistclose_box"/>
    <w:basedOn w:val="13"/>
    <w:qFormat/>
    <w:uiPriority w:val="0"/>
  </w:style>
  <w:style w:type="character" w:customStyle="1" w:styleId="29">
    <w:name w:val="pagechatarealistclose_box1"/>
    <w:basedOn w:val="13"/>
    <w:qFormat/>
    <w:uiPriority w:val="0"/>
  </w:style>
  <w:style w:type="character" w:customStyle="1" w:styleId="30">
    <w:name w:val="cy"/>
    <w:basedOn w:val="13"/>
    <w:qFormat/>
    <w:uiPriority w:val="0"/>
  </w:style>
  <w:style w:type="character" w:customStyle="1" w:styleId="31">
    <w:name w:val="hilite5"/>
    <w:basedOn w:val="13"/>
    <w:qFormat/>
    <w:uiPriority w:val="0"/>
    <w:rPr>
      <w:color w:val="FFFFFF"/>
      <w:shd w:val="clear" w:fill="666666"/>
    </w:rPr>
  </w:style>
  <w:style w:type="character" w:customStyle="1" w:styleId="32">
    <w:name w:val="layui-layer-tabnow"/>
    <w:basedOn w:val="13"/>
    <w:qFormat/>
    <w:uiPriority w:val="0"/>
    <w:rPr>
      <w:bdr w:val="single" w:color="CCCCCC" w:sz="6" w:space="0"/>
      <w:shd w:val="clear" w:fill="FFFFFF"/>
    </w:rPr>
  </w:style>
  <w:style w:type="character" w:customStyle="1" w:styleId="33">
    <w:name w:val="cdropright"/>
    <w:basedOn w:val="13"/>
    <w:qFormat/>
    <w:uiPriority w:val="0"/>
  </w:style>
  <w:style w:type="character" w:customStyle="1" w:styleId="34">
    <w:name w:val="ico1651"/>
    <w:basedOn w:val="13"/>
    <w:qFormat/>
    <w:uiPriority w:val="0"/>
  </w:style>
  <w:style w:type="character" w:customStyle="1" w:styleId="35">
    <w:name w:val="ico1652"/>
    <w:basedOn w:val="13"/>
    <w:qFormat/>
    <w:uiPriority w:val="0"/>
  </w:style>
  <w:style w:type="character" w:customStyle="1" w:styleId="36">
    <w:name w:val="associateddata"/>
    <w:basedOn w:val="13"/>
    <w:qFormat/>
    <w:uiPriority w:val="0"/>
    <w:rPr>
      <w:shd w:val="clear" w:fill="50A6F9"/>
    </w:rPr>
  </w:style>
  <w:style w:type="character" w:customStyle="1" w:styleId="37">
    <w:name w:val="cdropleft"/>
    <w:basedOn w:val="13"/>
    <w:qFormat/>
    <w:uiPriority w:val="0"/>
  </w:style>
  <w:style w:type="character" w:customStyle="1" w:styleId="38">
    <w:name w:val="active7"/>
    <w:basedOn w:val="13"/>
    <w:qFormat/>
    <w:uiPriority w:val="0"/>
    <w:rPr>
      <w:shd w:val="clear" w:fill="EC3535"/>
    </w:rPr>
  </w:style>
  <w:style w:type="character" w:customStyle="1" w:styleId="39">
    <w:name w:val="active8"/>
    <w:basedOn w:val="13"/>
    <w:qFormat/>
    <w:uiPriority w:val="0"/>
    <w:rPr>
      <w:color w:val="00FF00"/>
      <w:shd w:val="clear" w:fill="111111"/>
    </w:rPr>
  </w:style>
  <w:style w:type="character" w:customStyle="1" w:styleId="40">
    <w:name w:val="icontext2"/>
    <w:basedOn w:val="13"/>
    <w:qFormat/>
    <w:uiPriority w:val="0"/>
  </w:style>
  <w:style w:type="character" w:customStyle="1" w:styleId="41">
    <w:name w:val="tmpztreemove_arrow"/>
    <w:basedOn w:val="13"/>
    <w:qFormat/>
    <w:uiPriority w:val="0"/>
  </w:style>
  <w:style w:type="character" w:customStyle="1" w:styleId="42">
    <w:name w:val="icontext1"/>
    <w:basedOn w:val="13"/>
    <w:qFormat/>
    <w:uiPriority w:val="0"/>
  </w:style>
  <w:style w:type="character" w:customStyle="1" w:styleId="43">
    <w:name w:val="icontext11"/>
    <w:basedOn w:val="13"/>
    <w:qFormat/>
    <w:uiPriority w:val="0"/>
  </w:style>
  <w:style w:type="character" w:customStyle="1" w:styleId="44">
    <w:name w:val="icontext12"/>
    <w:basedOn w:val="13"/>
    <w:qFormat/>
    <w:uiPriority w:val="0"/>
  </w:style>
  <w:style w:type="character" w:customStyle="1" w:styleId="45">
    <w:name w:val="w32"/>
    <w:basedOn w:val="13"/>
    <w:qFormat/>
    <w:uiPriority w:val="0"/>
  </w:style>
  <w:style w:type="character" w:customStyle="1" w:styleId="46">
    <w:name w:val="first-child"/>
    <w:basedOn w:val="13"/>
    <w:qFormat/>
    <w:uiPriority w:val="0"/>
  </w:style>
  <w:style w:type="character" w:customStyle="1" w:styleId="47">
    <w:name w:val="ico1654"/>
    <w:basedOn w:val="13"/>
    <w:qFormat/>
    <w:uiPriority w:val="0"/>
  </w:style>
  <w:style w:type="character" w:customStyle="1" w:styleId="48">
    <w:name w:val="active"/>
    <w:basedOn w:val="13"/>
    <w:qFormat/>
    <w:uiPriority w:val="0"/>
    <w:rPr>
      <w:color w:val="00FF00"/>
      <w:shd w:val="clear" w:fill="111111"/>
    </w:rPr>
  </w:style>
  <w:style w:type="character" w:customStyle="1" w:styleId="49">
    <w:name w:val="active1"/>
    <w:basedOn w:val="13"/>
    <w:qFormat/>
    <w:uiPriority w:val="0"/>
    <w:rPr>
      <w:shd w:val="clear" w:fill="EC3535"/>
    </w:rPr>
  </w:style>
  <w:style w:type="character" w:customStyle="1" w:styleId="50">
    <w:name w:val="hilite6"/>
    <w:basedOn w:val="13"/>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3"/>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2432</Words>
  <Characters>2836</Characters>
  <Lines>18</Lines>
  <Paragraphs>5</Paragraphs>
  <TotalTime>0</TotalTime>
  <ScaleCrop>false</ScaleCrop>
  <LinksUpToDate>false</LinksUpToDate>
  <CharactersWithSpaces>2943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2026-05-06T02:33:53Z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8537F416D3AA4648B624E62E7D17D92F_13</vt:lpwstr>
  </property>
  <property fmtid="{D5CDD505-2E9C-101B-9397-08002B2CF9AE}" pid="4" name="KSOTemplateDocerSaveRecord">
    <vt:lpwstr>eyJoZGlkIjoiNTU3MWFmY2JmYjBmNTA2M2Q0ZWY5MzgxYzE5YjliMzUiLCJ1c2VySWQiOiI4NDYxOTIwMTUifQ==</vt:lpwstr>
  </property>
</Properties>
</file>