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55A0B">
      <w:pPr>
        <w:spacing w:line="360" w:lineRule="auto"/>
        <w:jc w:val="center"/>
        <w:outlineLvl w:val="0"/>
        <w:rPr>
          <w:b/>
          <w:sz w:val="36"/>
          <w:szCs w:val="36"/>
        </w:rPr>
      </w:pPr>
      <w:bookmarkStart w:id="0" w:name="_Toc99301424"/>
      <w:bookmarkStart w:id="1" w:name="_Toc353873665"/>
      <w:bookmarkStart w:id="2" w:name="_Toc353825545"/>
      <w:bookmarkStart w:id="3" w:name="_Toc226965828"/>
      <w:bookmarkStart w:id="4" w:name="_Toc127151555"/>
      <w:bookmarkStart w:id="5" w:name="_Toc226337251"/>
      <w:bookmarkStart w:id="6" w:name="_Toc150774760"/>
      <w:bookmarkStart w:id="7" w:name="_Toc195842920"/>
      <w:bookmarkStart w:id="8" w:name="_Toc265228393"/>
      <w:bookmarkStart w:id="9" w:name="_Toc264969245"/>
      <w:bookmarkStart w:id="10" w:name="_Toc353873935"/>
      <w:bookmarkStart w:id="11" w:name="_Toc305158823"/>
      <w:bookmarkStart w:id="12" w:name="_Toc305158897"/>
      <w:bookmarkStart w:id="13" w:name="_Toc142311057"/>
      <w:bookmarkStart w:id="14" w:name="_Toc150480793"/>
      <w:r>
        <w:rPr>
          <w:b/>
          <w:sz w:val="36"/>
          <w:szCs w:val="36"/>
        </w:rPr>
        <w:t xml:space="preserve">   采购需求</w:t>
      </w:r>
      <w:bookmarkEnd w:id="0"/>
    </w:p>
    <w:p w14:paraId="1FE31415">
      <w:pPr>
        <w:spacing w:line="360" w:lineRule="auto"/>
        <w:ind w:firstLine="422" w:firstLineChars="200"/>
        <w:contextualSpacing/>
        <w:rPr>
          <w:rFonts w:hint="eastAsia" w:ascii="宋体" w:hAnsi="宋体" w:eastAsia="宋体" w:cs="宋体"/>
          <w:b/>
          <w:szCs w:val="21"/>
        </w:rPr>
      </w:pPr>
    </w:p>
    <w:p w14:paraId="1E0F07B6">
      <w:pPr>
        <w:spacing w:line="360" w:lineRule="auto"/>
        <w:ind w:firstLine="422" w:firstLineChars="200"/>
        <w:contextualSpacing/>
        <w:rPr>
          <w:rFonts w:ascii="宋体" w:hAnsi="宋体" w:eastAsia="宋体" w:cs="宋体"/>
          <w:b/>
          <w:szCs w:val="21"/>
        </w:rPr>
      </w:pPr>
      <w:r>
        <w:rPr>
          <w:rFonts w:hint="eastAsia" w:ascii="宋体" w:hAnsi="宋体" w:eastAsia="宋体" w:cs="宋体"/>
          <w:b/>
          <w:szCs w:val="21"/>
        </w:rPr>
        <w:t>一、采购标的</w:t>
      </w:r>
    </w:p>
    <w:p w14:paraId="71CF0DAD">
      <w:pPr>
        <w:spacing w:line="360" w:lineRule="auto"/>
        <w:ind w:firstLine="420" w:firstLineChars="200"/>
        <w:contextualSpacing/>
        <w:rPr>
          <w:rFonts w:ascii="宋体" w:hAnsi="宋体" w:eastAsia="宋体" w:cs="宋体"/>
          <w:bCs/>
          <w:szCs w:val="21"/>
        </w:rPr>
      </w:pPr>
      <w:r>
        <w:rPr>
          <w:rFonts w:hint="eastAsia" w:ascii="宋体" w:hAnsi="宋体" w:eastAsia="宋体" w:cs="宋体"/>
          <w:bCs/>
          <w:szCs w:val="21"/>
        </w:rPr>
        <w:t>1. 采购标的</w:t>
      </w:r>
    </w:p>
    <w:tbl>
      <w:tblPr>
        <w:tblStyle w:val="4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3243"/>
        <w:gridCol w:w="2354"/>
        <w:gridCol w:w="2039"/>
      </w:tblGrid>
      <w:tr w14:paraId="2E08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6B7DF7DC">
            <w:pPr>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3243" w:type="dxa"/>
            <w:vAlign w:val="center"/>
          </w:tcPr>
          <w:p w14:paraId="088443C0">
            <w:pPr>
              <w:spacing w:line="360" w:lineRule="auto"/>
              <w:jc w:val="center"/>
              <w:rPr>
                <w:rFonts w:ascii="宋体" w:hAnsi="宋体" w:eastAsia="宋体" w:cs="宋体"/>
                <w:b/>
                <w:szCs w:val="21"/>
              </w:rPr>
            </w:pPr>
            <w:r>
              <w:rPr>
                <w:rFonts w:hint="eastAsia" w:ascii="宋体" w:hAnsi="宋体" w:eastAsia="宋体" w:cs="宋体"/>
                <w:b/>
                <w:szCs w:val="21"/>
              </w:rPr>
              <w:t>货物或服务名称</w:t>
            </w:r>
          </w:p>
        </w:tc>
        <w:tc>
          <w:tcPr>
            <w:tcW w:w="2354" w:type="dxa"/>
            <w:vAlign w:val="center"/>
          </w:tcPr>
          <w:p w14:paraId="0AE2CFBD">
            <w:pPr>
              <w:spacing w:line="360" w:lineRule="auto"/>
              <w:jc w:val="center"/>
              <w:rPr>
                <w:rFonts w:ascii="宋体" w:hAnsi="宋体" w:eastAsia="宋体" w:cs="宋体"/>
                <w:b/>
                <w:szCs w:val="21"/>
              </w:rPr>
            </w:pPr>
            <w:r>
              <w:rPr>
                <w:rFonts w:hint="eastAsia" w:ascii="宋体" w:hAnsi="宋体" w:eastAsia="宋体" w:cs="宋体"/>
                <w:b/>
                <w:szCs w:val="21"/>
              </w:rPr>
              <w:t>数量</w:t>
            </w:r>
          </w:p>
        </w:tc>
        <w:tc>
          <w:tcPr>
            <w:tcW w:w="2039" w:type="dxa"/>
            <w:vAlign w:val="center"/>
          </w:tcPr>
          <w:p w14:paraId="37EBA4FE">
            <w:pPr>
              <w:spacing w:line="360" w:lineRule="auto"/>
              <w:jc w:val="center"/>
              <w:rPr>
                <w:rFonts w:ascii="宋体" w:hAnsi="宋体" w:eastAsia="宋体" w:cs="宋体"/>
                <w:b/>
                <w:szCs w:val="21"/>
              </w:rPr>
            </w:pPr>
            <w:r>
              <w:rPr>
                <w:rFonts w:hint="eastAsia" w:ascii="宋体" w:hAnsi="宋体" w:eastAsia="宋体" w:cs="宋体"/>
                <w:b/>
                <w:szCs w:val="21"/>
              </w:rPr>
              <w:t>单位</w:t>
            </w:r>
          </w:p>
        </w:tc>
      </w:tr>
      <w:tr w14:paraId="5DC7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464" w:type="dxa"/>
            <w:vAlign w:val="center"/>
          </w:tcPr>
          <w:p w14:paraId="451462D1">
            <w:pPr>
              <w:spacing w:line="360" w:lineRule="auto"/>
              <w:jc w:val="center"/>
              <w:rPr>
                <w:rFonts w:ascii="宋体" w:hAnsi="宋体" w:eastAsia="宋体" w:cs="宋体"/>
                <w:szCs w:val="21"/>
              </w:rPr>
            </w:pPr>
            <w:r>
              <w:rPr>
                <w:rFonts w:hint="eastAsia" w:ascii="宋体" w:hAnsi="宋体" w:eastAsia="宋体" w:cs="宋体"/>
                <w:szCs w:val="21"/>
              </w:rPr>
              <w:t>1</w:t>
            </w:r>
          </w:p>
        </w:tc>
        <w:tc>
          <w:tcPr>
            <w:tcW w:w="3243" w:type="dxa"/>
            <w:vAlign w:val="top"/>
          </w:tcPr>
          <w:p w14:paraId="61E96A19">
            <w:pPr>
              <w:spacing w:line="360" w:lineRule="auto"/>
              <w:rPr>
                <w:rFonts w:ascii="宋体" w:hAnsi="宋体" w:eastAsia="宋体" w:cs="宋体"/>
                <w:szCs w:val="21"/>
              </w:rPr>
            </w:pPr>
            <w:r>
              <w:rPr>
                <w:rFonts w:hint="eastAsia" w:ascii="宋体" w:hAnsi="宋体" w:eastAsia="宋体" w:cs="宋体"/>
                <w:szCs w:val="21"/>
              </w:rPr>
              <w:t>北京市监狱管理局清河分局垦华监狱202</w:t>
            </w:r>
            <w:r>
              <w:rPr>
                <w:rFonts w:hint="eastAsia" w:ascii="宋体" w:hAnsi="宋体" w:eastAsia="宋体" w:cs="宋体"/>
                <w:szCs w:val="21"/>
                <w:lang w:val="en-US" w:eastAsia="zh-CN"/>
              </w:rPr>
              <w:t>6-2027</w:t>
            </w:r>
            <w:r>
              <w:rPr>
                <w:rFonts w:hint="eastAsia" w:ascii="宋体" w:hAnsi="宋体" w:eastAsia="宋体" w:cs="宋体"/>
                <w:szCs w:val="21"/>
              </w:rPr>
              <w:t>年度物业服务采购项目</w:t>
            </w:r>
          </w:p>
        </w:tc>
        <w:tc>
          <w:tcPr>
            <w:tcW w:w="2354" w:type="dxa"/>
            <w:vAlign w:val="top"/>
          </w:tcPr>
          <w:p w14:paraId="6B23B9C7">
            <w:pPr>
              <w:spacing w:line="360" w:lineRule="auto"/>
              <w:jc w:val="center"/>
              <w:rPr>
                <w:rFonts w:ascii="宋体" w:hAnsi="宋体" w:eastAsia="宋体" w:cs="宋体"/>
                <w:szCs w:val="21"/>
              </w:rPr>
            </w:pPr>
          </w:p>
          <w:p w14:paraId="4EEC885C">
            <w:pPr>
              <w:spacing w:line="360" w:lineRule="auto"/>
              <w:ind w:firstLine="840" w:firstLineChars="400"/>
              <w:rPr>
                <w:rFonts w:ascii="宋体" w:hAnsi="宋体" w:eastAsia="宋体" w:cs="宋体"/>
                <w:szCs w:val="21"/>
              </w:rPr>
            </w:pPr>
            <w:r>
              <w:rPr>
                <w:rFonts w:hint="eastAsia" w:ascii="宋体" w:hAnsi="宋体" w:eastAsia="宋体" w:cs="宋体"/>
                <w:szCs w:val="21"/>
              </w:rPr>
              <w:t>1</w:t>
            </w:r>
          </w:p>
        </w:tc>
        <w:tc>
          <w:tcPr>
            <w:tcW w:w="2039" w:type="dxa"/>
            <w:vAlign w:val="top"/>
          </w:tcPr>
          <w:p w14:paraId="59AC5245">
            <w:pPr>
              <w:spacing w:line="360" w:lineRule="auto"/>
              <w:rPr>
                <w:rFonts w:ascii="宋体" w:hAnsi="宋体" w:eastAsia="宋体" w:cs="宋体"/>
                <w:szCs w:val="21"/>
              </w:rPr>
            </w:pPr>
          </w:p>
          <w:p w14:paraId="5896C001">
            <w:pPr>
              <w:spacing w:line="360" w:lineRule="auto"/>
              <w:rPr>
                <w:rFonts w:ascii="宋体" w:hAnsi="宋体" w:eastAsia="宋体" w:cs="宋体"/>
                <w:szCs w:val="21"/>
              </w:rPr>
            </w:pPr>
            <w:r>
              <w:rPr>
                <w:rFonts w:hint="eastAsia" w:ascii="宋体" w:hAnsi="宋体" w:eastAsia="宋体" w:cs="宋体"/>
                <w:szCs w:val="21"/>
              </w:rPr>
              <w:t>项</w:t>
            </w:r>
          </w:p>
        </w:tc>
      </w:tr>
    </w:tbl>
    <w:p w14:paraId="4BC83D2B">
      <w:pPr>
        <w:spacing w:line="360" w:lineRule="auto"/>
        <w:contextualSpacing/>
        <w:rPr>
          <w:rFonts w:ascii="宋体" w:hAnsi="宋体" w:eastAsia="宋体" w:cs="宋体"/>
          <w:bCs/>
          <w:szCs w:val="21"/>
        </w:rPr>
      </w:pPr>
      <w:r>
        <w:rPr>
          <w:rFonts w:hint="eastAsia" w:ascii="宋体" w:hAnsi="宋体" w:eastAsia="宋体" w:cs="宋体"/>
          <w:bCs/>
          <w:szCs w:val="21"/>
        </w:rPr>
        <w:t xml:space="preserve">   </w:t>
      </w:r>
    </w:p>
    <w:p w14:paraId="5F2F20A2">
      <w:pPr>
        <w:spacing w:line="360" w:lineRule="auto"/>
        <w:ind w:firstLine="420" w:firstLineChars="200"/>
        <w:contextualSpacing/>
        <w:rPr>
          <w:rFonts w:ascii="宋体" w:hAnsi="宋体" w:eastAsia="宋体" w:cs="宋体"/>
          <w:bCs/>
          <w:szCs w:val="21"/>
        </w:rPr>
      </w:pPr>
      <w:r>
        <w:rPr>
          <w:rFonts w:hint="eastAsia" w:ascii="宋体" w:hAnsi="宋体" w:eastAsia="宋体" w:cs="宋体"/>
          <w:bCs/>
          <w:szCs w:val="21"/>
        </w:rPr>
        <w:t xml:space="preserve"> 2. 项目概述</w:t>
      </w:r>
    </w:p>
    <w:p w14:paraId="2C2DFFE3">
      <w:pPr>
        <w:adjustRightInd w:val="0"/>
        <w:spacing w:line="360" w:lineRule="auto"/>
        <w:ind w:firstLine="420" w:firstLineChars="200"/>
        <w:jc w:val="left"/>
        <w:textAlignment w:val="baseline"/>
        <w:rPr>
          <w:rFonts w:ascii="宋体" w:hAnsi="宋体" w:eastAsia="宋体" w:cs="宋体"/>
          <w:b/>
          <w:szCs w:val="21"/>
        </w:rPr>
      </w:pPr>
      <w:r>
        <w:rPr>
          <w:rFonts w:hint="eastAsia" w:ascii="宋体" w:hAnsi="宋体" w:eastAsia="宋体" w:cs="宋体"/>
          <w:szCs w:val="21"/>
        </w:rPr>
        <w:t>垦华监狱办公楼、备勤楼、警体馆、干职礼堂、洗车房、候见室面积总计</w:t>
      </w:r>
      <w:r>
        <w:rPr>
          <w:rFonts w:hint="eastAsia" w:ascii="宋体" w:hAnsi="宋体" w:eastAsia="宋体" w:cs="宋体"/>
          <w:color w:val="000000"/>
          <w:szCs w:val="21"/>
        </w:rPr>
        <w:t>1.02万平</w:t>
      </w:r>
      <w:r>
        <w:rPr>
          <w:rFonts w:hint="eastAsia" w:ascii="宋体" w:hAnsi="宋体" w:eastAsia="宋体" w:cs="宋体"/>
          <w:szCs w:val="21"/>
        </w:rPr>
        <w:t>方米，狱外道路等硬化面积1.98万平方米，绿化养护面积63807平方米。服务内容：办公楼</w:t>
      </w:r>
      <w:r>
        <w:rPr>
          <w:rFonts w:hint="eastAsia" w:ascii="宋体" w:hAnsi="宋体" w:cs="宋体"/>
          <w:szCs w:val="21"/>
          <w:lang w:eastAsia="zh-CN"/>
        </w:rPr>
        <w:t>一栋</w:t>
      </w:r>
      <w:r>
        <w:rPr>
          <w:rFonts w:hint="eastAsia" w:ascii="宋体" w:hAnsi="宋体" w:eastAsia="宋体" w:cs="宋体"/>
          <w:szCs w:val="21"/>
        </w:rPr>
        <w:t>、备勤楼</w:t>
      </w:r>
      <w:r>
        <w:rPr>
          <w:rFonts w:hint="eastAsia" w:ascii="宋体" w:hAnsi="宋体" w:cs="宋体"/>
          <w:szCs w:val="21"/>
          <w:lang w:eastAsia="zh-CN"/>
        </w:rPr>
        <w:t>两栋</w:t>
      </w:r>
      <w:r>
        <w:rPr>
          <w:rFonts w:hint="eastAsia" w:ascii="宋体" w:hAnsi="宋体" w:eastAsia="宋体" w:cs="宋体"/>
          <w:szCs w:val="21"/>
        </w:rPr>
        <w:t>、警体馆</w:t>
      </w:r>
      <w:r>
        <w:rPr>
          <w:rFonts w:hint="eastAsia" w:ascii="宋体" w:hAnsi="宋体" w:cs="宋体"/>
          <w:szCs w:val="21"/>
          <w:lang w:eastAsia="zh-CN"/>
        </w:rPr>
        <w:t>一栋</w:t>
      </w:r>
      <w:r>
        <w:rPr>
          <w:rFonts w:hint="eastAsia" w:ascii="宋体" w:hAnsi="宋体" w:eastAsia="宋体" w:cs="宋体"/>
          <w:szCs w:val="21"/>
        </w:rPr>
        <w:t>、干职礼堂</w:t>
      </w:r>
      <w:r>
        <w:rPr>
          <w:rFonts w:hint="eastAsia" w:ascii="宋体" w:hAnsi="宋体" w:cs="宋体"/>
          <w:szCs w:val="21"/>
          <w:lang w:eastAsia="zh-CN"/>
        </w:rPr>
        <w:t>一栋</w:t>
      </w:r>
      <w:r>
        <w:rPr>
          <w:rFonts w:hint="eastAsia" w:ascii="宋体" w:hAnsi="宋体" w:eastAsia="宋体" w:cs="宋体"/>
          <w:szCs w:val="21"/>
        </w:rPr>
        <w:t>、洗车房</w:t>
      </w:r>
      <w:r>
        <w:rPr>
          <w:rFonts w:hint="eastAsia" w:ascii="宋体" w:hAnsi="宋体" w:cs="宋体"/>
          <w:szCs w:val="21"/>
          <w:lang w:eastAsia="zh-CN"/>
        </w:rPr>
        <w:t>一间</w:t>
      </w:r>
      <w:r>
        <w:rPr>
          <w:rFonts w:hint="eastAsia" w:ascii="宋体" w:hAnsi="宋体" w:eastAsia="宋体" w:cs="宋体"/>
          <w:szCs w:val="21"/>
        </w:rPr>
        <w:t>、</w:t>
      </w:r>
      <w:r>
        <w:rPr>
          <w:rFonts w:hint="eastAsia" w:ascii="宋体" w:hAnsi="宋体" w:cs="宋体"/>
          <w:szCs w:val="21"/>
          <w:lang w:eastAsia="zh-CN"/>
        </w:rPr>
        <w:t>一间</w:t>
      </w:r>
      <w:r>
        <w:rPr>
          <w:rFonts w:hint="eastAsia" w:ascii="宋体" w:hAnsi="宋体" w:eastAsia="宋体" w:cs="宋体"/>
          <w:szCs w:val="21"/>
        </w:rPr>
        <w:t>候见室室内保洁，狱外办公区绿化养护，狱外办公区路面清扫，狱内外垃圾清运处理，办公区会议服务。</w:t>
      </w:r>
    </w:p>
    <w:p w14:paraId="32CE4B83">
      <w:pPr>
        <w:spacing w:line="360" w:lineRule="auto"/>
        <w:ind w:firstLine="422" w:firstLineChars="200"/>
        <w:contextualSpacing/>
        <w:rPr>
          <w:rFonts w:ascii="宋体" w:hAnsi="宋体" w:eastAsia="宋体" w:cs="宋体"/>
          <w:b/>
          <w:szCs w:val="21"/>
        </w:rPr>
      </w:pPr>
      <w:r>
        <w:rPr>
          <w:rFonts w:hint="eastAsia" w:ascii="宋体" w:hAnsi="宋体" w:eastAsia="宋体" w:cs="宋体"/>
          <w:b/>
          <w:szCs w:val="21"/>
        </w:rPr>
        <w:t>二、商务要求</w:t>
      </w:r>
      <w:bookmarkStart w:id="30" w:name="_GoBack"/>
      <w:bookmarkEnd w:id="30"/>
    </w:p>
    <w:p w14:paraId="23D27E05">
      <w:pPr>
        <w:spacing w:line="360" w:lineRule="auto"/>
        <w:ind w:firstLine="420" w:firstLineChars="200"/>
        <w:contextualSpacing/>
        <w:rPr>
          <w:rFonts w:ascii="宋体" w:hAnsi="宋体" w:eastAsia="宋体" w:cs="宋体"/>
          <w:i/>
          <w:szCs w:val="21"/>
        </w:rPr>
      </w:pPr>
      <w:r>
        <w:rPr>
          <w:rFonts w:hint="eastAsia" w:ascii="宋体" w:hAnsi="宋体" w:eastAsia="宋体" w:cs="宋体"/>
          <w:szCs w:val="21"/>
        </w:rPr>
        <w:t>1. 服务时间：2026年7月1日—2027年6月30日</w:t>
      </w:r>
    </w:p>
    <w:p w14:paraId="08F78C20">
      <w:pPr>
        <w:pStyle w:val="185"/>
        <w:spacing w:line="360" w:lineRule="auto"/>
        <w:jc w:val="left"/>
        <w:rPr>
          <w:rFonts w:ascii="宋体" w:hAnsi="宋体" w:eastAsia="宋体" w:cs="宋体"/>
          <w:i/>
          <w:szCs w:val="21"/>
        </w:rPr>
      </w:pPr>
      <w:r>
        <w:rPr>
          <w:rFonts w:hint="eastAsia" w:ascii="宋体" w:hAnsi="宋体" w:eastAsia="宋体" w:cs="宋体"/>
          <w:szCs w:val="21"/>
        </w:rPr>
        <w:t>服务地点：北京市监狱管理局清河分局垦华监狱</w:t>
      </w:r>
    </w:p>
    <w:p w14:paraId="6A160290">
      <w:pPr>
        <w:spacing w:line="360" w:lineRule="auto"/>
        <w:ind w:firstLine="420" w:firstLineChars="200"/>
        <w:contextualSpacing/>
        <w:rPr>
          <w:rFonts w:ascii="宋体" w:hAnsi="宋体" w:eastAsia="宋体" w:cs="宋体"/>
          <w:szCs w:val="21"/>
        </w:rPr>
      </w:pPr>
      <w:r>
        <w:rPr>
          <w:rFonts w:hint="eastAsia" w:ascii="宋体" w:hAnsi="宋体" w:eastAsia="宋体" w:cs="宋体"/>
          <w:szCs w:val="21"/>
        </w:rPr>
        <w:t>2. 付款条件</w:t>
      </w:r>
    </w:p>
    <w:p w14:paraId="1B150AE5">
      <w:pPr>
        <w:widowControl/>
        <w:ind w:firstLine="420" w:firstLineChars="200"/>
        <w:jc w:val="left"/>
        <w:rPr>
          <w:rFonts w:hint="eastAsia" w:ascii="宋体" w:hAnsi="宋体" w:eastAsia="宋体" w:cs="宋体"/>
          <w:szCs w:val="21"/>
          <w:lang w:eastAsia="zh-CN"/>
        </w:rPr>
      </w:pPr>
      <w:r>
        <w:rPr>
          <w:rFonts w:hint="eastAsia" w:ascii="宋体" w:hAnsi="宋体" w:eastAsia="宋体" w:cs="宋体"/>
          <w:szCs w:val="21"/>
          <w:lang w:eastAsia="zh-CN"/>
        </w:rPr>
        <w:t>合同服务费总价款采取分期付款的方式，共分为十二期，每期价款为合同总金额十二分之一，中标人当月未出现本合同约定的考核不达标情形的，采购人应收到中标人发放此项目员工工资证明后，于每月收到中标人提供的上期价款等额发票之日起十个工作日内支付上期服务费价款，合计人民币大写</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整（人民币小写：</w:t>
      </w:r>
      <w:r>
        <w:rPr>
          <w:rFonts w:hint="eastAsia" w:ascii="宋体" w:hAnsi="宋体" w:eastAsia="宋体" w:cs="宋体"/>
          <w:szCs w:val="21"/>
          <w:lang w:val="en-US" w:eastAsia="zh-CN"/>
        </w:rPr>
        <w:t xml:space="preserve">   </w:t>
      </w:r>
      <w:r>
        <w:rPr>
          <w:rFonts w:hint="eastAsia" w:ascii="宋体" w:hAnsi="宋体" w:eastAsia="宋体" w:cs="宋体"/>
          <w:szCs w:val="21"/>
        </w:rPr>
        <w:t>¥</w:t>
      </w:r>
      <w:r>
        <w:rPr>
          <w:rFonts w:hint="eastAsia" w:ascii="宋体" w:hAnsi="宋体" w:eastAsia="宋体" w:cs="宋体"/>
          <w:szCs w:val="21"/>
          <w:lang w:eastAsia="zh-CN"/>
        </w:rPr>
        <w:t>）；中标人当月出现本合同约定的考核不达标情形的，上述款项扣除相应违约金再行支付；中标人未提供发放工资证明，采购人有权不支付其合同服务费。</w:t>
      </w:r>
    </w:p>
    <w:p w14:paraId="6A619CCC">
      <w:pPr>
        <w:adjustRightInd w:val="0"/>
        <w:snapToGrid w:val="0"/>
        <w:spacing w:line="360" w:lineRule="auto"/>
        <w:ind w:firstLine="420" w:firstLineChars="200"/>
        <w:rPr>
          <w:rFonts w:hint="eastAsia" w:ascii="宋体" w:hAnsi="宋体" w:eastAsia="宋体" w:cs="宋体"/>
          <w:b w:val="0"/>
          <w:bCs w:val="0"/>
          <w:szCs w:val="21"/>
          <w:lang w:val="en-US" w:eastAsia="zh-CN"/>
        </w:rPr>
      </w:pPr>
      <w:r>
        <w:rPr>
          <w:rFonts w:hint="eastAsia" w:ascii="宋体" w:hAnsi="宋体" w:cs="宋体"/>
          <w:b w:val="0"/>
          <w:bCs w:val="0"/>
          <w:szCs w:val="21"/>
          <w:lang w:val="en-US" w:eastAsia="zh-CN"/>
        </w:rPr>
        <w:t>3.价款计算</w:t>
      </w:r>
    </w:p>
    <w:p w14:paraId="7BF4A921">
      <w:pPr>
        <w:adjustRightInd w:val="0"/>
        <w:snapToGrid w:val="0"/>
        <w:spacing w:line="360" w:lineRule="auto"/>
        <w:ind w:firstLine="420" w:firstLineChars="200"/>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本项目投标报价由人员薪酬、设备及耗材材料费、管理成本、合理利润、税金等全部费用组成，为完成本项目物业服务全部工作内容的</w:t>
      </w:r>
      <w:r>
        <w:rPr>
          <w:rFonts w:hint="eastAsia" w:ascii="宋体" w:hAnsi="宋体" w:cs="宋体"/>
          <w:b w:val="0"/>
          <w:bCs w:val="0"/>
          <w:szCs w:val="21"/>
          <w:lang w:val="en-US" w:eastAsia="zh-CN"/>
        </w:rPr>
        <w:t>固定</w:t>
      </w:r>
      <w:r>
        <w:rPr>
          <w:rFonts w:hint="eastAsia" w:ascii="宋体" w:hAnsi="宋体" w:eastAsia="宋体" w:cs="宋体"/>
          <w:b w:val="0"/>
          <w:bCs w:val="0"/>
          <w:szCs w:val="21"/>
          <w:lang w:val="en-US" w:eastAsia="zh-CN"/>
        </w:rPr>
        <w:t>包干总价。</w:t>
      </w:r>
    </w:p>
    <w:p w14:paraId="717B7C67">
      <w:pPr>
        <w:adjustRightInd w:val="0"/>
        <w:snapToGrid w:val="0"/>
        <w:spacing w:line="360" w:lineRule="auto"/>
        <w:ind w:firstLine="420" w:firstLineChars="200"/>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本项目服务区域、办公用房及绿化面积均为预估面积，合同履约期间，因单位办公区域调整、用房整合、场地功能变更、绿化服务区域增减等客观原因，造成实际物业服务管辖面积发生增减变化时：</w:t>
      </w:r>
    </w:p>
    <w:p w14:paraId="51B16196">
      <w:pPr>
        <w:adjustRightInd w:val="0"/>
        <w:snapToGrid w:val="0"/>
        <w:spacing w:line="360" w:lineRule="auto"/>
        <w:ind w:firstLine="420" w:firstLineChars="200"/>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采购人根据实际需求提前 7 个工作日书面通知中标人，中标人须无条件配合服务范围及服务面积调整，不得以此要求额外增加费用，亦不得擅自中止、降低物业服务标准；</w:t>
      </w:r>
    </w:p>
    <w:p w14:paraId="0A54A7BA">
      <w:pPr>
        <w:adjustRightInd w:val="0"/>
        <w:snapToGrid w:val="0"/>
        <w:spacing w:line="360" w:lineRule="auto"/>
        <w:ind w:firstLine="420" w:firstLineChars="200"/>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合同结算价款按照实际服务面积与原预估面积的占比，对</w:t>
      </w:r>
      <w:r>
        <w:rPr>
          <w:rFonts w:hint="eastAsia" w:ascii="宋体" w:hAnsi="宋体" w:cs="宋体"/>
          <w:b w:val="0"/>
          <w:bCs w:val="0"/>
          <w:szCs w:val="21"/>
          <w:lang w:val="en-US" w:eastAsia="zh-CN"/>
        </w:rPr>
        <w:t>剩余</w:t>
      </w:r>
      <w:r>
        <w:rPr>
          <w:rFonts w:hint="eastAsia" w:ascii="宋体" w:hAnsi="宋体" w:eastAsia="宋体" w:cs="宋体"/>
          <w:b w:val="0"/>
          <w:bCs w:val="0"/>
          <w:szCs w:val="21"/>
          <w:lang w:val="en-US" w:eastAsia="zh-CN"/>
        </w:rPr>
        <w:t>年度包干总价进行同比例调增或调减；</w:t>
      </w:r>
    </w:p>
    <w:p w14:paraId="7291D26C">
      <w:pPr>
        <w:adjustRightInd w:val="0"/>
        <w:snapToGrid w:val="0"/>
        <w:spacing w:line="360" w:lineRule="auto"/>
        <w:ind w:firstLine="420" w:firstLineChars="200"/>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报价所含人员费用、耗材费用、管理成本、合理利润、税金等全部费用，均随面积变动比例整体同比例折算，双方不另行重新议价，不单独分项调价；</w:t>
      </w:r>
    </w:p>
    <w:p w14:paraId="1718B196">
      <w:pPr>
        <w:adjustRightInd w:val="0"/>
        <w:snapToGrid w:val="0"/>
        <w:spacing w:line="360" w:lineRule="auto"/>
        <w:ind w:firstLine="420" w:firstLineChars="200"/>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服务面积发生变更的，以</w:t>
      </w:r>
      <w:r>
        <w:rPr>
          <w:rFonts w:hint="eastAsia" w:ascii="宋体" w:hAnsi="宋体" w:cs="宋体"/>
          <w:b w:val="0"/>
          <w:bCs w:val="0"/>
          <w:szCs w:val="21"/>
          <w:lang w:val="en-US" w:eastAsia="zh-CN"/>
        </w:rPr>
        <w:t>采购人和中标人</w:t>
      </w:r>
      <w:r>
        <w:rPr>
          <w:rFonts w:hint="eastAsia" w:ascii="宋体" w:hAnsi="宋体" w:eastAsia="宋体" w:cs="宋体"/>
          <w:b w:val="0"/>
          <w:bCs w:val="0"/>
          <w:szCs w:val="21"/>
          <w:lang w:val="en-US" w:eastAsia="zh-CN"/>
        </w:rPr>
        <w:t>双方共同签字盖章确认的《服务范围及面积变更确认单》作为价款结算、费用支付的合法依据，该类面积及价款调整不视为合同实质性变更。</w:t>
      </w:r>
    </w:p>
    <w:p w14:paraId="6DD1B7F6">
      <w:pPr>
        <w:adjustRightInd w:val="0"/>
        <w:snapToGrid w:val="0"/>
        <w:spacing w:line="360" w:lineRule="auto"/>
        <w:ind w:firstLine="420" w:firstLineChars="200"/>
        <w:rPr>
          <w:rFonts w:hint="eastAsia" w:ascii="宋体" w:hAnsi="宋体" w:eastAsia="宋体" w:cs="宋体"/>
          <w:b w:val="0"/>
          <w:bCs w:val="0"/>
          <w:szCs w:val="21"/>
          <w:lang w:val="en-US" w:eastAsia="zh-CN"/>
        </w:rPr>
      </w:pPr>
      <w:r>
        <w:rPr>
          <w:rFonts w:hint="eastAsia" w:ascii="宋体" w:hAnsi="宋体" w:cs="宋体"/>
          <w:b w:val="0"/>
          <w:bCs w:val="0"/>
          <w:szCs w:val="21"/>
          <w:lang w:val="en-US" w:eastAsia="zh-CN"/>
        </w:rPr>
        <w:t>4.</w:t>
      </w:r>
      <w:r>
        <w:rPr>
          <w:rFonts w:hint="eastAsia" w:ascii="宋体" w:hAnsi="宋体" w:eastAsia="宋体" w:cs="宋体"/>
          <w:b w:val="0"/>
          <w:bCs w:val="0"/>
          <w:szCs w:val="21"/>
          <w:lang w:val="en-US" w:eastAsia="zh-CN"/>
        </w:rPr>
        <w:t>投标人承诺条款</w:t>
      </w:r>
    </w:p>
    <w:p w14:paraId="3E265EBA">
      <w:pPr>
        <w:adjustRightInd w:val="0"/>
        <w:snapToGrid w:val="0"/>
        <w:spacing w:line="360" w:lineRule="auto"/>
        <w:ind w:firstLine="420" w:firstLineChars="200"/>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投标人一经递交投标文件，即视为已充分知晓、理解并完全接受本项目服务费用可根据采购人实际需求动态调整的全部约定。投标人承诺：上述调整属于采购人正常履约管理行为，不属于合同变更、不属于违约情形、不属于不可抗力，中标人在履约期间不得以此为由拒绝服务、降低标准、拖延工作、提出加价、索赔、补偿或任何形式的额外费用要求。如中标人拒不执行调整要求，视为严重违约，采购人有权单方解除合同，并上报政府采购监管部门记入不良行为记录。</w:t>
      </w:r>
    </w:p>
    <w:p w14:paraId="6DFBC49D">
      <w:pPr>
        <w:adjustRightInd w:val="0"/>
        <w:snapToGrid w:val="0"/>
        <w:spacing w:line="360" w:lineRule="auto"/>
        <w:ind w:firstLine="420" w:firstLineChars="200"/>
        <w:rPr>
          <w:rFonts w:hint="eastAsia" w:ascii="宋体" w:hAnsi="宋体" w:eastAsia="宋体" w:cs="宋体"/>
          <w:b w:val="0"/>
          <w:bCs w:val="0"/>
          <w:szCs w:val="21"/>
          <w:lang w:val="en-US" w:eastAsia="zh-CN"/>
        </w:rPr>
      </w:pPr>
      <w:r>
        <w:rPr>
          <w:rFonts w:hint="eastAsia" w:ascii="宋体" w:hAnsi="宋体" w:cs="宋体"/>
          <w:b w:val="0"/>
          <w:bCs w:val="0"/>
          <w:szCs w:val="21"/>
          <w:lang w:val="en-US" w:eastAsia="zh-CN"/>
        </w:rPr>
        <w:t>5.</w:t>
      </w:r>
      <w:r>
        <w:rPr>
          <w:rFonts w:hint="eastAsia" w:ascii="宋体" w:hAnsi="宋体" w:eastAsia="宋体" w:cs="宋体"/>
          <w:b w:val="0"/>
          <w:bCs w:val="0"/>
          <w:szCs w:val="21"/>
          <w:lang w:val="en-US" w:eastAsia="zh-CN"/>
        </w:rPr>
        <w:t>履约管理要求</w:t>
      </w:r>
    </w:p>
    <w:p w14:paraId="6602DD69">
      <w:pPr>
        <w:adjustRightInd w:val="0"/>
        <w:snapToGrid w:val="0"/>
        <w:spacing w:line="360" w:lineRule="auto"/>
        <w:ind w:firstLine="420" w:firstLineChars="200"/>
        <w:rPr>
          <w:rFonts w:hint="eastAsia" w:ascii="宋体" w:hAnsi="宋体" w:eastAsia="宋体" w:cs="宋体"/>
          <w:b w:val="0"/>
          <w:bCs w:val="0"/>
          <w:color w:val="000000" w:themeColor="text1"/>
          <w:szCs w:val="21"/>
          <w:highlight w:val="none"/>
          <w:lang w:val="en-US" w:eastAsia="zh-CN"/>
        </w:rPr>
      </w:pPr>
      <w:r>
        <w:rPr>
          <w:rFonts w:hint="eastAsia" w:ascii="宋体" w:hAnsi="宋体" w:eastAsia="宋体" w:cs="宋体"/>
          <w:b w:val="0"/>
          <w:bCs w:val="0"/>
          <w:color w:val="000000" w:themeColor="text1"/>
          <w:szCs w:val="21"/>
          <w:lang w:val="en-US" w:eastAsia="zh-CN"/>
        </w:rPr>
        <w:t>1.薪资社保保障：中标人须确保在任何配置情况下，均能依法足额向项目人员支付工资、缴纳社会保险及住房公积金，严禁出现拖欠员工工资行为。若中标人未及时足额支付项目人员工资</w:t>
      </w:r>
      <w:r>
        <w:rPr>
          <w:rFonts w:hint="eastAsia" w:ascii="宋体" w:hAnsi="宋体" w:eastAsia="宋体" w:cs="宋体"/>
          <w:b w:val="0"/>
          <w:bCs w:val="0"/>
          <w:color w:val="000000" w:themeColor="text1"/>
          <w:szCs w:val="21"/>
          <w:highlight w:val="none"/>
          <w:lang w:val="en-US" w:eastAsia="zh-CN"/>
        </w:rPr>
        <w:t>，</w:t>
      </w:r>
      <w:r>
        <w:rPr>
          <w:rFonts w:hint="eastAsia" w:ascii="宋体" w:hAnsi="宋体" w:cs="宋体"/>
          <w:b w:val="0"/>
          <w:bCs w:val="0"/>
          <w:color w:val="000000" w:themeColor="text1"/>
          <w:szCs w:val="21"/>
          <w:highlight w:val="none"/>
          <w:lang w:val="en-US" w:eastAsia="zh-CN"/>
        </w:rPr>
        <w:t>采购人</w:t>
      </w:r>
      <w:r>
        <w:rPr>
          <w:rFonts w:hint="eastAsia" w:ascii="宋体" w:hAnsi="宋体" w:eastAsia="宋体" w:cs="宋体"/>
          <w:b w:val="0"/>
          <w:bCs w:val="0"/>
          <w:color w:val="000000" w:themeColor="text1"/>
          <w:szCs w:val="21"/>
          <w:highlight w:val="none"/>
          <w:lang w:val="en-US" w:eastAsia="zh-CN"/>
        </w:rPr>
        <w:t>可优先以物业服务费进行垫付。</w:t>
      </w:r>
    </w:p>
    <w:p w14:paraId="22A546D0">
      <w:pPr>
        <w:adjustRightInd w:val="0"/>
        <w:snapToGrid w:val="0"/>
        <w:spacing w:line="360" w:lineRule="auto"/>
        <w:ind w:firstLine="420" w:firstLineChars="200"/>
        <w:rPr>
          <w:rFonts w:hint="eastAsia" w:ascii="宋体" w:hAnsi="宋体" w:eastAsia="宋体" w:cs="宋体"/>
          <w:b w:val="0"/>
          <w:bCs w:val="0"/>
          <w:color w:val="000000" w:themeColor="text1"/>
          <w:szCs w:val="21"/>
          <w:lang w:val="en-US" w:eastAsia="zh-CN"/>
        </w:rPr>
      </w:pPr>
      <w:r>
        <w:rPr>
          <w:rFonts w:hint="eastAsia" w:ascii="宋体" w:hAnsi="宋体" w:eastAsia="宋体" w:cs="宋体"/>
          <w:b w:val="0"/>
          <w:bCs w:val="0"/>
          <w:color w:val="000000" w:themeColor="text1"/>
          <w:szCs w:val="21"/>
          <w:lang w:val="en-US" w:eastAsia="zh-CN"/>
        </w:rPr>
        <w:t>2.责任承担范围：人员调整所引发的全部管理、用工及法律责任，以及在岗期间出现的各类问题，均由中标人自行承担，采购人不承担相关责任。</w:t>
      </w:r>
    </w:p>
    <w:p w14:paraId="413DE7AB">
      <w:pPr>
        <w:adjustRightInd w:val="0"/>
        <w:snapToGrid w:val="0"/>
        <w:spacing w:line="360" w:lineRule="auto"/>
        <w:ind w:firstLine="420" w:firstLineChars="200"/>
        <w:rPr>
          <w:rFonts w:hint="eastAsia" w:ascii="宋体" w:hAnsi="宋体" w:cs="宋体"/>
          <w:b w:val="0"/>
          <w:bCs w:val="0"/>
          <w:color w:val="000000" w:themeColor="text1"/>
          <w:szCs w:val="21"/>
          <w:lang w:eastAsia="zh-CN"/>
        </w:rPr>
      </w:pPr>
      <w:r>
        <w:rPr>
          <w:rFonts w:hint="eastAsia" w:ascii="宋体" w:hAnsi="宋体" w:eastAsia="宋体" w:cs="宋体"/>
          <w:b w:val="0"/>
          <w:bCs w:val="0"/>
          <w:color w:val="000000" w:themeColor="text1"/>
          <w:szCs w:val="21"/>
          <w:lang w:val="en-US" w:eastAsia="zh-CN"/>
        </w:rPr>
        <w:t>3.人员调整要求：中标人须严格按照采购人书面通知，及时调整人员到岗或离岗的调整工作，确保服务衔接平稳、过渡有序。</w:t>
      </w:r>
    </w:p>
    <w:p w14:paraId="0CDA41BB">
      <w:pPr>
        <w:spacing w:line="360" w:lineRule="auto"/>
        <w:ind w:firstLine="420" w:firstLineChars="200"/>
        <w:contextualSpacing/>
        <w:rPr>
          <w:rFonts w:hint="eastAsia" w:ascii="宋体" w:hAnsi="宋体" w:cs="宋体"/>
          <w:color w:val="000000"/>
          <w:szCs w:val="21"/>
          <w:lang w:eastAsia="zh-CN"/>
        </w:rPr>
      </w:pPr>
      <w:r>
        <w:rPr>
          <w:rFonts w:hint="eastAsia" w:ascii="宋体" w:hAnsi="宋体" w:cs="宋体"/>
          <w:color w:val="000000"/>
          <w:szCs w:val="21"/>
          <w:lang w:eastAsia="zh-CN"/>
        </w:rPr>
        <w:tab/>
      </w:r>
    </w:p>
    <w:p w14:paraId="727E9108">
      <w:pPr>
        <w:spacing w:line="360" w:lineRule="auto"/>
        <w:ind w:firstLine="422" w:firstLineChars="200"/>
        <w:contextualSpacing/>
        <w:rPr>
          <w:rFonts w:ascii="宋体" w:hAnsi="宋体" w:eastAsia="宋体" w:cs="宋体"/>
          <w:b/>
          <w:bCs/>
          <w:szCs w:val="21"/>
        </w:rPr>
      </w:pPr>
      <w:r>
        <w:rPr>
          <w:rFonts w:hint="eastAsia" w:ascii="宋体" w:hAnsi="宋体" w:eastAsia="宋体" w:cs="宋体"/>
          <w:b/>
          <w:szCs w:val="21"/>
        </w:rPr>
        <w:t>三、</w:t>
      </w:r>
      <w:bookmarkStart w:id="15" w:name="_Toc844_WPSOffice_Level1"/>
      <w:r>
        <w:rPr>
          <w:rFonts w:hint="eastAsia" w:ascii="宋体" w:hAnsi="宋体" w:cs="宋体"/>
          <w:b/>
          <w:szCs w:val="21"/>
          <w:lang w:eastAsia="zh-CN"/>
        </w:rPr>
        <w:t>技术要求</w:t>
      </w:r>
      <w:bookmarkEnd w:id="15"/>
    </w:p>
    <w:p w14:paraId="2FA6DD34">
      <w:pPr>
        <w:tabs>
          <w:tab w:val="left" w:pos="567"/>
          <w:tab w:val="left" w:pos="5580"/>
        </w:tabs>
        <w:spacing w:line="360" w:lineRule="auto"/>
        <w:ind w:firstLine="420" w:firstLineChars="200"/>
        <w:rPr>
          <w:rFonts w:ascii="宋体" w:hAnsi="宋体" w:eastAsia="宋体" w:cs="宋体"/>
          <w:color w:val="000000"/>
          <w:szCs w:val="21"/>
        </w:rPr>
      </w:pPr>
      <w:r>
        <w:rPr>
          <w:rFonts w:hint="eastAsia" w:ascii="宋体" w:hAnsi="宋体" w:eastAsia="宋体" w:cs="宋体"/>
          <w:szCs w:val="21"/>
        </w:rPr>
        <w:t>（一）房</w:t>
      </w:r>
      <w:r>
        <w:rPr>
          <w:rFonts w:hint="eastAsia" w:ascii="宋体" w:hAnsi="宋体" w:eastAsia="宋体" w:cs="宋体"/>
          <w:color w:val="000000"/>
          <w:szCs w:val="21"/>
        </w:rPr>
        <w:t>屋建筑内公共区域日常保洁服务内容及标准</w:t>
      </w:r>
    </w:p>
    <w:p w14:paraId="1753C9F7">
      <w:pPr>
        <w:adjustRightInd w:val="0"/>
        <w:snapToGrid w:val="0"/>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1.服务内容：</w:t>
      </w:r>
      <w:r>
        <w:rPr>
          <w:rFonts w:hint="eastAsia" w:ascii="宋体" w:hAnsi="宋体" w:eastAsia="宋体" w:cs="宋体"/>
          <w:color w:val="000000"/>
          <w:szCs w:val="21"/>
        </w:rPr>
        <w:t>包括但不限于：办公楼（区）室内地面、踢脚线、各类顶板、屋面、幕墙玻璃、门（含门面、门锁、铰链及闭门器等）、开关、标识、风口、窗户、窗台、窗帘、绿植、垃圾桶、饮水机、防火门、楼梯扶手、报警器、灭火器、消防栓、地毯、显示屏、电梯、洗手台、小便池、蹲便、手纸盒、茶叶桶、垃圾桶、隔板、水龙头、管道、线管及其它设施等。</w:t>
      </w:r>
    </w:p>
    <w:p w14:paraId="4BDB267D">
      <w:pPr>
        <w:pStyle w:val="39"/>
        <w:shd w:val="clear" w:color="auto" w:fill="FFFFFF"/>
        <w:adjustRightInd w:val="0"/>
        <w:snapToGrid w:val="0"/>
        <w:spacing w:beforeAutospacing="0" w:afterAutospacing="0" w:line="360" w:lineRule="auto"/>
        <w:ind w:firstLine="422" w:firstLineChars="200"/>
        <w:rPr>
          <w:rFonts w:ascii="宋体" w:hAnsi="宋体" w:eastAsia="宋体" w:cs="宋体"/>
          <w:color w:val="000000"/>
          <w:kern w:val="2"/>
          <w:sz w:val="21"/>
          <w:szCs w:val="21"/>
        </w:rPr>
      </w:pPr>
      <w:r>
        <w:rPr>
          <w:rFonts w:hint="eastAsia" w:ascii="宋体" w:hAnsi="宋体" w:eastAsia="宋体" w:cs="宋体"/>
          <w:b/>
          <w:bCs/>
          <w:color w:val="000000"/>
          <w:sz w:val="21"/>
          <w:szCs w:val="21"/>
        </w:rPr>
        <w:t>2.服务标准：</w:t>
      </w:r>
    </w:p>
    <w:p w14:paraId="3DAA955F">
      <w:pPr>
        <w:pStyle w:val="39"/>
        <w:shd w:val="clear" w:color="auto" w:fill="FFFFFF"/>
        <w:adjustRightInd w:val="0"/>
        <w:snapToGrid w:val="0"/>
        <w:spacing w:beforeAutospacing="0" w:afterAutospacing="0"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kern w:val="2"/>
          <w:sz w:val="21"/>
          <w:szCs w:val="21"/>
        </w:rPr>
        <w:t>对办公楼（区）每日组织巡查清洁，确保办公楼（区）室内整洁；地面、踢脚线、各类顶板、楼梯、通风道等服务内容项目，是建材贴面的，无灰尘、无脱落、无污迹、无损坏；是玻璃幕墙的，清洁明亮、无破损、无手印、干净光亮；是涂料的，无脱落、无污渍；是塑料、金属的，无尘土、光亮干净、无污迹、无破损；垃圾桶无异味、无污迹、无水迹、桶身外观干净，垃圾桶内垃圾不得超过1/3；招牌整洁统一无安全隐患，墙面装饰无破</w:t>
      </w:r>
      <w:r>
        <w:rPr>
          <w:rFonts w:hint="eastAsia" w:ascii="宋体" w:hAnsi="宋体" w:eastAsia="宋体" w:cs="宋体"/>
          <w:kern w:val="2"/>
          <w:sz w:val="21"/>
          <w:szCs w:val="21"/>
        </w:rPr>
        <w:t>损。洗手台</w:t>
      </w:r>
      <w:r>
        <w:rPr>
          <w:rFonts w:hint="eastAsia" w:ascii="宋体" w:hAnsi="宋体" w:eastAsia="宋体" w:cs="宋体"/>
          <w:sz w:val="21"/>
          <w:szCs w:val="21"/>
        </w:rPr>
        <w:t>无尘土、无污迹、无胶迹、无手印、无水迹、干净光亮；小便池、蹲便无尘土、无尿碱、无烟头、无堵塞、空气质量清新、无异味；水龙头、管道、线管无积尘、无污迹；茶叶桶无锈迹、无茶垢；手纸盒内手纸充足、盒外无污迹、无水迹；垃圾桶无污迹、外侧干净、位置摆放整齐、垃圾不得超过1/3；隔板无污迹、无尘土、无水迹。</w:t>
      </w:r>
      <w:r>
        <w:rPr>
          <w:rFonts w:hint="eastAsia" w:ascii="宋体" w:hAnsi="宋体" w:eastAsia="宋体" w:cs="宋体"/>
          <w:kern w:val="2"/>
          <w:sz w:val="21"/>
          <w:szCs w:val="21"/>
        </w:rPr>
        <w:t>需要维</w:t>
      </w:r>
      <w:r>
        <w:rPr>
          <w:rFonts w:hint="eastAsia" w:ascii="宋体" w:hAnsi="宋体" w:eastAsia="宋体" w:cs="宋体"/>
          <w:color w:val="000000"/>
          <w:kern w:val="2"/>
          <w:sz w:val="21"/>
          <w:szCs w:val="21"/>
        </w:rPr>
        <w:t>修的，及时提出报告与建议。大堂每天两次重点清洁；每天上午对各楼层通道拖抹、吸尘、推尘一次。遇雨雪等特殊天气，需要第一时间在大堂入口处铺上蹭脚地垫或地毯，同时要安排专人对大堂入口处进行及时的清洁，随脏随抹，确保地面没有水迹、无污迹，同时照看脚垫是否铺好，加以保护，脚垫过湿要及时更换并放置安全指示牌，避免造成人员滑倒。</w:t>
      </w:r>
    </w:p>
    <w:p w14:paraId="7B17FE85">
      <w:pPr>
        <w:tabs>
          <w:tab w:val="left" w:pos="567"/>
          <w:tab w:val="left" w:pos="5580"/>
        </w:tabs>
        <w:spacing w:line="360" w:lineRule="auto"/>
        <w:ind w:firstLine="420" w:firstLineChars="200"/>
        <w:rPr>
          <w:rFonts w:ascii="宋体" w:hAnsi="宋体" w:eastAsia="宋体" w:cs="宋体"/>
          <w:szCs w:val="21"/>
        </w:rPr>
      </w:pPr>
      <w:bookmarkStart w:id="16" w:name="OLE_LINK2"/>
      <w:bookmarkStart w:id="17" w:name="OLE_LINK1"/>
      <w:bookmarkStart w:id="18" w:name="_Toc439844468"/>
      <w:r>
        <w:rPr>
          <w:rFonts w:hint="eastAsia" w:ascii="宋体" w:hAnsi="宋体" w:eastAsia="宋体" w:cs="宋体"/>
          <w:szCs w:val="21"/>
        </w:rPr>
        <w:t>（二）礼堂、会议室</w:t>
      </w:r>
      <w:bookmarkEnd w:id="16"/>
      <w:bookmarkEnd w:id="17"/>
      <w:r>
        <w:rPr>
          <w:rFonts w:hint="eastAsia" w:ascii="宋体" w:hAnsi="宋体" w:eastAsia="宋体" w:cs="宋体"/>
          <w:szCs w:val="21"/>
        </w:rPr>
        <w:t>日常保洁</w:t>
      </w:r>
      <w:bookmarkEnd w:id="18"/>
      <w:r>
        <w:rPr>
          <w:rFonts w:hint="eastAsia" w:ascii="宋体" w:hAnsi="宋体" w:eastAsia="宋体" w:cs="宋体"/>
          <w:szCs w:val="21"/>
        </w:rPr>
        <w:t>服务内容及标准</w:t>
      </w:r>
    </w:p>
    <w:p w14:paraId="718FA63E">
      <w:pPr>
        <w:adjustRightInd w:val="0"/>
        <w:snapToGrid w:val="0"/>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1.服务内容：</w:t>
      </w:r>
      <w:r>
        <w:rPr>
          <w:rFonts w:hint="eastAsia" w:ascii="宋体" w:hAnsi="宋体" w:eastAsia="宋体" w:cs="宋体"/>
          <w:color w:val="000000"/>
          <w:szCs w:val="21"/>
        </w:rPr>
        <w:t>包括但不限于：地面、墙面、踢脚线、顶板、门、窗台、窗帘、玻璃、绿植、标识、开关、风口、马桶、洗漱台、垃圾桶、桌椅、茶几、沙发、衣柜、饮水机、屏幕及其他等。</w:t>
      </w:r>
    </w:p>
    <w:p w14:paraId="40B6A582">
      <w:pPr>
        <w:pStyle w:val="39"/>
        <w:shd w:val="clear" w:color="auto" w:fill="FFFFFF"/>
        <w:adjustRightInd w:val="0"/>
        <w:snapToGrid w:val="0"/>
        <w:spacing w:beforeAutospacing="0" w:afterAutospacing="0" w:line="360" w:lineRule="auto"/>
        <w:ind w:firstLine="422" w:firstLineChars="200"/>
        <w:rPr>
          <w:rFonts w:ascii="宋体" w:hAnsi="宋体" w:eastAsia="宋体" w:cs="宋体"/>
          <w:b/>
          <w:bCs/>
          <w:color w:val="000000"/>
          <w:sz w:val="21"/>
          <w:szCs w:val="21"/>
        </w:rPr>
      </w:pPr>
      <w:r>
        <w:rPr>
          <w:rFonts w:hint="eastAsia" w:ascii="宋体" w:hAnsi="宋体" w:eastAsia="宋体" w:cs="宋体"/>
          <w:b/>
          <w:bCs/>
          <w:color w:val="000000"/>
          <w:sz w:val="21"/>
          <w:szCs w:val="21"/>
        </w:rPr>
        <w:t>2.服务标准：</w:t>
      </w:r>
    </w:p>
    <w:p w14:paraId="43F2FE19">
      <w:pPr>
        <w:pStyle w:val="39"/>
        <w:shd w:val="clear" w:color="auto" w:fill="FFFFFF"/>
        <w:adjustRightInd w:val="0"/>
        <w:snapToGrid w:val="0"/>
        <w:spacing w:beforeAutospacing="0" w:afterAutospacing="0" w:line="360" w:lineRule="auto"/>
        <w:ind w:firstLine="420" w:firstLineChars="200"/>
        <w:rPr>
          <w:rFonts w:ascii="宋体" w:hAnsi="宋体" w:eastAsia="宋体" w:cs="宋体"/>
          <w:color w:val="000000"/>
          <w:kern w:val="2"/>
          <w:sz w:val="21"/>
          <w:szCs w:val="21"/>
        </w:rPr>
      </w:pPr>
      <w:r>
        <w:rPr>
          <w:rFonts w:hint="eastAsia" w:ascii="宋体" w:hAnsi="宋体" w:eastAsia="宋体" w:cs="宋体"/>
          <w:color w:val="000000"/>
          <w:sz w:val="21"/>
          <w:szCs w:val="21"/>
        </w:rPr>
        <w:t>对礼堂、会议室每日组织巡查清洁，确保地面无污迹、无水迹、无垃圾、无脚印、石材光亮度好或地毯无卷边开裂；墙面、踢脚线、顶板、门、窗台无灰尘、无污迹、无水迹、无蛛网；窗台、窗帘、玻璃无污迹、无灰尘；绿植盆内无枯枝烂叶，无杂物、无烟头、植物美观、叶面无灰尘、盛器干净；标识、开关无灰尘、无污迹、洁净光亮；风口、马桶、垃圾桶无异味、无污迹、垃圾桶桶身外观干净，垃圾桶内垃圾不得超过1/3；桌椅、茶几、沙发、衣柜、饮水机摆放整齐、无损坏、无尘土、无污迹、外观干净。</w:t>
      </w:r>
    </w:p>
    <w:p w14:paraId="4D785CCE">
      <w:pPr>
        <w:tabs>
          <w:tab w:val="left" w:pos="567"/>
          <w:tab w:val="left" w:pos="5580"/>
        </w:tabs>
        <w:spacing w:line="360" w:lineRule="auto"/>
        <w:ind w:firstLine="420" w:firstLineChars="200"/>
        <w:rPr>
          <w:rFonts w:ascii="宋体" w:hAnsi="宋体" w:eastAsia="宋体" w:cs="宋体"/>
          <w:szCs w:val="21"/>
        </w:rPr>
      </w:pPr>
      <w:r>
        <w:rPr>
          <w:rFonts w:hint="eastAsia" w:ascii="宋体" w:hAnsi="宋体" w:eastAsia="宋体" w:cs="宋体"/>
          <w:szCs w:val="21"/>
        </w:rPr>
        <w:t>（三）警体馆日常保洁服务内容及标准</w:t>
      </w:r>
    </w:p>
    <w:p w14:paraId="2523DDC9">
      <w:pPr>
        <w:adjustRightInd w:val="0"/>
        <w:snapToGrid w:val="0"/>
        <w:spacing w:line="360" w:lineRule="auto"/>
        <w:ind w:firstLine="422" w:firstLineChars="200"/>
        <w:rPr>
          <w:rFonts w:ascii="宋体" w:hAnsi="宋体" w:eastAsia="宋体" w:cs="宋体"/>
          <w:b/>
          <w:bCs/>
          <w:color w:val="000000"/>
          <w:szCs w:val="21"/>
        </w:rPr>
      </w:pPr>
      <w:bookmarkStart w:id="19" w:name="OLE_LINK3"/>
      <w:bookmarkStart w:id="20" w:name="OLE_LINK4"/>
      <w:r>
        <w:rPr>
          <w:rFonts w:hint="eastAsia" w:ascii="宋体" w:hAnsi="宋体" w:eastAsia="宋体" w:cs="宋体"/>
          <w:b/>
          <w:bCs/>
          <w:color w:val="000000"/>
          <w:szCs w:val="21"/>
        </w:rPr>
        <w:t>1.服务内容：</w:t>
      </w:r>
      <w:r>
        <w:rPr>
          <w:rFonts w:hint="eastAsia" w:ascii="宋体" w:hAnsi="宋体" w:eastAsia="宋体" w:cs="宋体"/>
          <w:color w:val="000000"/>
          <w:szCs w:val="21"/>
        </w:rPr>
        <w:t>包括但不限于：地面、墙面、踢脚线、顶板、门、窗台、窗帘、玻璃、绿植、标识、开关、风口、马桶、洗漱台、垃圾桶、饮水机、运动器材、娱乐器材及其他等。</w:t>
      </w:r>
    </w:p>
    <w:p w14:paraId="331FE2DA">
      <w:pPr>
        <w:pStyle w:val="39"/>
        <w:shd w:val="clear" w:color="auto" w:fill="FFFFFF"/>
        <w:adjustRightInd w:val="0"/>
        <w:snapToGrid w:val="0"/>
        <w:spacing w:beforeAutospacing="0" w:afterAutospacing="0" w:line="360" w:lineRule="auto"/>
        <w:ind w:firstLine="422" w:firstLineChars="200"/>
        <w:rPr>
          <w:rFonts w:ascii="宋体" w:hAnsi="宋体" w:eastAsia="宋体" w:cs="宋体"/>
          <w:b/>
          <w:bCs/>
          <w:color w:val="000000"/>
          <w:sz w:val="21"/>
          <w:szCs w:val="21"/>
        </w:rPr>
      </w:pPr>
      <w:r>
        <w:rPr>
          <w:rFonts w:hint="eastAsia" w:ascii="宋体" w:hAnsi="宋体" w:eastAsia="宋体" w:cs="宋体"/>
          <w:b/>
          <w:bCs/>
          <w:color w:val="000000"/>
          <w:sz w:val="21"/>
          <w:szCs w:val="21"/>
        </w:rPr>
        <w:t>2.服务标准：</w:t>
      </w:r>
    </w:p>
    <w:p w14:paraId="2F636417">
      <w:pPr>
        <w:pStyle w:val="39"/>
        <w:shd w:val="clear" w:color="auto" w:fill="FFFFFF"/>
        <w:adjustRightInd w:val="0"/>
        <w:snapToGrid w:val="0"/>
        <w:spacing w:beforeAutospacing="0" w:afterAutospacing="0" w:line="360" w:lineRule="auto"/>
        <w:ind w:firstLine="420" w:firstLineChars="200"/>
        <w:rPr>
          <w:rFonts w:ascii="宋体" w:hAnsi="宋体" w:eastAsia="宋体" w:cs="宋体"/>
          <w:color w:val="000000"/>
          <w:kern w:val="2"/>
          <w:sz w:val="21"/>
          <w:szCs w:val="21"/>
        </w:rPr>
      </w:pPr>
      <w:r>
        <w:rPr>
          <w:rFonts w:hint="eastAsia" w:ascii="宋体" w:hAnsi="宋体" w:eastAsia="宋体" w:cs="宋体"/>
          <w:sz w:val="21"/>
          <w:szCs w:val="21"/>
        </w:rPr>
        <w:t>对警体馆每日组织巡查清洁，确保地面无</w:t>
      </w:r>
      <w:r>
        <w:rPr>
          <w:rFonts w:hint="eastAsia" w:ascii="宋体" w:hAnsi="宋体" w:eastAsia="宋体" w:cs="宋体"/>
          <w:color w:val="000000"/>
          <w:sz w:val="21"/>
          <w:szCs w:val="21"/>
        </w:rPr>
        <w:t>污迹、无水迹、无垃圾、无脚印、石材光亮度好或地毯无卷边开裂；墙面、踢脚线、顶板、门、窗台无灰尘、无污迹、无水迹、无蛛网；窗帘、玻璃无污迹、无灰尘；绿植盆内无枯枝烂叶，无杂物、无烟头、植物美观、叶面无灰尘、盛器干净；标识、开关无灰尘、无污迹、洁净光亮；风口、马桶、洗漱台、垃圾桶无异味、无污迹、垃圾桶桶身外观干净，垃圾桶内垃圾不得超过1/3；桌椅、饮水机、运动器材、娱乐器材摆放整体、无损坏、无尘土、无污迹、外观干净。</w:t>
      </w:r>
    </w:p>
    <w:bookmarkEnd w:id="19"/>
    <w:bookmarkEnd w:id="20"/>
    <w:p w14:paraId="748A1C3F">
      <w:pPr>
        <w:tabs>
          <w:tab w:val="left" w:pos="567"/>
          <w:tab w:val="left" w:pos="5580"/>
        </w:tabs>
        <w:spacing w:line="360" w:lineRule="auto"/>
        <w:rPr>
          <w:rFonts w:ascii="宋体" w:hAnsi="宋体" w:eastAsia="宋体" w:cs="宋体"/>
          <w:szCs w:val="21"/>
        </w:rPr>
      </w:pPr>
      <w:r>
        <w:rPr>
          <w:rFonts w:hint="eastAsia" w:ascii="宋体" w:hAnsi="宋体" w:eastAsia="宋体" w:cs="宋体"/>
          <w:color w:val="000000"/>
          <w:szCs w:val="21"/>
        </w:rPr>
        <w:t xml:space="preserve">    </w:t>
      </w:r>
      <w:r>
        <w:rPr>
          <w:rFonts w:hint="eastAsia" w:ascii="宋体" w:hAnsi="宋体" w:eastAsia="宋体" w:cs="宋体"/>
          <w:szCs w:val="21"/>
        </w:rPr>
        <w:t>（四）电梯间日常保洁服务内容及标准</w:t>
      </w:r>
    </w:p>
    <w:p w14:paraId="01B1C2C8">
      <w:pPr>
        <w:adjustRightInd w:val="0"/>
        <w:snapToGrid w:val="0"/>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1.服务内容：</w:t>
      </w:r>
      <w:r>
        <w:rPr>
          <w:rFonts w:hint="eastAsia" w:ascii="宋体" w:hAnsi="宋体" w:eastAsia="宋体" w:cs="宋体"/>
          <w:color w:val="000000"/>
          <w:szCs w:val="21"/>
        </w:rPr>
        <w:t>包括但不限于：地面、轿厢壁、内外门、门槽、操作屏、按键、标识、地毯及其他等。</w:t>
      </w:r>
    </w:p>
    <w:p w14:paraId="27B001D4">
      <w:pPr>
        <w:pStyle w:val="39"/>
        <w:shd w:val="clear" w:color="auto" w:fill="FFFFFF"/>
        <w:adjustRightInd w:val="0"/>
        <w:snapToGrid w:val="0"/>
        <w:spacing w:beforeAutospacing="0" w:afterAutospacing="0" w:line="360" w:lineRule="auto"/>
        <w:ind w:firstLine="422" w:firstLineChars="200"/>
        <w:rPr>
          <w:rFonts w:ascii="宋体" w:hAnsi="宋体" w:eastAsia="宋体" w:cs="宋体"/>
          <w:b/>
          <w:bCs/>
          <w:color w:val="000000"/>
          <w:sz w:val="21"/>
          <w:szCs w:val="21"/>
        </w:rPr>
      </w:pPr>
      <w:r>
        <w:rPr>
          <w:rFonts w:hint="eastAsia" w:ascii="宋体" w:hAnsi="宋体" w:eastAsia="宋体" w:cs="宋体"/>
          <w:b/>
          <w:bCs/>
          <w:color w:val="000000"/>
          <w:sz w:val="21"/>
          <w:szCs w:val="21"/>
        </w:rPr>
        <w:t>2.服务标准：</w:t>
      </w:r>
    </w:p>
    <w:p w14:paraId="6930C7AD">
      <w:pPr>
        <w:pStyle w:val="39"/>
        <w:shd w:val="clear" w:color="auto" w:fill="FFFFFF"/>
        <w:adjustRightInd w:val="0"/>
        <w:snapToGrid w:val="0"/>
        <w:spacing w:beforeAutospacing="0" w:afterAutospacing="0" w:line="360" w:lineRule="auto"/>
        <w:ind w:firstLine="420" w:firstLineChars="200"/>
        <w:rPr>
          <w:rFonts w:ascii="宋体" w:hAnsi="宋体" w:eastAsia="宋体" w:cs="宋体"/>
          <w:color w:val="000000"/>
          <w:kern w:val="2"/>
          <w:sz w:val="21"/>
          <w:szCs w:val="21"/>
        </w:rPr>
      </w:pPr>
      <w:r>
        <w:rPr>
          <w:rFonts w:hint="eastAsia" w:ascii="宋体" w:hAnsi="宋体" w:eastAsia="宋体" w:cs="宋体"/>
          <w:color w:val="000000"/>
          <w:sz w:val="21"/>
          <w:szCs w:val="21"/>
        </w:rPr>
        <w:t>对电梯间每日组织巡查清洁，确保地面、轿厢壁、内外门、门槽、操作屏、按键、标识、地毯及其他等无污迹、无尘土、无水迹、无油迹、无废弃物。</w:t>
      </w:r>
    </w:p>
    <w:p w14:paraId="45F55C79">
      <w:pPr>
        <w:tabs>
          <w:tab w:val="left" w:pos="567"/>
          <w:tab w:val="left" w:pos="5580"/>
        </w:tabs>
        <w:spacing w:line="360" w:lineRule="auto"/>
        <w:ind w:firstLine="420" w:firstLineChars="200"/>
        <w:rPr>
          <w:rFonts w:ascii="宋体" w:hAnsi="宋体" w:eastAsia="宋体" w:cs="宋体"/>
          <w:szCs w:val="21"/>
        </w:rPr>
      </w:pPr>
      <w:r>
        <w:rPr>
          <w:rFonts w:hint="eastAsia" w:ascii="宋体" w:hAnsi="宋体" w:eastAsia="宋体" w:cs="宋体"/>
          <w:szCs w:val="21"/>
        </w:rPr>
        <w:t>（五）洗车房及候见室的保洁服务内容及标准</w:t>
      </w:r>
    </w:p>
    <w:p w14:paraId="31AB74D5">
      <w:pPr>
        <w:adjustRightInd w:val="0"/>
        <w:snapToGrid w:val="0"/>
        <w:spacing w:line="360" w:lineRule="auto"/>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1.服务内容：</w:t>
      </w:r>
      <w:r>
        <w:rPr>
          <w:rFonts w:hint="eastAsia" w:ascii="宋体" w:hAnsi="宋体" w:eastAsia="宋体" w:cs="宋体"/>
          <w:color w:val="000000"/>
          <w:szCs w:val="21"/>
        </w:rPr>
        <w:t>包括但不限于：洗车房地面、墙面、顶板、窗户、开关、窗台、垃圾桶、暖气片、洗车设施设备及候见室地面、墙面、顶板、热水器、洗手池、墩布池、小便池、蹲便、门把手、门等。</w:t>
      </w:r>
    </w:p>
    <w:p w14:paraId="2C6D29C7">
      <w:pPr>
        <w:pStyle w:val="39"/>
        <w:shd w:val="clear" w:color="auto" w:fill="FFFFFF"/>
        <w:adjustRightInd w:val="0"/>
        <w:snapToGrid w:val="0"/>
        <w:spacing w:beforeAutospacing="0" w:afterAutospacing="0" w:line="360" w:lineRule="auto"/>
        <w:ind w:firstLine="422" w:firstLineChars="200"/>
        <w:rPr>
          <w:rFonts w:ascii="宋体" w:hAnsi="宋体" w:eastAsia="宋体" w:cs="宋体"/>
          <w:color w:val="000000"/>
          <w:kern w:val="2"/>
          <w:sz w:val="21"/>
          <w:szCs w:val="21"/>
        </w:rPr>
      </w:pPr>
      <w:r>
        <w:rPr>
          <w:rFonts w:hint="eastAsia" w:ascii="宋体" w:hAnsi="宋体" w:eastAsia="宋体" w:cs="宋体"/>
          <w:b/>
          <w:bCs/>
          <w:color w:val="000000"/>
          <w:sz w:val="21"/>
          <w:szCs w:val="21"/>
        </w:rPr>
        <w:t>2.服务标准：</w:t>
      </w:r>
      <w:r>
        <w:rPr>
          <w:rFonts w:hint="eastAsia" w:ascii="宋体" w:hAnsi="宋体" w:eastAsia="宋体" w:cs="宋体"/>
          <w:color w:val="000000"/>
          <w:kern w:val="2"/>
          <w:sz w:val="21"/>
          <w:szCs w:val="21"/>
        </w:rPr>
        <w:t>对洗车房、候见室定期组织巡查，确保地面、墙面、顶板、窗户、暖气片、洗车设备、热水器、门把手、门、开关、洗手台</w:t>
      </w:r>
      <w:r>
        <w:rPr>
          <w:rFonts w:hint="eastAsia" w:ascii="宋体" w:hAnsi="宋体" w:eastAsia="宋体" w:cs="宋体"/>
          <w:color w:val="000000"/>
          <w:sz w:val="21"/>
          <w:szCs w:val="21"/>
        </w:rPr>
        <w:t>无尘土、无污迹、无胶迹、无手印、干净光亮；小便池、蹲便无尘土、无尿碱、无烟头、无堵塞、空气质量清新、无异味；墩布池无污迹；垃圾桶无污迹、外侧干净、位置摆放整齐、垃圾不得超过1/3；隔板无污迹、无尘土、无水迹。</w:t>
      </w:r>
    </w:p>
    <w:p w14:paraId="02D2E6D0">
      <w:pPr>
        <w:tabs>
          <w:tab w:val="left" w:pos="567"/>
          <w:tab w:val="left" w:pos="5580"/>
        </w:tabs>
        <w:spacing w:line="360" w:lineRule="auto"/>
        <w:ind w:firstLine="420" w:firstLineChars="200"/>
        <w:rPr>
          <w:rFonts w:ascii="宋体" w:hAnsi="宋体" w:eastAsia="宋体" w:cs="宋体"/>
          <w:color w:val="000000"/>
          <w:szCs w:val="21"/>
        </w:rPr>
      </w:pPr>
      <w:bookmarkStart w:id="21" w:name="_Toc59606554"/>
      <w:r>
        <w:rPr>
          <w:rFonts w:hint="eastAsia" w:ascii="宋体" w:hAnsi="宋体" w:eastAsia="宋体" w:cs="宋体"/>
          <w:color w:val="000000"/>
          <w:szCs w:val="21"/>
        </w:rPr>
        <w:t>（六）绿化养护</w:t>
      </w:r>
      <w:bookmarkEnd w:id="21"/>
      <w:r>
        <w:rPr>
          <w:rFonts w:hint="eastAsia" w:ascii="宋体" w:hAnsi="宋体" w:eastAsia="宋体" w:cs="宋体"/>
          <w:color w:val="000000"/>
          <w:szCs w:val="21"/>
        </w:rPr>
        <w:t>内容及标准</w:t>
      </w:r>
    </w:p>
    <w:p w14:paraId="1EA4F6DE">
      <w:pPr>
        <w:adjustRightInd w:val="0"/>
        <w:snapToGrid w:val="0"/>
        <w:spacing w:line="360" w:lineRule="auto"/>
        <w:ind w:firstLine="422" w:firstLineChars="200"/>
        <w:rPr>
          <w:rFonts w:ascii="宋体" w:hAnsi="宋体" w:eastAsia="宋体" w:cs="宋体"/>
          <w:b/>
          <w:bCs/>
          <w:color w:val="000000"/>
          <w:szCs w:val="21"/>
        </w:rPr>
      </w:pPr>
      <w:bookmarkStart w:id="22" w:name="_Toc59606555"/>
      <w:r>
        <w:rPr>
          <w:rFonts w:hint="eastAsia" w:ascii="宋体" w:hAnsi="宋体" w:eastAsia="宋体" w:cs="宋体"/>
          <w:b/>
          <w:bCs/>
          <w:color w:val="000000"/>
          <w:szCs w:val="21"/>
        </w:rPr>
        <w:t>1.服务内容</w:t>
      </w:r>
    </w:p>
    <w:p w14:paraId="52F5CDC5">
      <w:pPr>
        <w:adjustRightInd w:val="0"/>
        <w:snapToGrid w:val="0"/>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办公楼（区）树木、灌木、花草、绿地等的日常养护和管理。</w:t>
      </w:r>
    </w:p>
    <w:p w14:paraId="0BA882FB">
      <w:pPr>
        <w:adjustRightInd w:val="0"/>
        <w:snapToGrid w:val="0"/>
        <w:spacing w:line="360" w:lineRule="auto"/>
        <w:ind w:firstLine="420" w:firstLineChars="200"/>
        <w:rPr>
          <w:rFonts w:ascii="宋体" w:hAnsi="宋体" w:eastAsia="宋体" w:cs="宋体"/>
          <w:b/>
          <w:bCs/>
          <w:color w:val="000000"/>
          <w:szCs w:val="21"/>
        </w:rPr>
      </w:pPr>
      <w:r>
        <w:rPr>
          <w:rFonts w:hint="eastAsia" w:ascii="宋体" w:hAnsi="宋体" w:eastAsia="宋体" w:cs="宋体"/>
          <w:color w:val="000000"/>
          <w:szCs w:val="21"/>
        </w:rPr>
        <w:t>2.</w:t>
      </w:r>
      <w:r>
        <w:rPr>
          <w:rFonts w:hint="eastAsia" w:ascii="宋体" w:hAnsi="宋体" w:eastAsia="宋体" w:cs="宋体"/>
          <w:b/>
          <w:bCs/>
          <w:color w:val="000000"/>
          <w:szCs w:val="21"/>
        </w:rPr>
        <w:t>服务标准</w:t>
      </w:r>
    </w:p>
    <w:p w14:paraId="7C4925E7">
      <w:pPr>
        <w:pStyle w:val="39"/>
        <w:shd w:val="clear" w:color="auto" w:fill="FFFFFF"/>
        <w:adjustRightInd w:val="0"/>
        <w:snapToGrid w:val="0"/>
        <w:spacing w:beforeAutospacing="0" w:afterAutospacing="0" w:line="360" w:lineRule="auto"/>
        <w:ind w:firstLine="420"/>
        <w:rPr>
          <w:rFonts w:ascii="宋体" w:hAnsi="宋体" w:eastAsia="宋体" w:cs="宋体"/>
          <w:color w:val="000000"/>
          <w:kern w:val="2"/>
          <w:sz w:val="21"/>
          <w:szCs w:val="21"/>
        </w:rPr>
      </w:pPr>
      <w:r>
        <w:rPr>
          <w:rFonts w:hint="eastAsia" w:ascii="宋体" w:hAnsi="宋体" w:eastAsia="宋体" w:cs="宋体"/>
          <w:color w:val="000000"/>
          <w:sz w:val="21"/>
          <w:szCs w:val="21"/>
        </w:rPr>
        <w:t>2.</w:t>
      </w:r>
      <w:r>
        <w:rPr>
          <w:rFonts w:hint="eastAsia" w:ascii="宋体" w:hAnsi="宋体" w:eastAsia="宋体" w:cs="宋体"/>
          <w:color w:val="000000"/>
          <w:kern w:val="2"/>
          <w:sz w:val="21"/>
          <w:szCs w:val="21"/>
        </w:rPr>
        <w:t>1室外绿化管养服务标准</w:t>
      </w:r>
    </w:p>
    <w:p w14:paraId="63E086D0">
      <w:pPr>
        <w:tabs>
          <w:tab w:val="left" w:pos="426"/>
          <w:tab w:val="left" w:pos="709"/>
        </w:tabs>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2.1.1管养要求：植物生长旺盛，无病虫害，无干旱缺水，无杂草，无枯枝及缺苗，绿化完好率达到≥95%；树形丰满、美观，人、畜、机械、车辆对树木有极少损坏现象；经常保持树木周围地面土壤疏松、通气、绿化区域无堆积污染物现象。 </w:t>
      </w:r>
    </w:p>
    <w:p w14:paraId="589796F6">
      <w:pPr>
        <w:pStyle w:val="39"/>
        <w:shd w:val="clear" w:color="auto" w:fill="FFFFFF"/>
        <w:adjustRightInd w:val="0"/>
        <w:snapToGrid w:val="0"/>
        <w:spacing w:beforeAutospacing="0" w:afterAutospacing="0" w:line="360" w:lineRule="auto"/>
        <w:ind w:firstLine="420"/>
        <w:rPr>
          <w:rFonts w:ascii="宋体" w:hAnsi="宋体" w:eastAsia="宋体" w:cs="宋体"/>
          <w:color w:val="000000"/>
          <w:kern w:val="2"/>
          <w:sz w:val="21"/>
          <w:szCs w:val="21"/>
        </w:rPr>
      </w:pPr>
      <w:r>
        <w:rPr>
          <w:rFonts w:hint="eastAsia" w:ascii="宋体" w:hAnsi="宋体" w:eastAsia="宋体" w:cs="宋体"/>
          <w:color w:val="000000"/>
          <w:kern w:val="2"/>
          <w:sz w:val="21"/>
          <w:szCs w:val="21"/>
        </w:rPr>
        <w:t>2.1.2灌溉、施肥：植物管养其核心工作是水、肥的科学养护，应根据植物生长习性，适时浇水灌溉，加强落实淋水和施肥措施。灌溉时现场有专人管理，不浪费水资源。</w:t>
      </w:r>
    </w:p>
    <w:p w14:paraId="075572A1">
      <w:pPr>
        <w:pStyle w:val="39"/>
        <w:shd w:val="clear" w:color="auto" w:fill="FFFFFF"/>
        <w:adjustRightInd w:val="0"/>
        <w:snapToGrid w:val="0"/>
        <w:spacing w:beforeAutospacing="0" w:afterAutospacing="0" w:line="360" w:lineRule="auto"/>
        <w:ind w:firstLine="420"/>
        <w:rPr>
          <w:rFonts w:ascii="宋体" w:hAnsi="宋体" w:eastAsia="宋体" w:cs="宋体"/>
          <w:color w:val="FF0000"/>
          <w:kern w:val="2"/>
          <w:sz w:val="21"/>
          <w:szCs w:val="21"/>
        </w:rPr>
      </w:pPr>
      <w:r>
        <w:rPr>
          <w:rFonts w:hint="eastAsia" w:ascii="宋体" w:hAnsi="宋体" w:eastAsia="宋体" w:cs="宋体"/>
          <w:color w:val="000000"/>
          <w:kern w:val="2"/>
          <w:sz w:val="21"/>
          <w:szCs w:val="21"/>
        </w:rPr>
        <w:t>2.1.3修剪</w:t>
      </w:r>
      <w:r>
        <w:rPr>
          <w:rFonts w:hint="eastAsia" w:ascii="宋体" w:hAnsi="宋体" w:eastAsia="宋体" w:cs="宋体"/>
          <w:color w:val="000000" w:themeColor="text1"/>
          <w:kern w:val="2"/>
          <w:sz w:val="21"/>
          <w:szCs w:val="21"/>
        </w:rPr>
        <w:t>：按季节特点和植物生长发育</w:t>
      </w:r>
      <w:r>
        <w:rPr>
          <w:rFonts w:hint="eastAsia" w:eastAsia="宋体" w:cs="宋体"/>
          <w:color w:val="000000" w:themeColor="text1"/>
          <w:kern w:val="2"/>
          <w:sz w:val="21"/>
          <w:szCs w:val="21"/>
          <w:lang w:eastAsia="zh-CN"/>
        </w:rPr>
        <w:t>规律开展修剪作业</w:t>
      </w:r>
      <w:r>
        <w:rPr>
          <w:rFonts w:hint="eastAsia" w:ascii="宋体" w:hAnsi="宋体" w:eastAsia="宋体" w:cs="宋体"/>
          <w:color w:val="000000" w:themeColor="text1"/>
          <w:kern w:val="2"/>
          <w:sz w:val="21"/>
          <w:szCs w:val="21"/>
        </w:rPr>
        <w:t>，草坪修剪应高度一致、边缘整齐</w:t>
      </w:r>
      <w:r>
        <w:rPr>
          <w:rFonts w:hint="eastAsia" w:eastAsia="宋体" w:cs="宋体"/>
          <w:color w:val="000000" w:themeColor="text1"/>
          <w:kern w:val="2"/>
          <w:sz w:val="21"/>
          <w:szCs w:val="21"/>
          <w:lang w:eastAsia="zh-CN"/>
        </w:rPr>
        <w:t>规整；乔木修剪（保证每年冬春季各开展一次统一集中修剪）需保持树形丰满美观，去除病虫枝、枯死枝、过密枝及徒长枝，避免枝条与架空线干扰，分枝高度合适，无遮挡摄像头视线、不碰撞行人及遮挡车辆情况；灌木修剪需保持形态圆润，及时清理枯萎枝叶，维持绿化区域无堆积污染物现象，同时控制树木极少出现损坏情况</w:t>
      </w:r>
      <w:r>
        <w:rPr>
          <w:rFonts w:hint="eastAsia" w:ascii="宋体" w:hAnsi="宋体" w:eastAsia="宋体" w:cs="宋体"/>
          <w:color w:val="000000" w:themeColor="text1"/>
          <w:kern w:val="2"/>
          <w:sz w:val="21"/>
          <w:szCs w:val="21"/>
        </w:rPr>
        <w:t>。</w:t>
      </w:r>
    </w:p>
    <w:p w14:paraId="5A9B2ADB">
      <w:pPr>
        <w:pStyle w:val="39"/>
        <w:shd w:val="clear" w:color="auto" w:fill="FFFFFF"/>
        <w:adjustRightInd w:val="0"/>
        <w:snapToGrid w:val="0"/>
        <w:spacing w:beforeAutospacing="0" w:afterAutospacing="0" w:line="360" w:lineRule="auto"/>
        <w:ind w:firstLine="420"/>
        <w:rPr>
          <w:rFonts w:ascii="宋体" w:hAnsi="宋体" w:eastAsia="宋体" w:cs="宋体"/>
          <w:color w:val="000000"/>
          <w:kern w:val="2"/>
          <w:sz w:val="21"/>
          <w:szCs w:val="21"/>
        </w:rPr>
      </w:pPr>
      <w:r>
        <w:rPr>
          <w:rFonts w:hint="eastAsia" w:ascii="宋体" w:hAnsi="宋体" w:eastAsia="宋体" w:cs="宋体"/>
          <w:color w:val="000000"/>
          <w:kern w:val="2"/>
          <w:sz w:val="21"/>
          <w:szCs w:val="21"/>
        </w:rPr>
        <w:t>2.1.4补植、改植：对被损坏或其他原因死亡的植物应及时补植，补植要与原品种一致，规格、数量基本相同；对已呈老化或明显与周围环境不协调的植物应改植，改植要严格按照采购人的认可和要求，按照种植规范进行。</w:t>
      </w:r>
    </w:p>
    <w:p w14:paraId="0A596FC2">
      <w:pPr>
        <w:pStyle w:val="39"/>
        <w:shd w:val="clear" w:color="auto" w:fill="FFFFFF"/>
        <w:adjustRightInd w:val="0"/>
        <w:snapToGrid w:val="0"/>
        <w:spacing w:beforeAutospacing="0" w:afterAutospacing="0" w:line="360" w:lineRule="auto"/>
        <w:ind w:firstLine="420"/>
        <w:rPr>
          <w:rFonts w:ascii="宋体" w:hAnsi="宋体" w:eastAsia="宋体" w:cs="宋体"/>
          <w:color w:val="000000"/>
          <w:kern w:val="2"/>
          <w:sz w:val="21"/>
          <w:szCs w:val="21"/>
        </w:rPr>
      </w:pPr>
      <w:r>
        <w:rPr>
          <w:rFonts w:hint="eastAsia" w:ascii="宋体" w:hAnsi="宋体" w:eastAsia="宋体" w:cs="宋体"/>
          <w:color w:val="000000"/>
          <w:kern w:val="2"/>
          <w:sz w:val="21"/>
          <w:szCs w:val="21"/>
        </w:rPr>
        <w:t>2.1.5病虫害防治：以防为主、精心管养，使植物增强抗病虫能力，经常检查、早发现早治理，及时做好病虫害的防治工作，最重危害率控制在3%以下。</w:t>
      </w:r>
    </w:p>
    <w:p w14:paraId="16C13E59">
      <w:pPr>
        <w:pStyle w:val="39"/>
        <w:shd w:val="clear" w:color="auto" w:fill="FFFFFF"/>
        <w:adjustRightInd w:val="0"/>
        <w:snapToGrid w:val="0"/>
        <w:spacing w:beforeAutospacing="0" w:afterAutospacing="0" w:line="360" w:lineRule="auto"/>
        <w:ind w:firstLine="420"/>
        <w:rPr>
          <w:rFonts w:ascii="宋体" w:hAnsi="宋体" w:eastAsia="宋体" w:cs="宋体"/>
          <w:color w:val="000000"/>
          <w:kern w:val="2"/>
          <w:sz w:val="21"/>
          <w:szCs w:val="21"/>
        </w:rPr>
      </w:pPr>
      <w:r>
        <w:rPr>
          <w:rFonts w:hint="eastAsia" w:ascii="宋体" w:hAnsi="宋体" w:eastAsia="宋体" w:cs="宋体"/>
          <w:color w:val="000000"/>
          <w:kern w:val="2"/>
          <w:sz w:val="21"/>
          <w:szCs w:val="21"/>
        </w:rPr>
        <w:t>2.1.6冬春季防寒：作为绿地维护的特殊环节，冬春季防寒就是要保证植物安全越过冬春季。</w:t>
      </w:r>
    </w:p>
    <w:p w14:paraId="533EB4B1">
      <w:pPr>
        <w:pStyle w:val="39"/>
        <w:shd w:val="clear" w:color="auto" w:fill="FFFFFF"/>
        <w:adjustRightInd w:val="0"/>
        <w:snapToGrid w:val="0"/>
        <w:spacing w:beforeAutospacing="0" w:afterAutospacing="0" w:line="360" w:lineRule="auto"/>
        <w:ind w:firstLine="420"/>
        <w:rPr>
          <w:rFonts w:ascii="宋体" w:hAnsi="宋体" w:eastAsia="宋体" w:cs="宋体"/>
          <w:color w:val="000000"/>
          <w:kern w:val="2"/>
          <w:sz w:val="21"/>
          <w:szCs w:val="21"/>
        </w:rPr>
      </w:pPr>
      <w:r>
        <w:rPr>
          <w:rFonts w:hint="eastAsia" w:ascii="宋体" w:hAnsi="宋体" w:eastAsia="宋体" w:cs="宋体"/>
          <w:color w:val="000000"/>
          <w:kern w:val="2"/>
          <w:sz w:val="21"/>
          <w:szCs w:val="21"/>
        </w:rPr>
        <w:t>2.1.7环境卫生：保持绿地干净整洁。做到即产即清，绿化垃圾不过夜，不焚烧。</w:t>
      </w:r>
    </w:p>
    <w:p w14:paraId="5D0967E1">
      <w:pPr>
        <w:pStyle w:val="39"/>
        <w:shd w:val="clear" w:color="auto" w:fill="FFFFFF"/>
        <w:adjustRightInd w:val="0"/>
        <w:snapToGrid w:val="0"/>
        <w:spacing w:beforeAutospacing="0" w:afterAutospacing="0" w:line="360" w:lineRule="auto"/>
        <w:ind w:firstLine="420"/>
        <w:rPr>
          <w:rFonts w:ascii="宋体" w:hAnsi="宋体" w:eastAsia="宋体" w:cs="宋体"/>
          <w:color w:val="000000"/>
          <w:kern w:val="2"/>
          <w:sz w:val="21"/>
          <w:szCs w:val="21"/>
        </w:rPr>
      </w:pPr>
      <w:r>
        <w:rPr>
          <w:rFonts w:hint="eastAsia" w:ascii="宋体" w:hAnsi="宋体" w:eastAsia="宋体" w:cs="宋体"/>
          <w:color w:val="000000"/>
          <w:kern w:val="2"/>
          <w:sz w:val="21"/>
          <w:szCs w:val="21"/>
        </w:rPr>
        <w:t>2.1.8设施维护：绿地的给排水设施，日常使用要爱护珍惜，不得恶意破坏，保障绿化供水和排涝专门使用，防止水被人为滥用。</w:t>
      </w:r>
    </w:p>
    <w:p w14:paraId="7BC1F4C1">
      <w:pPr>
        <w:pStyle w:val="39"/>
        <w:shd w:val="clear" w:color="auto" w:fill="FFFFFF"/>
        <w:adjustRightInd w:val="0"/>
        <w:snapToGrid w:val="0"/>
        <w:spacing w:beforeAutospacing="0" w:afterAutospacing="0" w:line="360" w:lineRule="auto"/>
        <w:ind w:firstLine="420"/>
        <w:rPr>
          <w:rFonts w:ascii="宋体" w:hAnsi="宋体" w:eastAsia="宋体" w:cs="宋体"/>
          <w:color w:val="000000"/>
          <w:kern w:val="2"/>
          <w:sz w:val="21"/>
          <w:szCs w:val="21"/>
        </w:rPr>
      </w:pPr>
      <w:r>
        <w:rPr>
          <w:rFonts w:hint="eastAsia" w:ascii="宋体" w:hAnsi="宋体" w:eastAsia="宋体" w:cs="宋体"/>
          <w:color w:val="000000"/>
          <w:kern w:val="2"/>
          <w:sz w:val="21"/>
          <w:szCs w:val="21"/>
        </w:rPr>
        <w:t>2.1.9其它：完成采购人交办的事情。</w:t>
      </w:r>
    </w:p>
    <w:p w14:paraId="41443732">
      <w:pPr>
        <w:pStyle w:val="39"/>
        <w:shd w:val="clear" w:color="auto" w:fill="FFFFFF"/>
        <w:adjustRightInd w:val="0"/>
        <w:snapToGrid w:val="0"/>
        <w:spacing w:beforeAutospacing="0" w:afterAutospacing="0" w:line="360" w:lineRule="auto"/>
        <w:ind w:firstLine="420"/>
        <w:rPr>
          <w:rFonts w:ascii="宋体" w:hAnsi="宋体" w:eastAsia="宋体" w:cs="宋体"/>
          <w:color w:val="000000"/>
          <w:kern w:val="2"/>
          <w:sz w:val="21"/>
          <w:szCs w:val="21"/>
        </w:rPr>
      </w:pPr>
      <w:r>
        <w:rPr>
          <w:rFonts w:hint="eastAsia" w:ascii="宋体" w:hAnsi="宋体" w:eastAsia="宋体" w:cs="宋体"/>
          <w:color w:val="000000"/>
          <w:kern w:val="2"/>
          <w:sz w:val="21"/>
          <w:szCs w:val="21"/>
        </w:rPr>
        <w:t>2.1.10物业服务单位使用的农药必须符合国家相关标准，农药的管理必须专人专管，如因物业服务单位管理不当发生的公共事故由物业服务单位自行承担。</w:t>
      </w:r>
    </w:p>
    <w:p w14:paraId="191A8929">
      <w:pPr>
        <w:pStyle w:val="39"/>
        <w:shd w:val="clear" w:color="auto" w:fill="FFFFFF"/>
        <w:adjustRightInd w:val="0"/>
        <w:snapToGrid w:val="0"/>
        <w:spacing w:beforeAutospacing="0" w:afterAutospacing="0" w:line="360" w:lineRule="auto"/>
        <w:ind w:firstLine="420"/>
        <w:rPr>
          <w:rFonts w:ascii="宋体" w:hAnsi="宋体" w:eastAsia="宋体" w:cs="宋体"/>
          <w:color w:val="000000"/>
          <w:kern w:val="2"/>
          <w:sz w:val="21"/>
          <w:szCs w:val="21"/>
        </w:rPr>
      </w:pPr>
      <w:r>
        <w:rPr>
          <w:rFonts w:hint="eastAsia" w:ascii="宋体" w:hAnsi="宋体" w:eastAsia="宋体" w:cs="宋体"/>
          <w:color w:val="000000"/>
          <w:kern w:val="2"/>
          <w:sz w:val="21"/>
          <w:szCs w:val="21"/>
        </w:rPr>
        <w:t>2.1.11物业服务单位须对工作中的人员安全负责，若在工作过程中造成安全事故或造成他人人身安全事故的，由物业服务单位负责。</w:t>
      </w:r>
    </w:p>
    <w:p w14:paraId="5374FF96">
      <w:pPr>
        <w:pStyle w:val="39"/>
        <w:shd w:val="clear" w:color="auto" w:fill="FFFFFF"/>
        <w:adjustRightInd w:val="0"/>
        <w:snapToGrid w:val="0"/>
        <w:spacing w:beforeAutospacing="0" w:afterAutospacing="0" w:line="360" w:lineRule="auto"/>
        <w:ind w:firstLine="420"/>
        <w:rPr>
          <w:rFonts w:ascii="宋体" w:hAnsi="宋体" w:eastAsia="宋体" w:cs="宋体"/>
          <w:color w:val="000000"/>
          <w:kern w:val="2"/>
          <w:sz w:val="21"/>
          <w:szCs w:val="21"/>
        </w:rPr>
      </w:pPr>
      <w:r>
        <w:rPr>
          <w:rFonts w:hint="eastAsia" w:ascii="宋体" w:hAnsi="宋体" w:eastAsia="宋体" w:cs="宋体"/>
          <w:color w:val="000000"/>
          <w:kern w:val="2"/>
          <w:sz w:val="21"/>
          <w:szCs w:val="21"/>
        </w:rPr>
        <w:t>2.1.12物业服务单位须按国家规范及标准，提供长期警示牌和临时警示牌，如果考虑不周、摆放不当造成安全事故的，由物业服务单位负责。</w:t>
      </w:r>
    </w:p>
    <w:p w14:paraId="114ACBEB">
      <w:pPr>
        <w:pStyle w:val="39"/>
        <w:shd w:val="clear" w:color="auto" w:fill="FFFFFF"/>
        <w:adjustRightInd w:val="0"/>
        <w:snapToGrid w:val="0"/>
        <w:spacing w:beforeAutospacing="0" w:afterAutospacing="0" w:line="360" w:lineRule="auto"/>
        <w:ind w:firstLine="420"/>
        <w:rPr>
          <w:rFonts w:ascii="宋体" w:hAnsi="宋体" w:eastAsia="宋体" w:cs="宋体"/>
          <w:color w:val="000000"/>
          <w:kern w:val="2"/>
          <w:sz w:val="21"/>
          <w:szCs w:val="21"/>
        </w:rPr>
      </w:pPr>
      <w:r>
        <w:rPr>
          <w:rFonts w:hint="eastAsia" w:ascii="宋体" w:hAnsi="宋体" w:eastAsia="宋体" w:cs="宋体"/>
          <w:color w:val="000000"/>
          <w:kern w:val="2"/>
          <w:sz w:val="21"/>
          <w:szCs w:val="21"/>
        </w:rPr>
        <w:t>2.1.13风暴等极端天气前对树木进行巡查，设立支柱疏剪枝叶；风暴等极端天气后对断枝、落叶进行清理，及时扶植倒伏的树木。（12小时内）</w:t>
      </w:r>
    </w:p>
    <w:p w14:paraId="0EDED872">
      <w:pPr>
        <w:tabs>
          <w:tab w:val="left" w:pos="567"/>
          <w:tab w:val="left" w:pos="5580"/>
        </w:tabs>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（七）狱外路面清扫工作</w:t>
      </w:r>
      <w:bookmarkEnd w:id="22"/>
      <w:r>
        <w:rPr>
          <w:rFonts w:hint="eastAsia" w:ascii="宋体" w:hAnsi="宋体" w:eastAsia="宋体" w:cs="宋体"/>
          <w:color w:val="000000"/>
          <w:szCs w:val="21"/>
        </w:rPr>
        <w:t>内容及标准</w:t>
      </w:r>
    </w:p>
    <w:p w14:paraId="6DB704B4">
      <w:pPr>
        <w:numPr>
          <w:ilvl w:val="0"/>
          <w:numId w:val="8"/>
        </w:numPr>
        <w:spacing w:line="360" w:lineRule="auto"/>
        <w:ind w:left="0" w:firstLine="420" w:firstLineChars="200"/>
        <w:jc w:val="left"/>
        <w:rPr>
          <w:rFonts w:ascii="宋体" w:hAnsi="宋体" w:eastAsia="宋体" w:cs="宋体"/>
          <w:color w:val="000000"/>
          <w:szCs w:val="21"/>
        </w:rPr>
      </w:pPr>
      <w:r>
        <w:rPr>
          <w:rFonts w:hint="eastAsia" w:ascii="宋体" w:hAnsi="宋体" w:eastAsia="宋体" w:cs="宋体"/>
          <w:color w:val="000000"/>
          <w:szCs w:val="21"/>
        </w:rPr>
        <w:t>保洁范围:负责垦华监狱范围内狱外所有公共道路的清扫工作，道路清扫面积约19830平方米。</w:t>
      </w:r>
    </w:p>
    <w:p w14:paraId="6C097625">
      <w:pPr>
        <w:numPr>
          <w:ilvl w:val="0"/>
          <w:numId w:val="8"/>
        </w:numPr>
        <w:spacing w:line="360" w:lineRule="auto"/>
        <w:ind w:left="0" w:firstLine="420" w:firstLineChars="200"/>
        <w:jc w:val="left"/>
        <w:rPr>
          <w:rFonts w:ascii="宋体" w:hAnsi="宋体" w:eastAsia="宋体" w:cs="宋体"/>
          <w:color w:val="000000"/>
          <w:szCs w:val="21"/>
        </w:rPr>
      </w:pPr>
      <w:r>
        <w:rPr>
          <w:rFonts w:hint="eastAsia" w:ascii="宋体" w:hAnsi="宋体" w:eastAsia="宋体" w:cs="宋体"/>
          <w:color w:val="000000"/>
          <w:szCs w:val="21"/>
        </w:rPr>
        <w:t>保洁标准:确保道路日常保洁管理指标，管段人员要监督到位，确保责任区无成堆垃圾和泥沙，路面无废弃物，清扫人员每天清扫路面不得少于两次，对路边垃圾桶每日进行一次清理，垃圾桶内垃圾不得超过1/3，雨水篦子、排水沟每月清理并于汛期前进行一次重点清理。</w:t>
      </w:r>
    </w:p>
    <w:p w14:paraId="4AD862FF">
      <w:pPr>
        <w:numPr>
          <w:ilvl w:val="0"/>
          <w:numId w:val="8"/>
        </w:numPr>
        <w:spacing w:line="360" w:lineRule="auto"/>
        <w:ind w:left="0" w:firstLine="420" w:firstLineChars="200"/>
        <w:jc w:val="left"/>
        <w:rPr>
          <w:rFonts w:ascii="宋体" w:hAnsi="宋体" w:eastAsia="宋体" w:cs="宋体"/>
          <w:color w:val="000000"/>
          <w:szCs w:val="21"/>
        </w:rPr>
      </w:pPr>
      <w:r>
        <w:rPr>
          <w:rFonts w:hint="eastAsia" w:ascii="宋体" w:hAnsi="宋体" w:eastAsia="宋体" w:cs="宋体"/>
          <w:color w:val="000000"/>
          <w:szCs w:val="21"/>
        </w:rPr>
        <w:t>项目负责人要加强巡查和检查工作，及时掌握路面情况和保洁人员情况，确保路面保洁质量，遇到雨雪天气合理增派清扫人员。</w:t>
      </w:r>
    </w:p>
    <w:p w14:paraId="734D9E53">
      <w:pPr>
        <w:numPr>
          <w:ilvl w:val="0"/>
          <w:numId w:val="8"/>
        </w:numPr>
        <w:spacing w:line="360" w:lineRule="auto"/>
        <w:ind w:left="0" w:firstLine="420" w:firstLineChars="200"/>
        <w:jc w:val="left"/>
        <w:rPr>
          <w:rFonts w:ascii="宋体" w:hAnsi="宋体" w:eastAsia="宋体" w:cs="宋体"/>
          <w:color w:val="000000"/>
          <w:szCs w:val="21"/>
        </w:rPr>
      </w:pPr>
      <w:r>
        <w:rPr>
          <w:rFonts w:hint="eastAsia" w:ascii="宋体" w:hAnsi="宋体" w:eastAsia="宋体" w:cs="宋体"/>
          <w:color w:val="000000"/>
          <w:szCs w:val="21"/>
        </w:rPr>
        <w:t>如有特殊情况，清扫人员严格按照采购人要求进行清扫。</w:t>
      </w:r>
    </w:p>
    <w:p w14:paraId="4A1CA69A">
      <w:pPr>
        <w:numPr>
          <w:ilvl w:val="0"/>
          <w:numId w:val="8"/>
        </w:numPr>
        <w:spacing w:line="360" w:lineRule="auto"/>
        <w:ind w:left="0" w:firstLine="420" w:firstLineChars="200"/>
        <w:jc w:val="left"/>
        <w:rPr>
          <w:rFonts w:ascii="宋体" w:hAnsi="宋体" w:eastAsia="宋体" w:cs="宋体"/>
          <w:color w:val="000000"/>
          <w:szCs w:val="21"/>
        </w:rPr>
      </w:pPr>
      <w:r>
        <w:rPr>
          <w:rFonts w:hint="eastAsia" w:ascii="宋体" w:hAnsi="宋体" w:eastAsia="宋体" w:cs="宋体"/>
          <w:color w:val="000000"/>
          <w:szCs w:val="21"/>
        </w:rPr>
        <w:t>建立信息联络关系，保洁班长与全段保洁员建立联络关系，当发现路面有垃圾、泥土和石渣时都能及时通知保洁人员进行清理，缩短垃圾、泥土、石渣等在路上的停留时间。</w:t>
      </w:r>
    </w:p>
    <w:p w14:paraId="0F5309CD">
      <w:pPr>
        <w:numPr>
          <w:ilvl w:val="0"/>
          <w:numId w:val="8"/>
        </w:numPr>
        <w:spacing w:line="360" w:lineRule="auto"/>
        <w:ind w:left="0" w:firstLine="420" w:firstLineChars="200"/>
        <w:jc w:val="left"/>
        <w:rPr>
          <w:rFonts w:ascii="宋体" w:hAnsi="宋体" w:eastAsia="宋体" w:cs="宋体"/>
          <w:color w:val="000000"/>
          <w:szCs w:val="21"/>
        </w:rPr>
      </w:pPr>
      <w:r>
        <w:rPr>
          <w:rFonts w:hint="eastAsia" w:ascii="宋体" w:hAnsi="宋体" w:eastAsia="宋体" w:cs="宋体"/>
          <w:color w:val="000000"/>
          <w:szCs w:val="21"/>
        </w:rPr>
        <w:t>采取机扫与人工清扫、人员点捡相结合的方式进行保洁。当有特殊情况，根据采购人要求，合理增加临时点捡人员。</w:t>
      </w:r>
    </w:p>
    <w:p w14:paraId="25810D0C">
      <w:pPr>
        <w:pStyle w:val="18"/>
        <w:spacing w:line="36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7.遇到雨雪天气第一时间对路面进行清扫，主路要在一日内清扫完毕。</w:t>
      </w:r>
    </w:p>
    <w:p w14:paraId="6D9827EF">
      <w:pPr>
        <w:spacing w:line="360" w:lineRule="auto"/>
        <w:jc w:val="left"/>
        <w:rPr>
          <w:rFonts w:ascii="宋体" w:hAnsi="宋体" w:eastAsia="宋体" w:cs="宋体"/>
          <w:color w:val="000000"/>
          <w:szCs w:val="21"/>
        </w:rPr>
      </w:pPr>
      <w:r>
        <w:rPr>
          <w:rFonts w:hint="eastAsia" w:ascii="宋体" w:hAnsi="宋体" w:eastAsia="宋体" w:cs="宋体"/>
          <w:color w:val="000000"/>
          <w:szCs w:val="21"/>
        </w:rPr>
        <w:t xml:space="preserve">    8.每季度提供道路两侧杂草清理服务，对狱外办公区全域、外十隔离网周边及保安亭南北200米内道路两侧的杂草进行清理。</w:t>
      </w:r>
    </w:p>
    <w:p w14:paraId="27102A42">
      <w:pPr>
        <w:tabs>
          <w:tab w:val="left" w:pos="567"/>
          <w:tab w:val="left" w:pos="5580"/>
        </w:tabs>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（八）垃圾清运工作</w:t>
      </w:r>
    </w:p>
    <w:p w14:paraId="5C1B76B1">
      <w:pPr>
        <w:spacing w:line="360" w:lineRule="auto"/>
        <w:ind w:firstLine="420" w:firstLineChars="200"/>
        <w:contextualSpacing/>
        <w:rPr>
          <w:rFonts w:ascii="宋体" w:hAnsi="宋体" w:eastAsia="宋体" w:cs="宋体"/>
          <w:szCs w:val="21"/>
        </w:rPr>
      </w:pPr>
      <w:bookmarkStart w:id="23" w:name="OLE_LINK9"/>
      <w:bookmarkStart w:id="24" w:name="OLE_LINK10"/>
      <w:r>
        <w:rPr>
          <w:rFonts w:hint="eastAsia" w:ascii="宋体" w:hAnsi="宋体" w:eastAsia="宋体" w:cs="宋体"/>
          <w:szCs w:val="21"/>
        </w:rPr>
        <w:t>1.要有专业的团队负责垃圾的清理、转运、处理工作。</w:t>
      </w:r>
    </w:p>
    <w:p w14:paraId="253AAC03">
      <w:pPr>
        <w:spacing w:line="360" w:lineRule="auto"/>
        <w:ind w:firstLine="420" w:firstLineChars="200"/>
        <w:contextualSpacing/>
        <w:rPr>
          <w:rFonts w:ascii="宋体" w:hAnsi="宋体" w:eastAsia="宋体" w:cs="宋体"/>
          <w:szCs w:val="21"/>
        </w:rPr>
      </w:pPr>
      <w:r>
        <w:rPr>
          <w:rFonts w:hint="eastAsia" w:ascii="宋体" w:hAnsi="宋体" w:eastAsia="宋体" w:cs="宋体"/>
          <w:szCs w:val="21"/>
        </w:rPr>
        <w:t>2.餐余垃圾每日一清，其它垃圾2日内不少于1次清理。</w:t>
      </w:r>
    </w:p>
    <w:p w14:paraId="6A79DEB8">
      <w:pPr>
        <w:spacing w:line="360" w:lineRule="auto"/>
        <w:ind w:firstLine="420" w:firstLineChars="200"/>
        <w:contextualSpacing/>
        <w:rPr>
          <w:rFonts w:hint="eastAsia" w:ascii="宋体" w:hAnsi="宋体" w:eastAsia="宋体" w:cs="宋体"/>
          <w:kern w:val="0"/>
          <w:szCs w:val="21"/>
        </w:rPr>
      </w:pPr>
      <w:r>
        <w:rPr>
          <w:rFonts w:hint="eastAsia" w:ascii="宋体" w:hAnsi="宋体" w:eastAsia="宋体" w:cs="宋体"/>
          <w:szCs w:val="21"/>
        </w:rPr>
        <w:t>3.</w:t>
      </w:r>
      <w:r>
        <w:rPr>
          <w:rFonts w:hint="eastAsia" w:ascii="宋体" w:hAnsi="宋体" w:eastAsia="宋体" w:cs="宋体"/>
          <w:kern w:val="0"/>
          <w:szCs w:val="21"/>
        </w:rPr>
        <w:t>垃圾车进入监狱各垃圾站进行垃圾清理、转运工作，如发生疫情或其他类似情形，可由双方协商地点进行转运。</w:t>
      </w:r>
    </w:p>
    <w:p w14:paraId="5C8635A0">
      <w:pPr>
        <w:pStyle w:val="18"/>
        <w:widowControl/>
        <w:jc w:val="left"/>
        <w:rPr>
          <w:rFonts w:hint="eastAsia"/>
          <w:color w:val="000000" w:themeColor="text1"/>
          <w:sz w:val="24"/>
        </w:rPr>
      </w:pPr>
      <w:r>
        <w:rPr>
          <w:rFonts w:hint="eastAsia" w:ascii="宋体" w:hAnsi="宋体" w:eastAsia="宋体" w:cs="宋体"/>
          <w:color w:val="000000" w:themeColor="text1"/>
          <w:kern w:val="0"/>
          <w:szCs w:val="21"/>
          <w:lang w:val="en-US" w:eastAsia="zh-CN"/>
        </w:rPr>
        <w:t>4.具备</w:t>
      </w:r>
      <w:r>
        <w:rPr>
          <w:rFonts w:hint="eastAsia" w:ascii="宋体" w:hAnsi="宋体" w:cs="宋体"/>
          <w:color w:val="000000" w:themeColor="text1"/>
          <w:kern w:val="0"/>
          <w:szCs w:val="21"/>
          <w:lang w:val="en-US" w:eastAsia="zh-CN"/>
        </w:rPr>
        <w:t>垃圾清运需具备主管部门颁发的有效期内的行政许可</w:t>
      </w:r>
      <w:r>
        <w:rPr>
          <w:rFonts w:hint="eastAsia" w:ascii="宋体" w:hAnsi="宋体" w:eastAsia="宋体" w:cs="宋体"/>
          <w:color w:val="000000" w:themeColor="text1"/>
          <w:kern w:val="0"/>
          <w:szCs w:val="21"/>
          <w:lang w:val="en-US" w:eastAsia="zh-CN"/>
        </w:rPr>
        <w:t>，并在投标文件中体现</w:t>
      </w:r>
      <w:r>
        <w:rPr>
          <w:rFonts w:hint="eastAsia" w:ascii="宋体" w:hAnsi="宋体" w:cs="宋体"/>
          <w:color w:val="000000" w:themeColor="text1"/>
          <w:kern w:val="0"/>
          <w:szCs w:val="21"/>
          <w:lang w:val="en-US" w:eastAsia="zh-CN"/>
        </w:rPr>
        <w:t>；垃圾清运</w:t>
      </w:r>
      <w:r>
        <w:rPr>
          <w:rFonts w:hint="eastAsia" w:cs="宋体"/>
          <w:color w:val="000000" w:themeColor="text1"/>
          <w:kern w:val="0"/>
          <w:szCs w:val="21"/>
          <w:lang w:val="en-US" w:eastAsia="zh-CN"/>
        </w:rPr>
        <w:t>工作</w:t>
      </w:r>
      <w:r>
        <w:rPr>
          <w:rFonts w:hint="eastAsia" w:ascii="宋体" w:hAnsi="宋体" w:cs="宋体"/>
          <w:color w:val="000000" w:themeColor="text1"/>
          <w:kern w:val="0"/>
          <w:szCs w:val="21"/>
          <w:lang w:val="en-US" w:eastAsia="zh-CN"/>
        </w:rPr>
        <w:t>允许分包，</w:t>
      </w:r>
      <w:r>
        <w:rPr>
          <w:rFonts w:hint="eastAsia"/>
          <w:color w:val="000000" w:themeColor="text1"/>
        </w:rPr>
        <w:t>如投标人分包的，则须提供分包承担主体的资质证书电子件，否则投标无效；如投标人不分包的，则投标人须提供投标人的资质证书电子件，否则投标无效。</w:t>
      </w:r>
      <w:r>
        <w:rPr>
          <w:rFonts w:hint="eastAsia"/>
          <w:color w:val="000000" w:themeColor="text1"/>
          <w:lang w:eastAsia="zh-CN"/>
        </w:rPr>
        <w:t>分包金额</w:t>
      </w:r>
      <w:r>
        <w:rPr>
          <w:rFonts w:hint="eastAsia"/>
          <w:color w:val="000000" w:themeColor="text1"/>
          <w:sz w:val="24"/>
          <w:lang w:eastAsia="zh-CN"/>
        </w:rPr>
        <w:t>小于等于合同总价款</w:t>
      </w:r>
      <w:r>
        <w:rPr>
          <w:rFonts w:hint="eastAsia"/>
          <w:color w:val="000000" w:themeColor="text1"/>
          <w:sz w:val="24"/>
          <w:lang w:val="en-US" w:eastAsia="zh-CN"/>
        </w:rPr>
        <w:t>10%，</w:t>
      </w:r>
      <w:r>
        <w:rPr>
          <w:rFonts w:hint="eastAsia"/>
          <w:color w:val="000000" w:themeColor="text1"/>
        </w:rPr>
        <w:t>分包承担主体</w:t>
      </w:r>
      <w:r>
        <w:rPr>
          <w:rFonts w:hint="eastAsia" w:ascii="宋体" w:hAnsi="宋体" w:cs="宋体"/>
          <w:color w:val="000000" w:themeColor="text1"/>
          <w:kern w:val="0"/>
          <w:szCs w:val="21"/>
          <w:lang w:val="en-US" w:eastAsia="zh-CN"/>
        </w:rPr>
        <w:t>为小微企业</w:t>
      </w:r>
      <w:r>
        <w:rPr>
          <w:rFonts w:hint="eastAsia" w:cs="宋体"/>
          <w:color w:val="000000" w:themeColor="text1"/>
          <w:kern w:val="0"/>
          <w:szCs w:val="21"/>
          <w:lang w:val="en-US" w:eastAsia="zh-CN"/>
        </w:rPr>
        <w:t>。</w:t>
      </w:r>
    </w:p>
    <w:p w14:paraId="4437B69E">
      <w:pPr>
        <w:spacing w:line="360" w:lineRule="auto"/>
        <w:ind w:firstLine="420" w:firstLineChars="200"/>
        <w:contextualSpacing/>
        <w:rPr>
          <w:rFonts w:hint="eastAsia" w:ascii="宋体" w:hAnsi="宋体" w:eastAsia="宋体" w:cs="宋体"/>
          <w:color w:val="FF0000"/>
          <w:kern w:val="0"/>
          <w:szCs w:val="21"/>
          <w:lang w:val="en-US" w:eastAsia="zh-CN"/>
        </w:rPr>
      </w:pPr>
    </w:p>
    <w:bookmarkEnd w:id="23"/>
    <w:bookmarkEnd w:id="24"/>
    <w:p w14:paraId="408A67FF">
      <w:pPr>
        <w:tabs>
          <w:tab w:val="left" w:pos="567"/>
          <w:tab w:val="left" w:pos="5580"/>
        </w:tabs>
        <w:spacing w:line="360" w:lineRule="auto"/>
        <w:ind w:firstLine="420" w:firstLineChars="200"/>
        <w:rPr>
          <w:rFonts w:ascii="宋体" w:hAnsi="宋体" w:eastAsia="宋体" w:cs="宋体"/>
          <w:szCs w:val="21"/>
        </w:rPr>
      </w:pPr>
      <w:r>
        <w:rPr>
          <w:rFonts w:hint="eastAsia" w:ascii="宋体" w:hAnsi="宋体" w:eastAsia="宋体" w:cs="宋体"/>
          <w:szCs w:val="21"/>
        </w:rPr>
        <w:t>（九）办公区会议服务</w:t>
      </w:r>
    </w:p>
    <w:p w14:paraId="12DEF6D1">
      <w:pPr>
        <w:adjustRightInd w:val="0"/>
        <w:snapToGrid w:val="0"/>
        <w:spacing w:line="360" w:lineRule="auto"/>
        <w:ind w:firstLine="422" w:firstLineChars="200"/>
        <w:rPr>
          <w:rFonts w:ascii="宋体" w:hAnsi="宋体" w:eastAsia="宋体" w:cs="宋体"/>
          <w:b/>
          <w:bCs/>
          <w:szCs w:val="21"/>
        </w:rPr>
      </w:pPr>
      <w:r>
        <w:rPr>
          <w:rFonts w:hint="eastAsia" w:ascii="宋体" w:hAnsi="宋体" w:eastAsia="宋体" w:cs="宋体"/>
          <w:b/>
          <w:bCs/>
          <w:szCs w:val="21"/>
        </w:rPr>
        <w:t>1.服务内容</w:t>
      </w:r>
    </w:p>
    <w:p w14:paraId="183991F5">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办公楼201、208、308、403、405及干职礼堂各会议室的会议服务工作。</w:t>
      </w:r>
    </w:p>
    <w:p w14:paraId="7DC7BBA7">
      <w:pPr>
        <w:adjustRightInd w:val="0"/>
        <w:snapToGrid w:val="0"/>
        <w:spacing w:line="360" w:lineRule="auto"/>
        <w:ind w:firstLine="420" w:firstLineChars="200"/>
        <w:rPr>
          <w:rFonts w:ascii="宋体" w:hAnsi="宋体" w:eastAsia="宋体" w:cs="宋体"/>
          <w:b/>
          <w:bCs/>
          <w:szCs w:val="21"/>
        </w:rPr>
      </w:pPr>
      <w:r>
        <w:rPr>
          <w:rFonts w:hint="eastAsia" w:ascii="宋体" w:hAnsi="宋体" w:eastAsia="宋体" w:cs="宋体"/>
          <w:szCs w:val="21"/>
        </w:rPr>
        <w:t>2.</w:t>
      </w:r>
      <w:r>
        <w:rPr>
          <w:rFonts w:hint="eastAsia" w:ascii="宋体" w:hAnsi="宋体" w:eastAsia="宋体" w:cs="宋体"/>
          <w:b/>
          <w:bCs/>
          <w:szCs w:val="21"/>
        </w:rPr>
        <w:t>服务标准</w:t>
      </w:r>
    </w:p>
    <w:p w14:paraId="592A986D">
      <w:pPr>
        <w:spacing w:line="360" w:lineRule="auto"/>
        <w:ind w:firstLine="420" w:firstLineChars="200"/>
        <w:contextualSpacing/>
        <w:rPr>
          <w:rFonts w:ascii="宋体" w:hAnsi="宋体" w:eastAsia="宋体" w:cs="宋体"/>
          <w:szCs w:val="21"/>
        </w:rPr>
      </w:pPr>
      <w:r>
        <w:rPr>
          <w:rFonts w:hint="eastAsia" w:ascii="宋体" w:hAnsi="宋体" w:eastAsia="宋体" w:cs="宋体"/>
          <w:szCs w:val="21"/>
        </w:rPr>
        <w:t>（1）服务时间覆盖会前准备、会中及会后整理。</w:t>
      </w:r>
    </w:p>
    <w:p w14:paraId="015662E4">
      <w:pPr>
        <w:spacing w:line="360" w:lineRule="auto"/>
        <w:ind w:firstLine="420" w:firstLineChars="200"/>
        <w:contextualSpacing/>
        <w:rPr>
          <w:rFonts w:ascii="宋体" w:hAnsi="宋体" w:eastAsia="宋体" w:cs="宋体"/>
          <w:szCs w:val="21"/>
        </w:rPr>
      </w:pPr>
      <w:r>
        <w:rPr>
          <w:rFonts w:hint="eastAsia" w:ascii="宋体" w:hAnsi="宋体" w:eastAsia="宋体" w:cs="宋体"/>
          <w:szCs w:val="21"/>
        </w:rPr>
        <w:t>（2）会议室日常管理，确保整洁、无灰尘、设施正常，发现问题及时解决，保证会议室可随时启用。</w:t>
      </w:r>
    </w:p>
    <w:p w14:paraId="1CDA5BA7">
      <w:pPr>
        <w:spacing w:line="360" w:lineRule="auto"/>
        <w:contextualSpacing/>
        <w:rPr>
          <w:rFonts w:ascii="宋体" w:hAnsi="宋体" w:eastAsia="宋体" w:cs="宋体"/>
          <w:szCs w:val="21"/>
        </w:rPr>
      </w:pPr>
      <w:r>
        <w:rPr>
          <w:rFonts w:hint="eastAsia" w:ascii="宋体" w:hAnsi="宋体" w:eastAsia="宋体" w:cs="宋体"/>
          <w:szCs w:val="21"/>
        </w:rPr>
        <w:t xml:space="preserve">    （3）会议服务人员需具备有较高的政治素质、专业素质，良好的仪容仪表，并经采购人审定后上岗，采购人有权对不合格人员进行调换。</w:t>
      </w:r>
    </w:p>
    <w:p w14:paraId="1175CB89">
      <w:pPr>
        <w:spacing w:line="360" w:lineRule="auto"/>
        <w:contextualSpacing/>
        <w:rPr>
          <w:rFonts w:ascii="宋体" w:hAnsi="宋体" w:eastAsia="宋体" w:cs="宋体"/>
          <w:szCs w:val="21"/>
        </w:rPr>
      </w:pPr>
      <w:r>
        <w:rPr>
          <w:rFonts w:hint="eastAsia" w:ascii="宋体" w:hAnsi="宋体" w:eastAsia="宋体" w:cs="宋体"/>
          <w:szCs w:val="21"/>
        </w:rPr>
        <w:t xml:space="preserve">    （4）会前准备、会中以及会后相关服务工作应及时、到位，符合会议使用部门的要求。会前准备：①根据采购人下达的会议指令及要求，对会议室进行布置摆放，按照会议议程安排做好会前准备工作，留意会议室设备是否正常，空调温度是否舒适。②准备并摆放好会议需要物品。如：茶杯、湿巾、水壶等。会中按照会议组织部门要求进行。会后整理：①会议结束后，应及时收拾，清理一遍，包括将桌椅摆放整齐；②所有设备恢复原状；对茶杯、湿巾、水壶等及时清洗消毒、保管；③对会议条幅及时撤除、保管。会议保密：①参与会服人员对会议资料及时销毁处理，不得外传带出。②按照保密制度要求对看到的、听到的等内容不得外传。</w:t>
      </w:r>
    </w:p>
    <w:p w14:paraId="43B50C21">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（十）</w:t>
      </w:r>
      <w:r>
        <w:rPr>
          <w:rFonts w:hint="eastAsia" w:ascii="宋体" w:hAnsi="宋体" w:eastAsia="宋体" w:cs="宋体"/>
          <w:szCs w:val="21"/>
          <w:lang w:eastAsia="zh-CN"/>
        </w:rPr>
        <w:t>节日布置</w:t>
      </w:r>
      <w:r>
        <w:rPr>
          <w:rFonts w:hint="eastAsia" w:ascii="宋体" w:hAnsi="宋体" w:eastAsia="宋体" w:cs="宋体"/>
          <w:szCs w:val="21"/>
        </w:rPr>
        <w:t>服务。</w:t>
      </w:r>
    </w:p>
    <w:p w14:paraId="70E8F1B4">
      <w:pPr>
        <w:adjustRightInd w:val="0"/>
        <w:snapToGrid w:val="0"/>
        <w:spacing w:line="360" w:lineRule="auto"/>
        <w:ind w:firstLine="422" w:firstLineChars="200"/>
        <w:rPr>
          <w:rFonts w:ascii="宋体" w:hAnsi="宋体" w:eastAsia="宋体" w:cs="宋体"/>
          <w:b/>
          <w:bCs/>
          <w:szCs w:val="21"/>
        </w:rPr>
      </w:pPr>
      <w:r>
        <w:rPr>
          <w:rFonts w:hint="eastAsia" w:ascii="宋体" w:hAnsi="宋体" w:eastAsia="宋体" w:cs="宋体"/>
          <w:b/>
          <w:bCs/>
          <w:szCs w:val="21"/>
        </w:rPr>
        <w:t>1.服务内容</w:t>
      </w:r>
    </w:p>
    <w:p w14:paraId="27FD16CD">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办公楼</w:t>
      </w:r>
      <w:r>
        <w:rPr>
          <w:rFonts w:hint="eastAsia" w:ascii="宋体" w:hAnsi="宋体" w:eastAsia="宋体" w:cs="宋体"/>
          <w:szCs w:val="21"/>
          <w:lang w:eastAsia="zh-CN"/>
        </w:rPr>
        <w:t>区域节日氛围布置</w:t>
      </w:r>
      <w:r>
        <w:rPr>
          <w:rFonts w:hint="eastAsia" w:ascii="宋体" w:hAnsi="宋体" w:eastAsia="宋体" w:cs="宋体"/>
          <w:szCs w:val="21"/>
        </w:rPr>
        <w:t>。</w:t>
      </w:r>
    </w:p>
    <w:p w14:paraId="7D448FC9">
      <w:pPr>
        <w:numPr>
          <w:ilvl w:val="0"/>
          <w:numId w:val="9"/>
        </w:numPr>
        <w:adjustRightInd w:val="0"/>
        <w:snapToGrid w:val="0"/>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服务标准</w:t>
      </w:r>
    </w:p>
    <w:p w14:paraId="7CDCA3C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 中标人负责服务期内每年2次节日氛围布置（国庆节、春节各1次），含花卉采购、摆放、养护及氛围装饰、撤场清理全流程，费用包含在物业服务报价内。</w:t>
      </w:r>
    </w:p>
    <w:p w14:paraId="3A87579F">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2. 贴合节日主题与机关单位形象，选用合规环保材料，兼顾庄重喜庆氛围与办公安全，布置、撤场需按时完成，提前报备方案并通过采购单位验收。</w:t>
      </w:r>
    </w:p>
    <w:p w14:paraId="1BFD0CA8">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（十</w:t>
      </w:r>
      <w:r>
        <w:rPr>
          <w:rFonts w:hint="eastAsia" w:ascii="宋体" w:hAnsi="宋体" w:eastAsia="宋体" w:cs="宋体"/>
          <w:szCs w:val="21"/>
          <w:lang w:eastAsia="zh-CN"/>
        </w:rPr>
        <w:t>一</w:t>
      </w:r>
      <w:r>
        <w:rPr>
          <w:rFonts w:hint="eastAsia" w:ascii="宋体" w:hAnsi="宋体" w:eastAsia="宋体" w:cs="宋体"/>
          <w:szCs w:val="21"/>
        </w:rPr>
        <w:t>）如发生疫情或其他类似情形提供物资转运服务。</w:t>
      </w:r>
    </w:p>
    <w:p w14:paraId="3C22A659">
      <w:pPr>
        <w:spacing w:line="360" w:lineRule="auto"/>
        <w:ind w:firstLine="420" w:firstLineChars="200"/>
        <w:contextualSpacing/>
        <w:rPr>
          <w:rFonts w:hint="eastAsia" w:ascii="宋体" w:hAnsi="宋体" w:cs="宋体"/>
          <w:kern w:val="2"/>
          <w:sz w:val="21"/>
          <w:szCs w:val="21"/>
          <w:lang w:val="en-US" w:eastAsia="zh-CN" w:bidi="ar-SA"/>
        </w:rPr>
      </w:pPr>
      <w:r>
        <w:rPr>
          <w:rFonts w:hint="eastAsia"/>
          <w:lang w:eastAsia="zh-CN"/>
        </w:rPr>
        <w:t>（十二）每年定期对</w:t>
      </w:r>
      <w:r>
        <w:rPr>
          <w:rFonts w:hint="eastAsia" w:ascii="宋体" w:hAnsi="宋体" w:eastAsia="宋体" w:cs="宋体"/>
          <w:kern w:val="2"/>
          <w:sz w:val="21"/>
          <w:szCs w:val="21"/>
          <w:lang w:val="en-US" w:eastAsia="zh-CN" w:bidi="ar-SA"/>
        </w:rPr>
        <w:t>人员培训含专业技能与消防安全培训</w:t>
      </w:r>
      <w:r>
        <w:rPr>
          <w:rFonts w:hint="eastAsia" w:ascii="宋体" w:hAnsi="宋体" w:cs="宋体"/>
          <w:kern w:val="2"/>
          <w:sz w:val="21"/>
          <w:szCs w:val="21"/>
          <w:lang w:val="en-US" w:eastAsia="zh-CN" w:bidi="ar-SA"/>
        </w:rPr>
        <w:t>，须建立员工培训体系。</w:t>
      </w:r>
    </w:p>
    <w:p w14:paraId="5BAAB6F9">
      <w:pPr>
        <w:pStyle w:val="4"/>
        <w:numPr>
          <w:ilvl w:val="0"/>
          <w:numId w:val="10"/>
        </w:numPr>
        <w:spacing w:line="360" w:lineRule="auto"/>
        <w:ind w:firstLine="422" w:firstLineChars="200"/>
        <w:contextualSpacing/>
        <w:jc w:val="both"/>
        <w:rPr>
          <w:rFonts w:hint="eastAsia"/>
          <w:lang w:val="en-US" w:eastAsia="zh-CN"/>
        </w:rPr>
      </w:pPr>
      <w:r>
        <w:rPr>
          <w:rFonts w:hint="eastAsia" w:ascii="宋体" w:hAnsi="宋体" w:cs="宋体"/>
          <w:kern w:val="2"/>
          <w:sz w:val="21"/>
          <w:szCs w:val="21"/>
          <w:lang w:val="en-US" w:eastAsia="zh-CN" w:bidi="ar-SA"/>
        </w:rPr>
        <w:t>投标人须制定应急服务方案。</w:t>
      </w:r>
      <w:r>
        <w:rPr>
          <w:rFonts w:hint="eastAsia" w:ascii="宋体" w:hAnsi="宋体" w:eastAsia="宋体" w:cs="宋体"/>
          <w:kern w:val="2"/>
          <w:sz w:val="21"/>
          <w:szCs w:val="21"/>
          <w:lang w:val="en-US" w:eastAsia="zh-CN" w:bidi="ar-SA"/>
        </w:rPr>
        <w:t>1. 结合本项目路面清扫服务特点，制定专项应急服务方案（含雨雪冰冻、暴雨积水、突发垃圾堆积、重大活动保障、等本项目常见应急场景）。2. 针对各类应急场景，明确应急处置流程、责任分工、操作规范及处置时限，配备适配本项目的应急物资、人员及设备，措施具体可落地、能快速响应。3. 建立完善的应急保障机制（含应急人员值守、物资管理、联动协调），制定应急处置复盘、总结优化及应急演练计划，确保应急服务持续完善、适配本项目管理要求。</w:t>
      </w:r>
    </w:p>
    <w:p w14:paraId="6229D9AE">
      <w:pPr>
        <w:numPr>
          <w:ilvl w:val="0"/>
          <w:numId w:val="10"/>
        </w:numPr>
        <w:spacing w:line="360" w:lineRule="auto"/>
        <w:ind w:firstLine="420" w:firstLineChars="200"/>
        <w:contextualSpacing/>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投标人须严格落实节</w:t>
      </w:r>
      <w:r>
        <w:rPr>
          <w:rFonts w:hint="eastAsia"/>
          <w:lang w:eastAsia="zh-CN"/>
        </w:rPr>
        <w:t>约型公共机构建设相关制度及要求，全面配合采购人开展节能降耗，严格执行绿色办公、节水节电、低碳保洁作业规范，主动接受采购人节能检查、考核及督导。</w:t>
      </w:r>
    </w:p>
    <w:p w14:paraId="50F5D610">
      <w:pPr>
        <w:numPr>
          <w:ilvl w:val="0"/>
          <w:numId w:val="10"/>
        </w:numPr>
        <w:spacing w:line="360" w:lineRule="auto"/>
        <w:ind w:firstLine="420" w:firstLineChars="200"/>
        <w:contextualSpacing/>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投标人须在项目中充分落实《政府采购法》规定的“政府采购应当有助于实现国家的经济和社会发展政策目标”等相关要求，以项目为载体推动北京市环境社会治理(ESG)体系高质量发展，</w:t>
      </w:r>
    </w:p>
    <w:p w14:paraId="4FD18E14">
      <w:pPr>
        <w:numPr>
          <w:ilvl w:val="0"/>
          <w:numId w:val="10"/>
        </w:numPr>
        <w:ind w:firstLine="0"/>
        <w:rPr>
          <w:rFonts w:ascii="仿宋_GB2312" w:hAnsi="仿宋_GB2312" w:cs="仿宋_GB2312"/>
          <w:kern w:val="0"/>
          <w:szCs w:val="32"/>
        </w:rPr>
      </w:pPr>
      <w:r>
        <w:rPr>
          <w:rFonts w:hint="eastAsia" w:ascii="仿宋_GB2312" w:hAnsi="仿宋_GB2312" w:cs="仿宋_GB2312"/>
          <w:kern w:val="0"/>
          <w:szCs w:val="32"/>
        </w:rPr>
        <w:t>为深入贯彻落实中共中央办公厅、国务院办公厅《关于健全社会信用体系的意见》，进一步推动</w:t>
      </w:r>
      <w:r>
        <w:rPr>
          <w:rFonts w:hint="eastAsia" w:ascii="仿宋_GB2312" w:hAnsi="仿宋_GB2312" w:cs="仿宋_GB2312"/>
          <w:color w:val="232930"/>
          <w:szCs w:val="32"/>
          <w:shd w:val="clear" w:color="auto" w:fill="FFFFFF"/>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仿宋_GB2312" w:hAnsi="仿宋_GB2312" w:cs="仿宋_GB2312"/>
          <w:kern w:val="0"/>
          <w:szCs w:val="32"/>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3CF5E899">
      <w:pPr>
        <w:ind w:firstLine="275" w:firstLineChars="131"/>
        <w:rPr>
          <w:rFonts w:ascii="仿宋_GB2312" w:hAnsi="仿宋_GB2312" w:cs="仿宋_GB2312"/>
          <w:kern w:val="0"/>
          <w:szCs w:val="32"/>
        </w:rPr>
      </w:pPr>
      <w:r>
        <w:rPr>
          <w:rFonts w:hint="eastAsia" w:ascii="仿宋_GB2312" w:hAnsi="仿宋_GB2312" w:cs="仿宋_GB2312"/>
          <w:kern w:val="0"/>
          <w:szCs w:val="32"/>
        </w:rPr>
        <w:t>1.在招标（交易发起）文件规定的投标（交易响应）截止日起的投标（交易响应）有效期内撤销其投标（交易响应）的；</w:t>
      </w:r>
    </w:p>
    <w:p w14:paraId="07B1ACC7">
      <w:pPr>
        <w:ind w:firstLine="275" w:firstLineChars="131"/>
        <w:rPr>
          <w:rFonts w:ascii="仿宋_GB2312" w:hAnsi="仿宋_GB2312" w:cs="仿宋_GB2312"/>
          <w:kern w:val="0"/>
          <w:szCs w:val="32"/>
        </w:rPr>
      </w:pPr>
      <w:r>
        <w:rPr>
          <w:rFonts w:hint="eastAsia" w:ascii="仿宋_GB2312" w:hAnsi="仿宋_GB2312" w:cs="仿宋_GB2312"/>
          <w:kern w:val="0"/>
          <w:szCs w:val="32"/>
        </w:rPr>
        <w:t>2.因供应商自身原因或其他客观情况造成合同履约超期，或经过采购人催告后仍故意或拒绝履行合同义务的；</w:t>
      </w:r>
    </w:p>
    <w:p w14:paraId="52FACA8B">
      <w:pPr>
        <w:ind w:firstLine="275" w:firstLineChars="131"/>
        <w:rPr>
          <w:rFonts w:ascii="仿宋_GB2312" w:hAnsi="仿宋_GB2312" w:cs="仿宋_GB2312"/>
          <w:kern w:val="0"/>
          <w:szCs w:val="32"/>
        </w:rPr>
      </w:pPr>
      <w:r>
        <w:rPr>
          <w:rFonts w:hint="eastAsia" w:ascii="仿宋_GB2312" w:hAnsi="仿宋_GB2312" w:cs="仿宋_GB2312"/>
          <w:kern w:val="0"/>
          <w:szCs w:val="32"/>
        </w:rPr>
        <w:t>3.因供应商其自身严重或持续的履约缺陷，导致合同被提前终止、索赔或其他类似制裁的；</w:t>
      </w:r>
    </w:p>
    <w:p w14:paraId="3EE8B127">
      <w:pPr>
        <w:ind w:firstLine="275" w:firstLineChars="131"/>
        <w:rPr>
          <w:rFonts w:ascii="仿宋_GB2312" w:hAnsi="仿宋_GB2312" w:cs="仿宋_GB2312"/>
          <w:kern w:val="0"/>
          <w:szCs w:val="32"/>
        </w:rPr>
      </w:pPr>
      <w:r>
        <w:rPr>
          <w:rFonts w:hint="eastAsia" w:ascii="仿宋_GB2312" w:hAnsi="仿宋_GB2312" w:cs="仿宋_GB2312"/>
          <w:kern w:val="0"/>
          <w:szCs w:val="32"/>
        </w:rPr>
        <w:t>4.存在拖欠工资的；</w:t>
      </w:r>
    </w:p>
    <w:p w14:paraId="6082A58D">
      <w:pPr>
        <w:ind w:firstLine="275" w:firstLineChars="131"/>
        <w:rPr>
          <w:rFonts w:ascii="仿宋_GB2312" w:hAnsi="仿宋_GB2312" w:cs="仿宋_GB2312"/>
          <w:kern w:val="0"/>
          <w:szCs w:val="32"/>
        </w:rPr>
      </w:pPr>
      <w:r>
        <w:rPr>
          <w:rFonts w:hint="eastAsia" w:ascii="仿宋_GB2312" w:hAnsi="仿宋_GB2312" w:cs="仿宋_GB2312"/>
          <w:kern w:val="0"/>
          <w:szCs w:val="32"/>
        </w:rPr>
        <w:t>5.存在《京津冀政府采购负面行为清单》（冀财采〔2024〕18号）规定的供应商负面行为的：</w:t>
      </w:r>
    </w:p>
    <w:p w14:paraId="18F1A7D7">
      <w:pPr>
        <w:ind w:firstLine="275" w:firstLineChars="131"/>
        <w:rPr>
          <w:rFonts w:ascii="仿宋_GB2312" w:hAnsi="仿宋_GB2312" w:cs="仿宋_GB2312"/>
          <w:kern w:val="0"/>
          <w:szCs w:val="32"/>
        </w:rPr>
      </w:pPr>
      <w:r>
        <w:rPr>
          <w:rFonts w:hint="eastAsia" w:ascii="仿宋_GB2312" w:hAnsi="仿宋_GB2312" w:cs="仿宋_GB2312"/>
          <w:kern w:val="0"/>
          <w:szCs w:val="32"/>
        </w:rPr>
        <w:t>（1）具有关联或存在利益冲突的供应商违规参加同一政府采购项目；</w:t>
      </w:r>
    </w:p>
    <w:p w14:paraId="06C6C658">
      <w:pPr>
        <w:ind w:firstLine="275" w:firstLineChars="131"/>
        <w:rPr>
          <w:rFonts w:ascii="仿宋_GB2312" w:hAnsi="仿宋_GB2312" w:cs="仿宋_GB2312"/>
          <w:kern w:val="0"/>
          <w:szCs w:val="32"/>
        </w:rPr>
      </w:pPr>
      <w:r>
        <w:rPr>
          <w:rFonts w:hint="eastAsia" w:ascii="仿宋_GB2312" w:hAnsi="仿宋_GB2312" w:cs="仿宋_GB2312"/>
          <w:kern w:val="0"/>
          <w:szCs w:val="32"/>
        </w:rPr>
        <w:t>（2）供应商不公平竞争；</w:t>
      </w:r>
    </w:p>
    <w:p w14:paraId="0C6687B4">
      <w:pPr>
        <w:ind w:firstLine="275" w:firstLineChars="131"/>
        <w:rPr>
          <w:rFonts w:ascii="仿宋_GB2312" w:hAnsi="仿宋_GB2312" w:cs="仿宋_GB2312"/>
          <w:kern w:val="0"/>
          <w:szCs w:val="32"/>
        </w:rPr>
      </w:pPr>
      <w:r>
        <w:rPr>
          <w:rFonts w:hint="eastAsia" w:ascii="仿宋_GB2312" w:hAnsi="仿宋_GB2312" w:cs="仿宋_GB2312"/>
          <w:kern w:val="0"/>
          <w:szCs w:val="32"/>
        </w:rPr>
        <w:t>（3）供应商恶意串通；</w:t>
      </w:r>
    </w:p>
    <w:p w14:paraId="03996EA4">
      <w:pPr>
        <w:ind w:firstLine="275" w:firstLineChars="131"/>
        <w:rPr>
          <w:rFonts w:ascii="仿宋_GB2312" w:hAnsi="仿宋_GB2312" w:cs="仿宋_GB2312"/>
          <w:kern w:val="0"/>
          <w:szCs w:val="32"/>
        </w:rPr>
      </w:pPr>
      <w:r>
        <w:rPr>
          <w:rFonts w:hint="eastAsia" w:ascii="仿宋_GB2312" w:hAnsi="仿宋_GB2312" w:cs="仿宋_GB2312"/>
          <w:kern w:val="0"/>
          <w:szCs w:val="32"/>
        </w:rPr>
        <w:t>（4）其他串通行为；</w:t>
      </w:r>
    </w:p>
    <w:p w14:paraId="6246CC91">
      <w:pPr>
        <w:ind w:firstLine="275" w:firstLineChars="131"/>
        <w:rPr>
          <w:rFonts w:ascii="仿宋_GB2312" w:hAnsi="仿宋_GB2312" w:cs="仿宋_GB2312"/>
          <w:kern w:val="0"/>
          <w:szCs w:val="32"/>
        </w:rPr>
      </w:pPr>
      <w:r>
        <w:rPr>
          <w:rFonts w:hint="eastAsia" w:ascii="仿宋_GB2312" w:hAnsi="仿宋_GB2312" w:cs="仿宋_GB2312"/>
          <w:kern w:val="0"/>
          <w:szCs w:val="32"/>
        </w:rPr>
        <w:t>（5）未按规定签订合同；</w:t>
      </w:r>
    </w:p>
    <w:p w14:paraId="64B5AA68">
      <w:pPr>
        <w:ind w:firstLine="275" w:firstLineChars="131"/>
        <w:rPr>
          <w:rFonts w:ascii="仿宋_GB2312" w:hAnsi="仿宋_GB2312" w:cs="仿宋_GB2312"/>
          <w:kern w:val="0"/>
          <w:szCs w:val="32"/>
        </w:rPr>
      </w:pPr>
      <w:r>
        <w:rPr>
          <w:rFonts w:hint="eastAsia" w:ascii="仿宋_GB2312" w:hAnsi="仿宋_GB2312" w:cs="仿宋_GB2312"/>
          <w:kern w:val="0"/>
          <w:szCs w:val="32"/>
        </w:rPr>
        <w:t>（6）未按规定履行合同；</w:t>
      </w:r>
    </w:p>
    <w:p w14:paraId="144391C9">
      <w:pPr>
        <w:ind w:firstLine="275" w:firstLineChars="131"/>
        <w:rPr>
          <w:rFonts w:hint="eastAsia"/>
        </w:rPr>
      </w:pPr>
      <w:r>
        <w:rPr>
          <w:rFonts w:hint="eastAsia" w:ascii="仿宋_GB2312" w:hAnsi="仿宋_GB2312" w:cs="仿宋_GB2312"/>
          <w:kern w:val="0"/>
          <w:szCs w:val="32"/>
        </w:rPr>
        <w:t>（7）在监督检查和投诉处理中提供虚假材料。</w:t>
      </w:r>
    </w:p>
    <w:p w14:paraId="40BC7EE0">
      <w:pPr>
        <w:spacing w:line="360" w:lineRule="auto"/>
        <w:ind w:firstLine="422" w:firstLineChars="200"/>
        <w:contextualSpacing/>
        <w:rPr>
          <w:rFonts w:ascii="宋体" w:hAnsi="宋体" w:eastAsia="宋体" w:cs="宋体"/>
          <w:b/>
          <w:bCs/>
          <w:szCs w:val="21"/>
        </w:rPr>
      </w:pPr>
      <w:r>
        <w:rPr>
          <w:rFonts w:hint="eastAsia" w:ascii="宋体" w:hAnsi="宋体" w:eastAsia="宋体" w:cs="宋体"/>
          <w:b/>
          <w:bCs/>
          <w:szCs w:val="21"/>
        </w:rPr>
        <w:t>四、</w:t>
      </w:r>
      <w:bookmarkStart w:id="25" w:name="_Toc26076_WPSOffice_Level1"/>
      <w:r>
        <w:rPr>
          <w:rFonts w:hint="eastAsia" w:ascii="宋体" w:hAnsi="宋体" w:eastAsia="宋体" w:cs="宋体"/>
          <w:b/>
          <w:bCs/>
          <w:szCs w:val="21"/>
        </w:rPr>
        <w:t>物业管理服务人员配备</w:t>
      </w:r>
      <w:bookmarkEnd w:id="25"/>
    </w:p>
    <w:p w14:paraId="5C7FFE61">
      <w:pPr>
        <w:spacing w:line="360" w:lineRule="auto"/>
        <w:ind w:firstLine="420" w:firstLineChars="200"/>
        <w:contextualSpacing/>
        <w:rPr>
          <w:rFonts w:ascii="宋体" w:hAnsi="宋体" w:eastAsia="宋体" w:cs="宋体"/>
          <w:szCs w:val="21"/>
        </w:rPr>
      </w:pPr>
      <w:r>
        <w:rPr>
          <w:rFonts w:hint="eastAsia" w:ascii="宋体" w:hAnsi="宋体" w:eastAsia="宋体" w:cs="宋体"/>
          <w:szCs w:val="21"/>
        </w:rPr>
        <w:t>1.人员招收、招聘具有稳定性保障措施。</w:t>
      </w:r>
    </w:p>
    <w:p w14:paraId="4DC3EC86">
      <w:pPr>
        <w:spacing w:line="360" w:lineRule="auto"/>
        <w:ind w:firstLine="420" w:firstLineChars="200"/>
        <w:contextualSpacing/>
        <w:rPr>
          <w:rFonts w:ascii="宋体" w:hAnsi="宋体" w:eastAsia="宋体" w:cs="宋体"/>
          <w:szCs w:val="21"/>
        </w:rPr>
      </w:pPr>
      <w:r>
        <w:rPr>
          <w:rFonts w:hint="eastAsia" w:ascii="宋体" w:hAnsi="宋体" w:eastAsia="宋体" w:cs="宋体"/>
          <w:szCs w:val="21"/>
        </w:rPr>
        <w:t>2.保证拟派人员专职为本项目提供服务。</w:t>
      </w:r>
    </w:p>
    <w:p w14:paraId="1E5CF59A">
      <w:pPr>
        <w:spacing w:line="360" w:lineRule="auto"/>
        <w:ind w:firstLine="420" w:firstLineChars="200"/>
        <w:contextualSpacing/>
        <w:rPr>
          <w:rFonts w:ascii="宋体" w:hAnsi="宋体" w:eastAsia="宋体" w:cs="宋体"/>
          <w:szCs w:val="21"/>
        </w:rPr>
      </w:pPr>
      <w:r>
        <w:rPr>
          <w:rFonts w:hint="eastAsia" w:ascii="宋体" w:hAnsi="宋体" w:eastAsia="宋体" w:cs="宋体"/>
          <w:szCs w:val="21"/>
        </w:rPr>
        <w:t>3. 所有人员上岗须经采购人审核同意；如采购人对在岗人员工作能力、态度等不满意，中标人应根据采购人要求及时作出调整。</w:t>
      </w:r>
    </w:p>
    <w:p w14:paraId="370F6059">
      <w:pPr>
        <w:spacing w:line="360" w:lineRule="auto"/>
        <w:ind w:firstLine="420" w:firstLineChars="200"/>
        <w:contextualSpacing/>
        <w:rPr>
          <w:rFonts w:ascii="宋体" w:hAnsi="宋体" w:eastAsia="宋体" w:cs="宋体"/>
          <w:szCs w:val="21"/>
        </w:rPr>
      </w:pPr>
      <w:r>
        <w:rPr>
          <w:rFonts w:hint="eastAsia" w:ascii="宋体" w:hAnsi="宋体" w:eastAsia="宋体" w:cs="宋体"/>
          <w:szCs w:val="21"/>
        </w:rPr>
        <w:t>4.人员配备要求：</w:t>
      </w:r>
    </w:p>
    <w:p w14:paraId="5CA83307">
      <w:pPr>
        <w:spacing w:line="360" w:lineRule="auto"/>
        <w:ind w:firstLine="420" w:firstLineChars="200"/>
        <w:contextualSpacing/>
        <w:rPr>
          <w:rFonts w:ascii="宋体" w:hAnsi="宋体" w:eastAsia="宋体" w:cs="宋体"/>
          <w:szCs w:val="21"/>
        </w:rPr>
      </w:pPr>
      <w:r>
        <w:rPr>
          <w:rFonts w:hint="eastAsia" w:ascii="宋体" w:hAnsi="宋体" w:eastAsia="宋体" w:cs="宋体"/>
          <w:szCs w:val="21"/>
        </w:rPr>
        <w:t>本项目配置服务人员设项目经理1人，保洁及会务班长1人，保洁员6人，绿化工需满足日常工作所需，</w:t>
      </w:r>
      <w:r>
        <w:rPr>
          <w:rFonts w:hint="eastAsia" w:ascii="宋体" w:hAnsi="宋体" w:cs="宋体"/>
          <w:szCs w:val="21"/>
          <w:lang w:eastAsia="zh-CN"/>
        </w:rPr>
        <w:t>至少三人</w:t>
      </w:r>
      <w:r>
        <w:rPr>
          <w:rFonts w:hint="eastAsia" w:ascii="宋体" w:hAnsi="宋体" w:eastAsia="宋体" w:cs="宋体"/>
          <w:szCs w:val="21"/>
        </w:rPr>
        <w:t>，服务人员具体岗位设置及要求详见下表：</w:t>
      </w:r>
    </w:p>
    <w:tbl>
      <w:tblPr>
        <w:tblStyle w:val="44"/>
        <w:tblW w:w="8306" w:type="dxa"/>
        <w:tblInd w:w="-3"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424"/>
        <w:gridCol w:w="930"/>
        <w:gridCol w:w="3868"/>
        <w:gridCol w:w="1349"/>
      </w:tblGrid>
      <w:tr w14:paraId="7FB06F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E0F656">
            <w:pPr>
              <w:pStyle w:val="186"/>
              <w:spacing w:line="360" w:lineRule="auto"/>
              <w:jc w:val="both"/>
              <w:rPr>
                <w:rFonts w:hint="default" w:ascii="宋体" w:hAnsi="宋体" w:eastAsia="宋体" w:cs="宋体"/>
                <w:sz w:val="21"/>
                <w:szCs w:val="21"/>
              </w:rPr>
            </w:pPr>
            <w:r>
              <w:rPr>
                <w:rFonts w:ascii="宋体" w:hAnsi="宋体" w:eastAsia="宋体" w:cs="宋体"/>
                <w:sz w:val="21"/>
                <w:szCs w:val="21"/>
              </w:rPr>
              <w:t>北京市监狱管理局清河分局垦华监狱202</w:t>
            </w:r>
            <w:r>
              <w:rPr>
                <w:rFonts w:hint="eastAsia" w:ascii="宋体" w:hAnsi="宋体" w:cs="宋体"/>
                <w:sz w:val="21"/>
                <w:szCs w:val="21"/>
                <w:lang w:val="en-US" w:eastAsia="zh-CN"/>
              </w:rPr>
              <w:t>6-2027</w:t>
            </w:r>
            <w:r>
              <w:rPr>
                <w:rFonts w:ascii="宋体" w:hAnsi="宋体" w:eastAsia="宋体" w:cs="宋体"/>
                <w:sz w:val="21"/>
                <w:szCs w:val="21"/>
              </w:rPr>
              <w:t>年度物业服务采购项目物业具体人员配置</w:t>
            </w:r>
          </w:p>
        </w:tc>
      </w:tr>
      <w:tr w14:paraId="64DEA3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5" w:type="dxa"/>
            <w:tcBorders>
              <w:left w:val="single" w:color="000000" w:sz="4" w:space="0"/>
              <w:bottom w:val="single" w:color="000000" w:sz="4" w:space="0"/>
              <w:right w:val="single" w:color="000000" w:sz="4" w:space="0"/>
            </w:tcBorders>
            <w:tcMar>
              <w:top w:w="0" w:type="dxa"/>
              <w:left w:w="105" w:type="dxa"/>
              <w:bottom w:w="0" w:type="dxa"/>
              <w:right w:w="105" w:type="dxa"/>
            </w:tcMar>
            <w:vAlign w:val="top"/>
          </w:tcPr>
          <w:p w14:paraId="3E33B769">
            <w:pPr>
              <w:pStyle w:val="186"/>
              <w:spacing w:line="360" w:lineRule="auto"/>
              <w:jc w:val="center"/>
              <w:rPr>
                <w:rFonts w:hint="default" w:ascii="宋体" w:hAnsi="宋体" w:eastAsia="宋体" w:cs="宋体"/>
                <w:sz w:val="21"/>
                <w:szCs w:val="21"/>
              </w:rPr>
            </w:pPr>
            <w:r>
              <w:rPr>
                <w:rFonts w:ascii="宋体" w:hAnsi="宋体" w:eastAsia="宋体" w:cs="宋体"/>
                <w:sz w:val="21"/>
                <w:szCs w:val="21"/>
              </w:rPr>
              <w:t>序号</w:t>
            </w:r>
          </w:p>
        </w:tc>
        <w:tc>
          <w:tcPr>
            <w:tcW w:w="1424" w:type="dxa"/>
            <w:tcBorders>
              <w:bottom w:val="single" w:color="000000" w:sz="4" w:space="0"/>
              <w:right w:val="single" w:color="000000" w:sz="4" w:space="0"/>
            </w:tcBorders>
            <w:tcMar>
              <w:top w:w="0" w:type="dxa"/>
              <w:left w:w="105" w:type="dxa"/>
              <w:bottom w:w="0" w:type="dxa"/>
              <w:right w:w="105" w:type="dxa"/>
            </w:tcMar>
            <w:vAlign w:val="top"/>
          </w:tcPr>
          <w:p w14:paraId="70A1A672">
            <w:pPr>
              <w:pStyle w:val="186"/>
              <w:spacing w:line="360" w:lineRule="auto"/>
              <w:jc w:val="center"/>
              <w:rPr>
                <w:rFonts w:hint="default" w:ascii="宋体" w:hAnsi="宋体" w:eastAsia="宋体" w:cs="宋体"/>
                <w:sz w:val="21"/>
                <w:szCs w:val="21"/>
              </w:rPr>
            </w:pPr>
            <w:r>
              <w:rPr>
                <w:rFonts w:ascii="宋体" w:hAnsi="宋体" w:eastAsia="宋体" w:cs="宋体"/>
                <w:sz w:val="21"/>
                <w:szCs w:val="21"/>
              </w:rPr>
              <w:t>岗位</w:t>
            </w:r>
          </w:p>
        </w:tc>
        <w:tc>
          <w:tcPr>
            <w:tcW w:w="930" w:type="dxa"/>
            <w:tcBorders>
              <w:bottom w:val="single" w:color="000000" w:sz="4" w:space="0"/>
              <w:right w:val="single" w:color="000000" w:sz="4" w:space="0"/>
            </w:tcBorders>
            <w:tcMar>
              <w:top w:w="0" w:type="dxa"/>
              <w:left w:w="105" w:type="dxa"/>
              <w:bottom w:w="0" w:type="dxa"/>
              <w:right w:w="105" w:type="dxa"/>
            </w:tcMar>
            <w:vAlign w:val="top"/>
          </w:tcPr>
          <w:p w14:paraId="4553C2E7">
            <w:pPr>
              <w:pStyle w:val="186"/>
              <w:spacing w:line="360" w:lineRule="auto"/>
              <w:jc w:val="center"/>
              <w:rPr>
                <w:rFonts w:hint="default" w:ascii="宋体" w:hAnsi="宋体" w:eastAsia="宋体" w:cs="宋体"/>
                <w:sz w:val="21"/>
                <w:szCs w:val="21"/>
              </w:rPr>
            </w:pPr>
            <w:r>
              <w:rPr>
                <w:rFonts w:ascii="宋体" w:hAnsi="宋体" w:eastAsia="宋体" w:cs="宋体"/>
                <w:sz w:val="21"/>
                <w:szCs w:val="21"/>
              </w:rPr>
              <w:t>人数</w:t>
            </w:r>
          </w:p>
        </w:tc>
        <w:tc>
          <w:tcPr>
            <w:tcW w:w="3868" w:type="dxa"/>
            <w:tcBorders>
              <w:bottom w:val="single" w:color="000000" w:sz="4" w:space="0"/>
              <w:right w:val="single" w:color="000000" w:sz="4" w:space="0"/>
            </w:tcBorders>
            <w:tcMar>
              <w:top w:w="0" w:type="dxa"/>
              <w:left w:w="105" w:type="dxa"/>
              <w:bottom w:w="0" w:type="dxa"/>
              <w:right w:w="105" w:type="dxa"/>
            </w:tcMar>
            <w:vAlign w:val="top"/>
          </w:tcPr>
          <w:p w14:paraId="6490F2A0">
            <w:pPr>
              <w:pStyle w:val="186"/>
              <w:spacing w:line="360" w:lineRule="auto"/>
              <w:jc w:val="center"/>
              <w:rPr>
                <w:rFonts w:hint="default" w:ascii="宋体" w:hAnsi="宋体" w:eastAsia="宋体" w:cs="宋体"/>
                <w:sz w:val="21"/>
                <w:szCs w:val="21"/>
              </w:rPr>
            </w:pPr>
            <w:r>
              <w:rPr>
                <w:rFonts w:ascii="宋体" w:hAnsi="宋体" w:eastAsia="宋体" w:cs="宋体"/>
                <w:sz w:val="21"/>
                <w:szCs w:val="21"/>
              </w:rPr>
              <w:t>人员情况要求</w:t>
            </w:r>
          </w:p>
        </w:tc>
        <w:tc>
          <w:tcPr>
            <w:tcW w:w="1349" w:type="dxa"/>
            <w:tcBorders>
              <w:bottom w:val="single" w:color="000000" w:sz="4" w:space="0"/>
              <w:right w:val="single" w:color="000000" w:sz="4" w:space="0"/>
            </w:tcBorders>
            <w:tcMar>
              <w:top w:w="0" w:type="dxa"/>
              <w:left w:w="105" w:type="dxa"/>
              <w:bottom w:w="0" w:type="dxa"/>
              <w:right w:w="105" w:type="dxa"/>
            </w:tcMar>
            <w:vAlign w:val="top"/>
          </w:tcPr>
          <w:p w14:paraId="05432E12">
            <w:pPr>
              <w:pStyle w:val="186"/>
              <w:spacing w:line="360" w:lineRule="auto"/>
              <w:jc w:val="center"/>
              <w:rPr>
                <w:rFonts w:hint="default" w:ascii="宋体" w:hAnsi="宋体" w:eastAsia="宋体" w:cs="宋体"/>
                <w:sz w:val="21"/>
                <w:szCs w:val="21"/>
              </w:rPr>
            </w:pPr>
            <w:r>
              <w:rPr>
                <w:rFonts w:ascii="宋体" w:hAnsi="宋体" w:eastAsia="宋体" w:cs="宋体"/>
                <w:sz w:val="21"/>
                <w:szCs w:val="21"/>
              </w:rPr>
              <w:t>备注</w:t>
            </w:r>
          </w:p>
        </w:tc>
      </w:tr>
      <w:tr w14:paraId="322BB2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5" w:type="dxa"/>
            <w:tcBorders>
              <w:left w:val="single" w:color="000000" w:sz="4" w:space="0"/>
              <w:bottom w:val="single" w:color="000000" w:sz="4" w:space="0"/>
              <w:right w:val="single" w:color="000000" w:sz="4" w:space="0"/>
            </w:tcBorders>
            <w:tcMar>
              <w:top w:w="0" w:type="dxa"/>
              <w:left w:w="105" w:type="dxa"/>
              <w:bottom w:w="0" w:type="dxa"/>
              <w:right w:w="105" w:type="dxa"/>
            </w:tcMar>
            <w:vAlign w:val="top"/>
          </w:tcPr>
          <w:p w14:paraId="15A416CB">
            <w:pPr>
              <w:pStyle w:val="186"/>
              <w:spacing w:line="360" w:lineRule="auto"/>
              <w:jc w:val="center"/>
              <w:rPr>
                <w:rFonts w:hint="default" w:ascii="宋体" w:hAnsi="宋体" w:eastAsia="宋体" w:cs="宋体"/>
                <w:sz w:val="21"/>
                <w:szCs w:val="21"/>
              </w:rPr>
            </w:pPr>
            <w:r>
              <w:rPr>
                <w:rFonts w:ascii="宋体" w:hAnsi="宋体" w:eastAsia="宋体" w:cs="宋体"/>
                <w:sz w:val="21"/>
                <w:szCs w:val="21"/>
              </w:rPr>
              <w:t>1</w:t>
            </w:r>
          </w:p>
        </w:tc>
        <w:tc>
          <w:tcPr>
            <w:tcW w:w="1424" w:type="dxa"/>
            <w:tcBorders>
              <w:bottom w:val="single" w:color="000000" w:sz="4" w:space="0"/>
              <w:right w:val="single" w:color="000000" w:sz="4" w:space="0"/>
            </w:tcBorders>
            <w:tcMar>
              <w:top w:w="0" w:type="dxa"/>
              <w:left w:w="105" w:type="dxa"/>
              <w:bottom w:w="0" w:type="dxa"/>
              <w:right w:w="105" w:type="dxa"/>
            </w:tcMar>
            <w:vAlign w:val="top"/>
          </w:tcPr>
          <w:p w14:paraId="47DC1241">
            <w:pPr>
              <w:pStyle w:val="186"/>
              <w:spacing w:line="360" w:lineRule="auto"/>
              <w:jc w:val="center"/>
              <w:rPr>
                <w:rFonts w:hint="default" w:ascii="宋体" w:hAnsi="宋体" w:eastAsia="宋体" w:cs="宋体"/>
                <w:sz w:val="21"/>
                <w:szCs w:val="21"/>
              </w:rPr>
            </w:pPr>
            <w:r>
              <w:rPr>
                <w:rFonts w:ascii="宋体" w:hAnsi="宋体" w:eastAsia="宋体" w:cs="宋体"/>
                <w:sz w:val="21"/>
                <w:szCs w:val="21"/>
              </w:rPr>
              <w:t>项目经理</w:t>
            </w:r>
          </w:p>
        </w:tc>
        <w:tc>
          <w:tcPr>
            <w:tcW w:w="930" w:type="dxa"/>
            <w:tcBorders>
              <w:bottom w:val="single" w:color="000000" w:sz="4" w:space="0"/>
              <w:right w:val="single" w:color="000000" w:sz="4" w:space="0"/>
            </w:tcBorders>
            <w:tcMar>
              <w:top w:w="0" w:type="dxa"/>
              <w:left w:w="105" w:type="dxa"/>
              <w:bottom w:w="0" w:type="dxa"/>
              <w:right w:w="105" w:type="dxa"/>
            </w:tcMar>
            <w:vAlign w:val="top"/>
          </w:tcPr>
          <w:p w14:paraId="265E2B3D">
            <w:pPr>
              <w:pStyle w:val="186"/>
              <w:spacing w:line="360" w:lineRule="auto"/>
              <w:jc w:val="center"/>
              <w:rPr>
                <w:rFonts w:hint="default" w:ascii="宋体" w:hAnsi="宋体" w:eastAsia="宋体" w:cs="宋体"/>
                <w:sz w:val="21"/>
                <w:szCs w:val="21"/>
              </w:rPr>
            </w:pPr>
            <w:r>
              <w:rPr>
                <w:rFonts w:ascii="宋体" w:hAnsi="宋体" w:eastAsia="宋体" w:cs="宋体"/>
                <w:sz w:val="21"/>
                <w:szCs w:val="21"/>
              </w:rPr>
              <w:t>1</w:t>
            </w:r>
          </w:p>
        </w:tc>
        <w:tc>
          <w:tcPr>
            <w:tcW w:w="3868" w:type="dxa"/>
            <w:tcBorders>
              <w:bottom w:val="single" w:color="000000" w:sz="4" w:space="0"/>
              <w:right w:val="single" w:color="000000" w:sz="4" w:space="0"/>
            </w:tcBorders>
            <w:tcMar>
              <w:top w:w="0" w:type="dxa"/>
              <w:left w:w="105" w:type="dxa"/>
              <w:bottom w:w="0" w:type="dxa"/>
              <w:right w:w="105" w:type="dxa"/>
            </w:tcMar>
            <w:vAlign w:val="top"/>
          </w:tcPr>
          <w:p w14:paraId="25BA2E43">
            <w:pPr>
              <w:pStyle w:val="186"/>
              <w:spacing w:line="360" w:lineRule="auto"/>
              <w:jc w:val="both"/>
              <w:rPr>
                <w:rFonts w:hint="default" w:ascii="宋体" w:hAnsi="宋体" w:eastAsia="宋体" w:cs="宋体"/>
                <w:sz w:val="21"/>
                <w:szCs w:val="21"/>
              </w:rPr>
            </w:pPr>
            <w:r>
              <w:rPr>
                <w:rFonts w:ascii="宋体" w:hAnsi="宋体" w:eastAsia="宋体" w:cs="宋体"/>
                <w:sz w:val="21"/>
                <w:szCs w:val="21"/>
              </w:rPr>
              <w:t>全面负责项目实施及服务质量的保障工作，积极与采购人进行沟通，对照项目要求完成合同内容。</w:t>
            </w:r>
          </w:p>
          <w:p w14:paraId="1CA42D0C">
            <w:pPr>
              <w:pStyle w:val="186"/>
              <w:spacing w:line="360" w:lineRule="auto"/>
              <w:jc w:val="both"/>
              <w:rPr>
                <w:rFonts w:hint="default" w:ascii="宋体" w:hAnsi="宋体" w:eastAsia="宋体" w:cs="宋体"/>
                <w:sz w:val="21"/>
                <w:szCs w:val="21"/>
              </w:rPr>
            </w:pPr>
            <w:r>
              <w:rPr>
                <w:rFonts w:ascii="宋体" w:hAnsi="宋体" w:eastAsia="宋体" w:cs="宋体"/>
                <w:sz w:val="21"/>
                <w:szCs w:val="21"/>
              </w:rPr>
              <w:t>项目经理，具备3年</w:t>
            </w:r>
            <w:r>
              <w:rPr>
                <w:rFonts w:hint="eastAsia" w:ascii="宋体" w:hAnsi="宋体" w:cs="宋体"/>
                <w:sz w:val="21"/>
                <w:szCs w:val="21"/>
                <w:lang w:eastAsia="zh-CN"/>
              </w:rPr>
              <w:t>（含）</w:t>
            </w:r>
            <w:r>
              <w:rPr>
                <w:rFonts w:ascii="宋体" w:hAnsi="宋体" w:eastAsia="宋体" w:cs="宋体"/>
                <w:sz w:val="21"/>
                <w:szCs w:val="21"/>
              </w:rPr>
              <w:t>以上的物业服务项目经理管理工作经验，具有大专或以上学历；</w:t>
            </w:r>
            <w:r>
              <w:rPr>
                <w:rFonts w:hint="eastAsia" w:ascii="宋体" w:hAnsi="宋体" w:cs="宋体"/>
                <w:sz w:val="21"/>
                <w:szCs w:val="21"/>
                <w:lang w:eastAsia="zh-CN"/>
              </w:rPr>
              <w:t>具有高级职称或中级职称；</w:t>
            </w:r>
            <w:r>
              <w:rPr>
                <w:rFonts w:ascii="宋体" w:hAnsi="宋体" w:eastAsia="宋体" w:cs="宋体"/>
                <w:sz w:val="21"/>
                <w:szCs w:val="21"/>
              </w:rPr>
              <w:t>身体健康，无传染性疾病；无犯罪记录；责任心强，业务能力强。</w:t>
            </w:r>
          </w:p>
        </w:tc>
        <w:tc>
          <w:tcPr>
            <w:tcW w:w="1349" w:type="dxa"/>
            <w:tcBorders>
              <w:bottom w:val="single" w:color="000000" w:sz="4" w:space="0"/>
              <w:right w:val="single" w:color="000000" w:sz="4" w:space="0"/>
            </w:tcBorders>
            <w:tcMar>
              <w:top w:w="0" w:type="dxa"/>
              <w:left w:w="105" w:type="dxa"/>
              <w:bottom w:w="0" w:type="dxa"/>
              <w:right w:w="105" w:type="dxa"/>
            </w:tcMar>
            <w:vAlign w:val="top"/>
          </w:tcPr>
          <w:p w14:paraId="6DA74102">
            <w:pPr>
              <w:pStyle w:val="186"/>
              <w:spacing w:line="360" w:lineRule="auto"/>
              <w:ind w:firstLine="480"/>
              <w:jc w:val="both"/>
              <w:rPr>
                <w:rFonts w:hint="default" w:ascii="宋体" w:hAnsi="宋体" w:eastAsia="宋体" w:cs="宋体"/>
                <w:sz w:val="21"/>
                <w:szCs w:val="21"/>
              </w:rPr>
            </w:pPr>
          </w:p>
        </w:tc>
      </w:tr>
      <w:tr w14:paraId="1C24A8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106" w:hRule="atLeast"/>
        </w:trPr>
        <w:tc>
          <w:tcPr>
            <w:tcW w:w="735" w:type="dxa"/>
            <w:tcBorders>
              <w:left w:val="single" w:color="000000" w:sz="4" w:space="0"/>
              <w:bottom w:val="single" w:color="000000" w:sz="4" w:space="0"/>
              <w:right w:val="single" w:color="000000" w:sz="4" w:space="0"/>
            </w:tcBorders>
            <w:tcMar>
              <w:top w:w="0" w:type="dxa"/>
              <w:left w:w="105" w:type="dxa"/>
              <w:bottom w:w="0" w:type="dxa"/>
              <w:right w:w="105" w:type="dxa"/>
            </w:tcMar>
            <w:vAlign w:val="top"/>
          </w:tcPr>
          <w:p w14:paraId="173EBDE2">
            <w:pPr>
              <w:pStyle w:val="186"/>
              <w:spacing w:line="360" w:lineRule="auto"/>
              <w:jc w:val="center"/>
              <w:rPr>
                <w:rFonts w:hint="default" w:ascii="宋体" w:hAnsi="宋体" w:eastAsia="宋体" w:cs="宋体"/>
                <w:sz w:val="21"/>
                <w:szCs w:val="21"/>
              </w:rPr>
            </w:pPr>
            <w:r>
              <w:rPr>
                <w:rFonts w:ascii="宋体" w:hAnsi="宋体" w:eastAsia="宋体" w:cs="宋体"/>
                <w:sz w:val="21"/>
                <w:szCs w:val="21"/>
              </w:rPr>
              <w:t>2</w:t>
            </w:r>
          </w:p>
        </w:tc>
        <w:tc>
          <w:tcPr>
            <w:tcW w:w="1424" w:type="dxa"/>
            <w:tcBorders>
              <w:bottom w:val="single" w:color="000000" w:sz="4" w:space="0"/>
              <w:right w:val="single" w:color="000000" w:sz="4" w:space="0"/>
            </w:tcBorders>
            <w:tcMar>
              <w:top w:w="0" w:type="dxa"/>
              <w:left w:w="105" w:type="dxa"/>
              <w:bottom w:w="0" w:type="dxa"/>
              <w:right w:w="105" w:type="dxa"/>
            </w:tcMar>
            <w:vAlign w:val="top"/>
          </w:tcPr>
          <w:p w14:paraId="6D720B27">
            <w:pPr>
              <w:pStyle w:val="186"/>
              <w:spacing w:line="360" w:lineRule="auto"/>
              <w:jc w:val="center"/>
              <w:rPr>
                <w:rFonts w:hint="default" w:ascii="宋体" w:hAnsi="宋体" w:eastAsia="宋体" w:cs="宋体"/>
                <w:sz w:val="21"/>
                <w:szCs w:val="21"/>
              </w:rPr>
            </w:pPr>
            <w:r>
              <w:rPr>
                <w:rFonts w:ascii="宋体" w:hAnsi="宋体" w:eastAsia="宋体" w:cs="宋体"/>
                <w:sz w:val="21"/>
                <w:szCs w:val="21"/>
              </w:rPr>
              <w:t>保洁及会务班长</w:t>
            </w:r>
          </w:p>
        </w:tc>
        <w:tc>
          <w:tcPr>
            <w:tcW w:w="930" w:type="dxa"/>
            <w:tcBorders>
              <w:bottom w:val="single" w:color="000000" w:sz="4" w:space="0"/>
              <w:right w:val="single" w:color="000000" w:sz="4" w:space="0"/>
            </w:tcBorders>
            <w:tcMar>
              <w:top w:w="0" w:type="dxa"/>
              <w:left w:w="105" w:type="dxa"/>
              <w:bottom w:w="0" w:type="dxa"/>
              <w:right w:w="105" w:type="dxa"/>
            </w:tcMar>
            <w:vAlign w:val="top"/>
          </w:tcPr>
          <w:p w14:paraId="2A248BE7">
            <w:pPr>
              <w:pStyle w:val="186"/>
              <w:spacing w:line="360" w:lineRule="auto"/>
              <w:jc w:val="center"/>
              <w:rPr>
                <w:rFonts w:hint="default" w:ascii="宋体" w:hAnsi="宋体" w:eastAsia="宋体" w:cs="宋体"/>
                <w:sz w:val="21"/>
                <w:szCs w:val="21"/>
              </w:rPr>
            </w:pPr>
            <w:r>
              <w:rPr>
                <w:rFonts w:ascii="宋体" w:hAnsi="宋体" w:eastAsia="宋体" w:cs="宋体"/>
                <w:sz w:val="21"/>
                <w:szCs w:val="21"/>
              </w:rPr>
              <w:t>1</w:t>
            </w:r>
          </w:p>
        </w:tc>
        <w:tc>
          <w:tcPr>
            <w:tcW w:w="3868" w:type="dxa"/>
            <w:tcBorders>
              <w:bottom w:val="single" w:color="000000" w:sz="4" w:space="0"/>
              <w:right w:val="single" w:color="000000" w:sz="4" w:space="0"/>
            </w:tcBorders>
            <w:tcMar>
              <w:top w:w="0" w:type="dxa"/>
              <w:left w:w="105" w:type="dxa"/>
              <w:bottom w:w="0" w:type="dxa"/>
              <w:right w:w="105" w:type="dxa"/>
            </w:tcMar>
            <w:vAlign w:val="top"/>
          </w:tcPr>
          <w:p w14:paraId="410FF14B">
            <w:pPr>
              <w:pStyle w:val="186"/>
              <w:spacing w:line="360" w:lineRule="auto"/>
              <w:jc w:val="both"/>
              <w:rPr>
                <w:rFonts w:hint="default" w:ascii="宋体" w:hAnsi="宋体" w:eastAsia="宋体" w:cs="宋体"/>
                <w:sz w:val="21"/>
                <w:szCs w:val="21"/>
                <w:highlight w:val="none"/>
              </w:rPr>
            </w:pPr>
            <w:r>
              <w:rPr>
                <w:rFonts w:ascii="宋体" w:hAnsi="宋体" w:eastAsia="宋体" w:cs="宋体"/>
                <w:sz w:val="21"/>
                <w:szCs w:val="21"/>
                <w:highlight w:val="none"/>
              </w:rPr>
              <w:t>女性，具备大专或以上学历，年龄不大于50周岁。五官端正，有责任心、勤快、具有2年</w:t>
            </w:r>
            <w:r>
              <w:rPr>
                <w:rFonts w:hint="eastAsia" w:ascii="宋体" w:hAnsi="宋体" w:cs="宋体"/>
                <w:sz w:val="21"/>
                <w:szCs w:val="21"/>
                <w:highlight w:val="none"/>
                <w:lang w:eastAsia="zh-CN"/>
              </w:rPr>
              <w:t>（含）</w:t>
            </w:r>
            <w:r>
              <w:rPr>
                <w:rFonts w:ascii="宋体" w:hAnsi="宋体" w:eastAsia="宋体" w:cs="宋体"/>
                <w:sz w:val="21"/>
                <w:szCs w:val="21"/>
                <w:highlight w:val="none"/>
              </w:rPr>
              <w:t>以上保洁工作经验；身体健康，无传染性疾病；无犯罪记录；责任心强，业务能力强。</w:t>
            </w:r>
          </w:p>
        </w:tc>
        <w:tc>
          <w:tcPr>
            <w:tcW w:w="1349" w:type="dxa"/>
            <w:tcBorders>
              <w:bottom w:val="single" w:color="000000" w:sz="4" w:space="0"/>
              <w:right w:val="single" w:color="000000" w:sz="4" w:space="0"/>
            </w:tcBorders>
            <w:tcMar>
              <w:top w:w="0" w:type="dxa"/>
              <w:left w:w="105" w:type="dxa"/>
              <w:bottom w:w="0" w:type="dxa"/>
              <w:right w:w="105" w:type="dxa"/>
            </w:tcMar>
            <w:vAlign w:val="top"/>
          </w:tcPr>
          <w:p w14:paraId="75B7F3E9">
            <w:pPr>
              <w:pStyle w:val="186"/>
              <w:spacing w:line="360" w:lineRule="auto"/>
              <w:ind w:firstLine="480"/>
              <w:jc w:val="both"/>
              <w:rPr>
                <w:rFonts w:hint="default" w:ascii="宋体" w:hAnsi="宋体" w:eastAsia="宋体" w:cs="宋体"/>
                <w:sz w:val="21"/>
                <w:szCs w:val="21"/>
              </w:rPr>
            </w:pPr>
          </w:p>
        </w:tc>
      </w:tr>
      <w:tr w14:paraId="601548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5" w:type="dxa"/>
            <w:tcBorders>
              <w:left w:val="single" w:color="000000" w:sz="4" w:space="0"/>
              <w:bottom w:val="single" w:color="000000" w:sz="4" w:space="0"/>
              <w:right w:val="single" w:color="000000" w:sz="4" w:space="0"/>
            </w:tcBorders>
            <w:tcMar>
              <w:top w:w="0" w:type="dxa"/>
              <w:left w:w="105" w:type="dxa"/>
              <w:bottom w:w="0" w:type="dxa"/>
              <w:right w:w="105" w:type="dxa"/>
            </w:tcMar>
            <w:vAlign w:val="top"/>
          </w:tcPr>
          <w:p w14:paraId="564295A3">
            <w:pPr>
              <w:pStyle w:val="186"/>
              <w:spacing w:line="360" w:lineRule="auto"/>
              <w:jc w:val="center"/>
              <w:rPr>
                <w:rFonts w:hint="default" w:ascii="宋体" w:hAnsi="宋体" w:eastAsia="宋体" w:cs="宋体"/>
                <w:sz w:val="21"/>
                <w:szCs w:val="21"/>
              </w:rPr>
            </w:pPr>
            <w:r>
              <w:rPr>
                <w:rFonts w:ascii="宋体" w:hAnsi="宋体" w:eastAsia="宋体" w:cs="宋体"/>
                <w:sz w:val="21"/>
                <w:szCs w:val="21"/>
              </w:rPr>
              <w:t>3</w:t>
            </w:r>
          </w:p>
        </w:tc>
        <w:tc>
          <w:tcPr>
            <w:tcW w:w="1424" w:type="dxa"/>
            <w:tcBorders>
              <w:bottom w:val="single" w:color="000000" w:sz="4" w:space="0"/>
              <w:right w:val="single" w:color="000000" w:sz="4" w:space="0"/>
            </w:tcBorders>
            <w:tcMar>
              <w:top w:w="0" w:type="dxa"/>
              <w:left w:w="105" w:type="dxa"/>
              <w:bottom w:w="0" w:type="dxa"/>
              <w:right w:w="105" w:type="dxa"/>
            </w:tcMar>
            <w:vAlign w:val="top"/>
          </w:tcPr>
          <w:p w14:paraId="3B38FBCF">
            <w:pPr>
              <w:pStyle w:val="186"/>
              <w:spacing w:line="360" w:lineRule="auto"/>
              <w:jc w:val="center"/>
              <w:rPr>
                <w:rFonts w:hint="default" w:ascii="宋体" w:hAnsi="宋体" w:eastAsia="宋体" w:cs="宋体"/>
                <w:sz w:val="21"/>
                <w:szCs w:val="21"/>
              </w:rPr>
            </w:pPr>
            <w:r>
              <w:rPr>
                <w:rFonts w:ascii="宋体" w:hAnsi="宋体" w:eastAsia="宋体" w:cs="宋体"/>
                <w:sz w:val="21"/>
                <w:szCs w:val="21"/>
              </w:rPr>
              <w:t>保洁员</w:t>
            </w:r>
          </w:p>
        </w:tc>
        <w:tc>
          <w:tcPr>
            <w:tcW w:w="930" w:type="dxa"/>
            <w:tcBorders>
              <w:bottom w:val="single" w:color="000000" w:sz="4" w:space="0"/>
              <w:right w:val="single" w:color="000000" w:sz="4" w:space="0"/>
            </w:tcBorders>
            <w:tcMar>
              <w:top w:w="0" w:type="dxa"/>
              <w:left w:w="105" w:type="dxa"/>
              <w:bottom w:w="0" w:type="dxa"/>
              <w:right w:w="105" w:type="dxa"/>
            </w:tcMar>
            <w:vAlign w:val="top"/>
          </w:tcPr>
          <w:p w14:paraId="25C0686D">
            <w:pPr>
              <w:pStyle w:val="186"/>
              <w:spacing w:line="360" w:lineRule="auto"/>
              <w:jc w:val="center"/>
              <w:rPr>
                <w:rFonts w:hint="default" w:ascii="宋体" w:hAnsi="宋体" w:eastAsia="宋体" w:cs="宋体"/>
                <w:sz w:val="21"/>
                <w:szCs w:val="21"/>
              </w:rPr>
            </w:pPr>
            <w:r>
              <w:rPr>
                <w:rFonts w:ascii="宋体" w:hAnsi="宋体" w:eastAsia="宋体" w:cs="宋体"/>
                <w:sz w:val="21"/>
                <w:szCs w:val="21"/>
              </w:rPr>
              <w:t>6</w:t>
            </w:r>
          </w:p>
        </w:tc>
        <w:tc>
          <w:tcPr>
            <w:tcW w:w="3868" w:type="dxa"/>
            <w:tcBorders>
              <w:bottom w:val="single" w:color="000000" w:sz="4" w:space="0"/>
              <w:right w:val="single" w:color="000000" w:sz="4" w:space="0"/>
            </w:tcBorders>
            <w:tcMar>
              <w:top w:w="0" w:type="dxa"/>
              <w:left w:w="105" w:type="dxa"/>
              <w:bottom w:w="0" w:type="dxa"/>
              <w:right w:w="105" w:type="dxa"/>
            </w:tcMar>
            <w:vAlign w:val="top"/>
          </w:tcPr>
          <w:p w14:paraId="296E01D7">
            <w:pPr>
              <w:pStyle w:val="186"/>
              <w:spacing w:line="360" w:lineRule="auto"/>
              <w:jc w:val="both"/>
              <w:rPr>
                <w:rFonts w:hint="default" w:ascii="宋体" w:hAnsi="宋体" w:eastAsia="宋体" w:cs="宋体"/>
                <w:sz w:val="21"/>
                <w:szCs w:val="21"/>
                <w:highlight w:val="none"/>
              </w:rPr>
            </w:pPr>
            <w:r>
              <w:rPr>
                <w:rFonts w:ascii="宋体" w:hAnsi="宋体" w:eastAsia="宋体" w:cs="宋体"/>
                <w:sz w:val="21"/>
                <w:szCs w:val="21"/>
                <w:highlight w:val="none"/>
              </w:rPr>
              <w:t>女性，年龄不大于50周岁。具备1年</w:t>
            </w:r>
            <w:r>
              <w:rPr>
                <w:rFonts w:hint="eastAsia"/>
                <w:highlight w:val="none"/>
                <w:lang w:eastAsia="zh-CN"/>
              </w:rPr>
              <w:t>（含</w:t>
            </w:r>
            <w:r>
              <w:rPr>
                <w:rFonts w:hint="eastAsia"/>
                <w:highlight w:val="none"/>
                <w:lang w:val="en-US" w:eastAsia="zh-CN"/>
              </w:rPr>
              <w:t>）</w:t>
            </w:r>
            <w:r>
              <w:rPr>
                <w:rFonts w:ascii="宋体" w:hAnsi="宋体" w:eastAsia="宋体" w:cs="宋体"/>
                <w:sz w:val="21"/>
                <w:szCs w:val="21"/>
                <w:highlight w:val="none"/>
              </w:rPr>
              <w:t>以上保洁工作经历；身体健康，无传染性疾病；无犯罪记录；责任心强，勤快。</w:t>
            </w:r>
          </w:p>
        </w:tc>
        <w:tc>
          <w:tcPr>
            <w:tcW w:w="1349" w:type="dxa"/>
            <w:tcBorders>
              <w:bottom w:val="single" w:color="000000" w:sz="4" w:space="0"/>
              <w:right w:val="single" w:color="000000" w:sz="4" w:space="0"/>
            </w:tcBorders>
            <w:tcMar>
              <w:top w:w="0" w:type="dxa"/>
              <w:left w:w="105" w:type="dxa"/>
              <w:bottom w:w="0" w:type="dxa"/>
              <w:right w:w="105" w:type="dxa"/>
            </w:tcMar>
            <w:vAlign w:val="top"/>
          </w:tcPr>
          <w:p w14:paraId="20B33920">
            <w:pPr>
              <w:pStyle w:val="186"/>
              <w:spacing w:line="360" w:lineRule="auto"/>
              <w:ind w:firstLine="480"/>
              <w:jc w:val="both"/>
              <w:rPr>
                <w:rFonts w:hint="default" w:ascii="宋体" w:hAnsi="宋体" w:eastAsia="宋体" w:cs="宋体"/>
                <w:sz w:val="21"/>
                <w:szCs w:val="21"/>
              </w:rPr>
            </w:pPr>
          </w:p>
        </w:tc>
      </w:tr>
      <w:tr w14:paraId="50A9A3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5" w:type="dxa"/>
            <w:tcBorders>
              <w:left w:val="single" w:color="000000" w:sz="4" w:space="0"/>
              <w:bottom w:val="single" w:color="000000" w:sz="4" w:space="0"/>
              <w:right w:val="single" w:color="000000" w:sz="4" w:space="0"/>
            </w:tcBorders>
            <w:tcMar>
              <w:top w:w="0" w:type="dxa"/>
              <w:left w:w="105" w:type="dxa"/>
              <w:bottom w:w="0" w:type="dxa"/>
              <w:right w:w="105" w:type="dxa"/>
            </w:tcMar>
            <w:vAlign w:val="top"/>
          </w:tcPr>
          <w:p w14:paraId="229EC9B9">
            <w:pPr>
              <w:pStyle w:val="186"/>
              <w:spacing w:line="360" w:lineRule="auto"/>
              <w:jc w:val="center"/>
              <w:rPr>
                <w:rFonts w:hint="default" w:ascii="宋体" w:hAnsi="宋体" w:eastAsia="宋体" w:cs="宋体"/>
                <w:sz w:val="21"/>
                <w:szCs w:val="21"/>
              </w:rPr>
            </w:pPr>
            <w:r>
              <w:rPr>
                <w:rFonts w:ascii="宋体" w:hAnsi="宋体" w:eastAsia="宋体" w:cs="宋体"/>
                <w:sz w:val="21"/>
                <w:szCs w:val="21"/>
              </w:rPr>
              <w:t>5</w:t>
            </w:r>
          </w:p>
        </w:tc>
        <w:tc>
          <w:tcPr>
            <w:tcW w:w="1424" w:type="dxa"/>
            <w:tcBorders>
              <w:bottom w:val="single" w:color="000000" w:sz="4" w:space="0"/>
              <w:right w:val="single" w:color="000000" w:sz="4" w:space="0"/>
            </w:tcBorders>
            <w:tcMar>
              <w:top w:w="0" w:type="dxa"/>
              <w:left w:w="105" w:type="dxa"/>
              <w:bottom w:w="0" w:type="dxa"/>
              <w:right w:w="105" w:type="dxa"/>
            </w:tcMar>
            <w:vAlign w:val="top"/>
          </w:tcPr>
          <w:p w14:paraId="44807CC4">
            <w:pPr>
              <w:pStyle w:val="186"/>
              <w:spacing w:line="360" w:lineRule="auto"/>
              <w:jc w:val="center"/>
              <w:rPr>
                <w:rFonts w:hint="default" w:ascii="宋体" w:hAnsi="宋体" w:eastAsia="宋体" w:cs="宋体"/>
                <w:sz w:val="21"/>
                <w:szCs w:val="21"/>
              </w:rPr>
            </w:pPr>
            <w:r>
              <w:rPr>
                <w:rFonts w:ascii="宋体" w:hAnsi="宋体" w:eastAsia="宋体" w:cs="宋体"/>
                <w:sz w:val="21"/>
                <w:szCs w:val="21"/>
              </w:rPr>
              <w:t>绿化工</w:t>
            </w:r>
          </w:p>
        </w:tc>
        <w:tc>
          <w:tcPr>
            <w:tcW w:w="930" w:type="dxa"/>
            <w:tcBorders>
              <w:bottom w:val="single" w:color="000000" w:sz="4" w:space="0"/>
              <w:right w:val="single" w:color="000000" w:sz="4" w:space="0"/>
            </w:tcBorders>
            <w:tcMar>
              <w:top w:w="0" w:type="dxa"/>
              <w:left w:w="105" w:type="dxa"/>
              <w:bottom w:w="0" w:type="dxa"/>
              <w:right w:w="105" w:type="dxa"/>
            </w:tcMar>
            <w:vAlign w:val="top"/>
          </w:tcPr>
          <w:p w14:paraId="6660E98B">
            <w:pPr>
              <w:pStyle w:val="186"/>
              <w:spacing w:line="360" w:lineRule="auto"/>
              <w:ind w:firstLine="0"/>
              <w:jc w:val="both"/>
              <w:rPr>
                <w:rFonts w:hint="eastAsia" w:ascii="宋体" w:hAnsi="宋体" w:eastAsia="宋体" w:cs="宋体"/>
                <w:sz w:val="21"/>
                <w:szCs w:val="21"/>
                <w:lang w:eastAsia="zh-CN"/>
              </w:rPr>
            </w:pPr>
            <w:r>
              <w:rPr>
                <w:rFonts w:hint="eastAsia" w:ascii="宋体" w:hAnsi="宋体" w:cs="宋体"/>
                <w:sz w:val="21"/>
                <w:szCs w:val="21"/>
                <w:lang w:eastAsia="zh-CN"/>
              </w:rPr>
              <w:t>至少</w:t>
            </w:r>
            <w:r>
              <w:rPr>
                <w:rFonts w:hint="eastAsia" w:ascii="宋体" w:hAnsi="宋体" w:cs="宋体"/>
                <w:sz w:val="21"/>
                <w:szCs w:val="21"/>
                <w:lang w:val="en-US" w:eastAsia="zh-CN"/>
              </w:rPr>
              <w:t>3人</w:t>
            </w:r>
          </w:p>
        </w:tc>
        <w:tc>
          <w:tcPr>
            <w:tcW w:w="3868" w:type="dxa"/>
            <w:tcBorders>
              <w:bottom w:val="single" w:color="000000" w:sz="4" w:space="0"/>
              <w:right w:val="single" w:color="000000" w:sz="4" w:space="0"/>
            </w:tcBorders>
            <w:tcMar>
              <w:top w:w="0" w:type="dxa"/>
              <w:left w:w="105" w:type="dxa"/>
              <w:bottom w:w="0" w:type="dxa"/>
              <w:right w:w="105" w:type="dxa"/>
            </w:tcMar>
            <w:vAlign w:val="top"/>
          </w:tcPr>
          <w:p w14:paraId="64266876">
            <w:pPr>
              <w:pStyle w:val="186"/>
              <w:spacing w:line="360" w:lineRule="auto"/>
              <w:jc w:val="both"/>
              <w:rPr>
                <w:rFonts w:hint="default" w:ascii="宋体" w:hAnsi="宋体" w:eastAsia="宋体" w:cs="宋体"/>
                <w:sz w:val="21"/>
                <w:szCs w:val="21"/>
                <w:highlight w:val="none"/>
              </w:rPr>
            </w:pPr>
            <w:r>
              <w:rPr>
                <w:rFonts w:ascii="宋体" w:hAnsi="宋体" w:eastAsia="宋体" w:cs="宋体"/>
                <w:sz w:val="21"/>
                <w:szCs w:val="21"/>
                <w:highlight w:val="none"/>
              </w:rPr>
              <w:t>男性年龄不大于58周岁。有绿化种植保养工作经验，勤快熟悉各种修剪工具使用，熟悉植物生长规律，对植物进行科学合理的维护；身体健康，无传染性疾病；无犯罪记录；责任心强，勤快。</w:t>
            </w:r>
          </w:p>
        </w:tc>
        <w:tc>
          <w:tcPr>
            <w:tcW w:w="1349" w:type="dxa"/>
            <w:tcBorders>
              <w:bottom w:val="single" w:color="000000" w:sz="4" w:space="0"/>
              <w:right w:val="single" w:color="000000" w:sz="4" w:space="0"/>
            </w:tcBorders>
            <w:tcMar>
              <w:top w:w="0" w:type="dxa"/>
              <w:left w:w="105" w:type="dxa"/>
              <w:bottom w:w="0" w:type="dxa"/>
              <w:right w:w="105" w:type="dxa"/>
            </w:tcMar>
            <w:vAlign w:val="top"/>
          </w:tcPr>
          <w:p w14:paraId="724AA399">
            <w:pPr>
              <w:pStyle w:val="186"/>
              <w:spacing w:line="360" w:lineRule="auto"/>
              <w:ind w:firstLine="480"/>
              <w:jc w:val="both"/>
              <w:rPr>
                <w:rFonts w:hint="default" w:ascii="宋体" w:hAnsi="宋体" w:eastAsia="宋体" w:cs="宋体"/>
                <w:sz w:val="21"/>
                <w:szCs w:val="21"/>
              </w:rPr>
            </w:pPr>
          </w:p>
        </w:tc>
      </w:tr>
    </w:tbl>
    <w:p w14:paraId="2BD3052A">
      <w:pPr>
        <w:spacing w:line="360" w:lineRule="auto"/>
        <w:rPr>
          <w:rFonts w:ascii="宋体" w:hAnsi="宋体" w:eastAsia="宋体" w:cs="宋体"/>
          <w:szCs w:val="21"/>
        </w:rPr>
      </w:pPr>
    </w:p>
    <w:p w14:paraId="003D7EDF">
      <w:pPr>
        <w:adjustRightInd w:val="0"/>
        <w:snapToGrid w:val="0"/>
        <w:spacing w:line="360" w:lineRule="auto"/>
        <w:ind w:firstLine="420" w:firstLineChars="200"/>
        <w:outlineLvl w:val="0"/>
        <w:rPr>
          <w:rFonts w:ascii="宋体" w:hAnsi="宋体" w:eastAsia="宋体" w:cs="宋体"/>
          <w:szCs w:val="21"/>
        </w:rPr>
      </w:pPr>
      <w:bookmarkStart w:id="26" w:name="_Toc5667_WPSOffice_Level1"/>
    </w:p>
    <w:p w14:paraId="65ACFFA6">
      <w:pPr>
        <w:adjustRightInd w:val="0"/>
        <w:snapToGrid w:val="0"/>
        <w:spacing w:line="360" w:lineRule="auto"/>
        <w:ind w:firstLine="420" w:firstLineChars="200"/>
        <w:outlineLvl w:val="0"/>
        <w:rPr>
          <w:rFonts w:ascii="宋体" w:hAnsi="宋体" w:eastAsia="宋体" w:cs="宋体"/>
          <w:szCs w:val="21"/>
          <w:highlight w:val="none"/>
        </w:rPr>
      </w:pPr>
      <w:r>
        <w:rPr>
          <w:rFonts w:hint="eastAsia" w:ascii="宋体" w:hAnsi="宋体" w:eastAsia="宋体" w:cs="宋体"/>
          <w:szCs w:val="21"/>
          <w:highlight w:val="none"/>
        </w:rPr>
        <w:t>上述人员需签订保密承诺书；无犯罪记录；无纹身，无传染病史，无不良嗜好，政治立场坚定，拥护党的领导。</w:t>
      </w:r>
    </w:p>
    <w:p w14:paraId="657B69B7">
      <w:pPr>
        <w:adjustRightInd w:val="0"/>
        <w:snapToGrid w:val="0"/>
        <w:spacing w:line="360" w:lineRule="auto"/>
        <w:ind w:firstLine="422" w:firstLineChars="200"/>
        <w:outlineLvl w:val="0"/>
        <w:rPr>
          <w:rFonts w:ascii="宋体" w:hAnsi="宋体" w:eastAsia="宋体" w:cs="宋体"/>
          <w:b/>
          <w:bCs/>
          <w:szCs w:val="21"/>
          <w:highlight w:val="none"/>
        </w:rPr>
      </w:pPr>
      <w:r>
        <w:rPr>
          <w:rFonts w:hint="eastAsia" w:ascii="宋体" w:hAnsi="宋体" w:eastAsia="宋体" w:cs="宋体"/>
          <w:b/>
          <w:bCs/>
          <w:szCs w:val="21"/>
          <w:highlight w:val="none"/>
        </w:rPr>
        <w:t>五、考核标准</w:t>
      </w:r>
      <w:bookmarkEnd w:id="26"/>
    </w:p>
    <w:p w14:paraId="2B6F91DA">
      <w:pPr>
        <w:adjustRightInd w:val="0"/>
        <w:snapToGrid w:val="0"/>
        <w:spacing w:line="360" w:lineRule="auto"/>
        <w:ind w:firstLine="420" w:firstLineChars="200"/>
        <w:outlineLvl w:val="0"/>
        <w:rPr>
          <w:rFonts w:ascii="宋体" w:hAnsi="宋体" w:eastAsia="宋体" w:cs="宋体"/>
          <w:szCs w:val="21"/>
        </w:rPr>
      </w:pPr>
      <w:r>
        <w:rPr>
          <w:rFonts w:hint="eastAsia" w:ascii="宋体" w:hAnsi="宋体" w:eastAsia="宋体" w:cs="宋体"/>
          <w:szCs w:val="21"/>
        </w:rPr>
        <w:t>（一）考核实行百分考核制，考核周期为一个月，考核方式为日检查、周检查、不定期检查及月终考核。日检查、周检查由中标人负责检查、管理；不定期检查由采购人管理人员随时进行检查、监督；月终考核由采购人验收考核。</w:t>
      </w:r>
    </w:p>
    <w:p w14:paraId="4FE7D93C">
      <w:pPr>
        <w:adjustRightInd w:val="0"/>
        <w:snapToGrid w:val="0"/>
        <w:spacing w:line="360" w:lineRule="auto"/>
        <w:ind w:firstLine="420" w:firstLineChars="200"/>
        <w:outlineLvl w:val="0"/>
        <w:rPr>
          <w:rFonts w:ascii="宋体" w:hAnsi="宋体" w:eastAsia="宋体" w:cs="宋体"/>
          <w:szCs w:val="21"/>
        </w:rPr>
      </w:pPr>
      <w:r>
        <w:rPr>
          <w:rFonts w:hint="eastAsia" w:ascii="宋体" w:hAnsi="宋体" w:eastAsia="宋体" w:cs="宋体"/>
          <w:szCs w:val="21"/>
        </w:rPr>
        <w:t>（二）采购人按照合同规定服务标准进行不定期检查考核，检查过程中发现问题的，采购人责令中标人进行限期整改，整改不及时的，由采购人发出整改通知书并作扣分处理。</w:t>
      </w:r>
    </w:p>
    <w:p w14:paraId="35E8738D">
      <w:pPr>
        <w:adjustRightInd w:val="0"/>
        <w:snapToGrid w:val="0"/>
        <w:spacing w:line="360" w:lineRule="auto"/>
        <w:ind w:firstLine="420" w:firstLineChars="200"/>
        <w:outlineLvl w:val="0"/>
        <w:rPr>
          <w:rFonts w:ascii="宋体" w:hAnsi="宋体" w:eastAsia="宋体" w:cs="宋体"/>
          <w:szCs w:val="21"/>
        </w:rPr>
      </w:pPr>
      <w:r>
        <w:rPr>
          <w:rFonts w:hint="eastAsia" w:ascii="宋体" w:hAnsi="宋体" w:eastAsia="宋体" w:cs="宋体"/>
          <w:szCs w:val="21"/>
        </w:rPr>
        <w:t>（三）不定期检查、月终考核以及扣分累计等形成服务的月考核结果，月度考评表将作为中标人</w:t>
      </w:r>
      <w:r>
        <w:rPr>
          <w:rFonts w:hint="eastAsia" w:ascii="宋体" w:hAnsi="宋体" w:eastAsia="宋体" w:cs="宋体"/>
          <w:szCs w:val="21"/>
          <w:lang w:eastAsia="zh-CN"/>
        </w:rPr>
        <w:t>月结算</w:t>
      </w:r>
      <w:r>
        <w:rPr>
          <w:rFonts w:hint="eastAsia" w:ascii="宋体" w:hAnsi="宋体" w:eastAsia="宋体" w:cs="宋体"/>
          <w:szCs w:val="21"/>
        </w:rPr>
        <w:t>付款的必要依据。月度考评表由双方签章确认，月度考评表一式二份，双方各执一份。</w:t>
      </w:r>
    </w:p>
    <w:p w14:paraId="02C21928">
      <w:pPr>
        <w:adjustRightInd w:val="0"/>
        <w:snapToGrid w:val="0"/>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rPr>
        <w:t>（四）考核由垦华监狱行政科</w:t>
      </w:r>
      <w:r>
        <w:rPr>
          <w:rFonts w:hint="eastAsia" w:ascii="宋体" w:hAnsi="宋体" w:eastAsia="宋体" w:cs="宋体"/>
          <w:szCs w:val="21"/>
          <w:lang w:eastAsia="zh-CN"/>
        </w:rPr>
        <w:t>牵头</w:t>
      </w:r>
      <w:r>
        <w:rPr>
          <w:rFonts w:hint="eastAsia" w:ascii="宋体" w:hAnsi="宋体" w:eastAsia="宋体" w:cs="宋体"/>
          <w:szCs w:val="21"/>
        </w:rPr>
        <w:t>组织</w:t>
      </w:r>
      <w:r>
        <w:rPr>
          <w:rFonts w:hint="eastAsia" w:ascii="宋体" w:hAnsi="宋体" w:eastAsia="宋体" w:cs="宋体"/>
          <w:szCs w:val="21"/>
          <w:lang w:eastAsia="zh-CN"/>
        </w:rPr>
        <w:t>监狱采购小组考核</w:t>
      </w:r>
      <w:r>
        <w:rPr>
          <w:rFonts w:hint="eastAsia" w:ascii="宋体" w:hAnsi="宋体" w:eastAsia="宋体" w:cs="宋体"/>
          <w:szCs w:val="21"/>
        </w:rPr>
        <w:t>。</w:t>
      </w:r>
    </w:p>
    <w:tbl>
      <w:tblPr>
        <w:tblStyle w:val="44"/>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gridCol w:w="3025"/>
        <w:gridCol w:w="6"/>
        <w:gridCol w:w="1080"/>
        <w:gridCol w:w="1112"/>
        <w:gridCol w:w="971"/>
      </w:tblGrid>
      <w:tr w14:paraId="5B9E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516" w:type="dxa"/>
            <w:tcBorders>
              <w:top w:val="single" w:color="auto" w:sz="4" w:space="0"/>
              <w:left w:val="single" w:color="auto" w:sz="4" w:space="0"/>
              <w:bottom w:val="single" w:color="auto" w:sz="4" w:space="0"/>
              <w:right w:val="single" w:color="auto" w:sz="4" w:space="0"/>
            </w:tcBorders>
            <w:vAlign w:val="center"/>
          </w:tcPr>
          <w:p w14:paraId="07536618">
            <w:pPr>
              <w:snapToGrid w:val="0"/>
              <w:spacing w:line="360" w:lineRule="auto"/>
              <w:ind w:firstLine="243" w:firstLineChars="116"/>
              <w:jc w:val="center"/>
              <w:outlineLvl w:val="0"/>
              <w:rPr>
                <w:rFonts w:ascii="宋体" w:hAnsi="宋体" w:eastAsia="宋体" w:cs="宋体"/>
                <w:color w:val="000000"/>
                <w:szCs w:val="21"/>
              </w:rPr>
            </w:pPr>
            <w:r>
              <w:rPr>
                <w:rFonts w:hint="eastAsia" w:ascii="宋体" w:hAnsi="宋体" w:eastAsia="宋体" w:cs="宋体"/>
                <w:color w:val="000000"/>
                <w:szCs w:val="21"/>
              </w:rPr>
              <w:t>考核标准</w:t>
            </w:r>
          </w:p>
        </w:tc>
        <w:tc>
          <w:tcPr>
            <w:tcW w:w="3025" w:type="dxa"/>
            <w:tcBorders>
              <w:top w:val="single" w:color="auto" w:sz="4" w:space="0"/>
              <w:left w:val="single" w:color="auto" w:sz="4" w:space="0"/>
              <w:bottom w:val="single" w:color="auto" w:sz="4" w:space="0"/>
              <w:right w:val="single" w:color="auto" w:sz="4" w:space="0"/>
            </w:tcBorders>
            <w:vAlign w:val="center"/>
          </w:tcPr>
          <w:p w14:paraId="225DD038">
            <w:pPr>
              <w:snapToGrid w:val="0"/>
              <w:spacing w:line="360" w:lineRule="auto"/>
              <w:ind w:firstLine="243" w:firstLineChars="116"/>
              <w:jc w:val="center"/>
              <w:outlineLvl w:val="0"/>
              <w:rPr>
                <w:rFonts w:ascii="宋体" w:hAnsi="宋体" w:eastAsia="宋体" w:cs="宋体"/>
                <w:color w:val="000000"/>
                <w:szCs w:val="21"/>
              </w:rPr>
            </w:pPr>
            <w:r>
              <w:rPr>
                <w:rFonts w:hint="eastAsia" w:ascii="宋体" w:hAnsi="宋体" w:eastAsia="宋体" w:cs="宋体"/>
                <w:color w:val="000000"/>
                <w:szCs w:val="21"/>
              </w:rPr>
              <w:t>扣分原因</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1A344CA2">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扣分（分）</w:t>
            </w:r>
          </w:p>
        </w:tc>
        <w:tc>
          <w:tcPr>
            <w:tcW w:w="1112" w:type="dxa"/>
            <w:tcBorders>
              <w:top w:val="single" w:color="auto" w:sz="4" w:space="0"/>
              <w:left w:val="single" w:color="auto" w:sz="4" w:space="0"/>
              <w:bottom w:val="single" w:color="auto" w:sz="4" w:space="0"/>
              <w:right w:val="single" w:color="auto" w:sz="4" w:space="0"/>
            </w:tcBorders>
            <w:vAlign w:val="center"/>
          </w:tcPr>
          <w:p w14:paraId="474F12AF">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考核情况</w:t>
            </w:r>
          </w:p>
        </w:tc>
        <w:tc>
          <w:tcPr>
            <w:tcW w:w="971" w:type="dxa"/>
            <w:tcBorders>
              <w:top w:val="single" w:color="auto" w:sz="4" w:space="0"/>
              <w:left w:val="single" w:color="auto" w:sz="4" w:space="0"/>
              <w:bottom w:val="single" w:color="auto" w:sz="4" w:space="0"/>
              <w:right w:val="single" w:color="auto" w:sz="4" w:space="0"/>
            </w:tcBorders>
            <w:vAlign w:val="center"/>
          </w:tcPr>
          <w:p w14:paraId="34D16951">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备注</w:t>
            </w:r>
          </w:p>
        </w:tc>
      </w:tr>
      <w:tr w14:paraId="7385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3516" w:type="dxa"/>
            <w:vMerge w:val="restart"/>
            <w:tcBorders>
              <w:top w:val="single" w:color="auto" w:sz="4" w:space="0"/>
              <w:left w:val="single" w:color="auto" w:sz="4" w:space="0"/>
              <w:bottom w:val="single" w:color="auto" w:sz="4" w:space="0"/>
              <w:right w:val="single" w:color="auto" w:sz="4" w:space="0"/>
            </w:tcBorders>
            <w:vAlign w:val="center"/>
          </w:tcPr>
          <w:p w14:paraId="6A9876AC">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道路整体清洁见本色，责任区无成堆垃圾和泥沙，路面无废弃物，清扫人员每天清扫路面不得少于两次；排水篦及周边无垃圾尘土和积水；排水明沟内无垃圾、泥尘等杂物，路面垃圾桶每日清理，垃圾桶内垃圾不得超过1/3；主路面积雪一日内清理完毕；每季度对狱外办公区全域、外十隔离网周边及保安亭南北200米内道路两侧的杂草进行清理；</w:t>
            </w:r>
          </w:p>
        </w:tc>
        <w:tc>
          <w:tcPr>
            <w:tcW w:w="3025" w:type="dxa"/>
            <w:tcBorders>
              <w:top w:val="single" w:color="auto" w:sz="4" w:space="0"/>
              <w:left w:val="single" w:color="auto" w:sz="4" w:space="0"/>
              <w:bottom w:val="single" w:color="auto" w:sz="4" w:space="0"/>
              <w:right w:val="single" w:color="auto" w:sz="4" w:space="0"/>
            </w:tcBorders>
            <w:vAlign w:val="center"/>
          </w:tcPr>
          <w:p w14:paraId="26C23609">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道路每10㎡出现垃圾、泥沙，或路面有废弃物。</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62470460">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-0.5</w:t>
            </w:r>
          </w:p>
        </w:tc>
        <w:tc>
          <w:tcPr>
            <w:tcW w:w="1112" w:type="dxa"/>
            <w:tcBorders>
              <w:top w:val="single" w:color="auto" w:sz="4" w:space="0"/>
              <w:left w:val="single" w:color="auto" w:sz="4" w:space="0"/>
              <w:bottom w:val="single" w:color="auto" w:sz="4" w:space="0"/>
              <w:right w:val="single" w:color="auto" w:sz="4" w:space="0"/>
            </w:tcBorders>
            <w:vAlign w:val="center"/>
          </w:tcPr>
          <w:p w14:paraId="77DD1CD0">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3B4E7ECA">
            <w:pPr>
              <w:snapToGrid w:val="0"/>
              <w:spacing w:line="360" w:lineRule="auto"/>
              <w:ind w:firstLine="243" w:firstLineChars="116"/>
              <w:jc w:val="center"/>
              <w:outlineLvl w:val="0"/>
              <w:rPr>
                <w:rFonts w:ascii="宋体" w:hAnsi="宋体" w:eastAsia="宋体" w:cs="宋体"/>
                <w:color w:val="000000"/>
                <w:szCs w:val="21"/>
              </w:rPr>
            </w:pPr>
          </w:p>
        </w:tc>
      </w:tr>
      <w:tr w14:paraId="5858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516" w:type="dxa"/>
            <w:vMerge w:val="continue"/>
            <w:tcBorders>
              <w:top w:val="single" w:color="auto" w:sz="4" w:space="0"/>
              <w:left w:val="single" w:color="auto" w:sz="4" w:space="0"/>
              <w:bottom w:val="single" w:color="auto" w:sz="4" w:space="0"/>
              <w:right w:val="single" w:color="auto" w:sz="4" w:space="0"/>
            </w:tcBorders>
            <w:vAlign w:val="center"/>
          </w:tcPr>
          <w:p w14:paraId="6412B6C0">
            <w:pPr>
              <w:snapToGrid w:val="0"/>
              <w:spacing w:line="360" w:lineRule="auto"/>
              <w:outlineLvl w:val="0"/>
              <w:rPr>
                <w:rFonts w:ascii="宋体" w:hAnsi="宋体" w:eastAsia="宋体" w:cs="宋体"/>
                <w:color w:val="000000"/>
                <w:szCs w:val="21"/>
              </w:rPr>
            </w:pPr>
          </w:p>
        </w:tc>
        <w:tc>
          <w:tcPr>
            <w:tcW w:w="3025" w:type="dxa"/>
            <w:tcBorders>
              <w:top w:val="single" w:color="auto" w:sz="4" w:space="0"/>
              <w:left w:val="single" w:color="auto" w:sz="4" w:space="0"/>
              <w:bottom w:val="single" w:color="auto" w:sz="4" w:space="0"/>
              <w:right w:val="single" w:color="auto" w:sz="4" w:space="0"/>
            </w:tcBorders>
            <w:vAlign w:val="center"/>
          </w:tcPr>
          <w:p w14:paraId="39DB113C">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清扫人员每天清扫路面不足两次；路面垃圾桶内垃圾超过1/3。</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2AB3D58C">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-0.5</w:t>
            </w:r>
          </w:p>
        </w:tc>
        <w:tc>
          <w:tcPr>
            <w:tcW w:w="1112" w:type="dxa"/>
            <w:tcBorders>
              <w:top w:val="single" w:color="auto" w:sz="4" w:space="0"/>
              <w:left w:val="single" w:color="auto" w:sz="4" w:space="0"/>
              <w:bottom w:val="single" w:color="auto" w:sz="4" w:space="0"/>
              <w:right w:val="single" w:color="auto" w:sz="4" w:space="0"/>
            </w:tcBorders>
            <w:vAlign w:val="center"/>
          </w:tcPr>
          <w:p w14:paraId="0F8DF6C2">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439193FC">
            <w:pPr>
              <w:snapToGrid w:val="0"/>
              <w:spacing w:line="360" w:lineRule="auto"/>
              <w:ind w:firstLine="243" w:firstLineChars="116"/>
              <w:jc w:val="center"/>
              <w:outlineLvl w:val="0"/>
              <w:rPr>
                <w:rFonts w:ascii="宋体" w:hAnsi="宋体" w:eastAsia="宋体" w:cs="宋体"/>
                <w:color w:val="000000"/>
                <w:szCs w:val="21"/>
              </w:rPr>
            </w:pPr>
          </w:p>
        </w:tc>
      </w:tr>
      <w:tr w14:paraId="57AD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516" w:type="dxa"/>
            <w:vMerge w:val="continue"/>
            <w:tcBorders>
              <w:top w:val="single" w:color="auto" w:sz="4" w:space="0"/>
              <w:left w:val="single" w:color="auto" w:sz="4" w:space="0"/>
              <w:bottom w:val="single" w:color="auto" w:sz="4" w:space="0"/>
              <w:right w:val="single" w:color="auto" w:sz="4" w:space="0"/>
            </w:tcBorders>
            <w:vAlign w:val="center"/>
          </w:tcPr>
          <w:p w14:paraId="68B0035D">
            <w:pPr>
              <w:snapToGrid w:val="0"/>
              <w:spacing w:line="360" w:lineRule="auto"/>
              <w:outlineLvl w:val="0"/>
              <w:rPr>
                <w:rFonts w:ascii="宋体" w:hAnsi="宋体" w:eastAsia="宋体" w:cs="宋体"/>
                <w:color w:val="000000"/>
                <w:szCs w:val="21"/>
              </w:rPr>
            </w:pPr>
          </w:p>
        </w:tc>
        <w:tc>
          <w:tcPr>
            <w:tcW w:w="3025" w:type="dxa"/>
            <w:tcBorders>
              <w:top w:val="single" w:color="auto" w:sz="4" w:space="0"/>
              <w:left w:val="single" w:color="auto" w:sz="4" w:space="0"/>
              <w:bottom w:val="single" w:color="auto" w:sz="4" w:space="0"/>
              <w:right w:val="single" w:color="auto" w:sz="4" w:space="0"/>
            </w:tcBorders>
            <w:vAlign w:val="center"/>
          </w:tcPr>
          <w:p w14:paraId="55785E33">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水篦、</w:t>
            </w:r>
            <w:r>
              <w:rPr>
                <w:rFonts w:hint="eastAsia" w:ascii="宋体" w:hAnsi="宋体" w:eastAsia="宋体" w:cs="宋体"/>
                <w:szCs w:val="21"/>
              </w:rPr>
              <w:t>排水沟内等每100米出现明显尘土、泥沙、</w:t>
            </w:r>
            <w:r>
              <w:rPr>
                <w:rFonts w:hint="eastAsia" w:ascii="宋体" w:hAnsi="宋体" w:eastAsia="宋体" w:cs="宋体"/>
                <w:color w:val="000000"/>
                <w:szCs w:val="21"/>
              </w:rPr>
              <w:t>垃圾等。主路面积雪一日内未清理完毕；季度内未完成狱外办公区全域、外十隔离网周边绿地及保安亭南北200米内道路两侧的杂草进行清理。</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5AB0EECC">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-0.5</w:t>
            </w:r>
          </w:p>
        </w:tc>
        <w:tc>
          <w:tcPr>
            <w:tcW w:w="1112" w:type="dxa"/>
            <w:tcBorders>
              <w:top w:val="single" w:color="auto" w:sz="4" w:space="0"/>
              <w:left w:val="single" w:color="auto" w:sz="4" w:space="0"/>
              <w:bottom w:val="single" w:color="auto" w:sz="4" w:space="0"/>
              <w:right w:val="single" w:color="auto" w:sz="4" w:space="0"/>
            </w:tcBorders>
            <w:vAlign w:val="center"/>
          </w:tcPr>
          <w:p w14:paraId="122D29C7">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0EFC57E2">
            <w:pPr>
              <w:snapToGrid w:val="0"/>
              <w:spacing w:line="360" w:lineRule="auto"/>
              <w:ind w:firstLine="243" w:firstLineChars="116"/>
              <w:jc w:val="center"/>
              <w:outlineLvl w:val="0"/>
              <w:rPr>
                <w:rFonts w:ascii="宋体" w:hAnsi="宋体" w:eastAsia="宋体" w:cs="宋体"/>
                <w:color w:val="000000"/>
                <w:szCs w:val="21"/>
              </w:rPr>
            </w:pPr>
          </w:p>
        </w:tc>
      </w:tr>
      <w:tr w14:paraId="0298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3516" w:type="dxa"/>
            <w:vMerge w:val="restart"/>
            <w:tcBorders>
              <w:top w:val="single" w:color="auto" w:sz="4" w:space="0"/>
              <w:left w:val="single" w:color="auto" w:sz="4" w:space="0"/>
              <w:bottom w:val="single" w:color="auto" w:sz="4" w:space="0"/>
              <w:right w:val="single" w:color="auto" w:sz="4" w:space="0"/>
            </w:tcBorders>
            <w:vAlign w:val="center"/>
          </w:tcPr>
          <w:p w14:paraId="0D87F89B">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监狱绿地无病虫害，无干旱缺水，无杂草，无枯枝及缺苗，无未清理的断枝和倾倒的树木，绿化完好率达到≥95%，草坪修剪整齐，农药妥善保管。</w:t>
            </w:r>
          </w:p>
        </w:tc>
        <w:tc>
          <w:tcPr>
            <w:tcW w:w="3025" w:type="dxa"/>
            <w:tcBorders>
              <w:top w:val="single" w:color="auto" w:sz="4" w:space="0"/>
              <w:left w:val="single" w:color="auto" w:sz="4" w:space="0"/>
              <w:bottom w:val="single" w:color="auto" w:sz="4" w:space="0"/>
              <w:right w:val="single" w:color="auto" w:sz="4" w:space="0"/>
            </w:tcBorders>
            <w:vAlign w:val="center"/>
          </w:tcPr>
          <w:p w14:paraId="42A46E6A">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绿地有病虫害、干旱缺水，杂草、缺苗、绿化完好率未达到≥95%，草坪修剪不整齐。</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7984FC89">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-0.5</w:t>
            </w:r>
          </w:p>
        </w:tc>
        <w:tc>
          <w:tcPr>
            <w:tcW w:w="1112" w:type="dxa"/>
            <w:tcBorders>
              <w:top w:val="single" w:color="auto" w:sz="4" w:space="0"/>
              <w:left w:val="single" w:color="auto" w:sz="4" w:space="0"/>
              <w:bottom w:val="single" w:color="auto" w:sz="4" w:space="0"/>
              <w:right w:val="single" w:color="auto" w:sz="4" w:space="0"/>
            </w:tcBorders>
            <w:vAlign w:val="center"/>
          </w:tcPr>
          <w:p w14:paraId="2C7052B1">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18CB44A3">
            <w:pPr>
              <w:snapToGrid w:val="0"/>
              <w:spacing w:line="360" w:lineRule="auto"/>
              <w:ind w:firstLine="243" w:firstLineChars="116"/>
              <w:jc w:val="center"/>
              <w:outlineLvl w:val="0"/>
              <w:rPr>
                <w:rFonts w:ascii="宋体" w:hAnsi="宋体" w:eastAsia="宋体" w:cs="宋体"/>
                <w:color w:val="000000"/>
                <w:szCs w:val="21"/>
              </w:rPr>
            </w:pPr>
          </w:p>
        </w:tc>
      </w:tr>
      <w:tr w14:paraId="2148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3516" w:type="dxa"/>
            <w:vMerge w:val="continue"/>
            <w:tcBorders>
              <w:top w:val="single" w:color="auto" w:sz="4" w:space="0"/>
              <w:left w:val="single" w:color="auto" w:sz="4" w:space="0"/>
              <w:bottom w:val="single" w:color="auto" w:sz="4" w:space="0"/>
              <w:right w:val="single" w:color="auto" w:sz="4" w:space="0"/>
            </w:tcBorders>
            <w:vAlign w:val="center"/>
          </w:tcPr>
          <w:p w14:paraId="4020DFF4">
            <w:pPr>
              <w:snapToGrid w:val="0"/>
              <w:spacing w:line="360" w:lineRule="auto"/>
              <w:ind w:firstLine="243" w:firstLineChars="116"/>
              <w:jc w:val="center"/>
              <w:outlineLvl w:val="0"/>
              <w:rPr>
                <w:rFonts w:ascii="宋体" w:hAnsi="宋体" w:eastAsia="宋体" w:cs="宋体"/>
                <w:color w:val="000000"/>
                <w:szCs w:val="21"/>
              </w:rPr>
            </w:pPr>
          </w:p>
        </w:tc>
        <w:tc>
          <w:tcPr>
            <w:tcW w:w="3025" w:type="dxa"/>
            <w:tcBorders>
              <w:top w:val="single" w:color="auto" w:sz="4" w:space="0"/>
              <w:left w:val="single" w:color="auto" w:sz="4" w:space="0"/>
              <w:bottom w:val="single" w:color="auto" w:sz="4" w:space="0"/>
              <w:right w:val="single" w:color="auto" w:sz="4" w:space="0"/>
            </w:tcBorders>
            <w:vAlign w:val="center"/>
          </w:tcPr>
          <w:p w14:paraId="31C00DA5">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草坪每100㎡内有明显枯叶腐叶枯枝沉积、倾倒未处理的树木。</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7DAD726C">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-0.5</w:t>
            </w:r>
          </w:p>
        </w:tc>
        <w:tc>
          <w:tcPr>
            <w:tcW w:w="1112" w:type="dxa"/>
            <w:tcBorders>
              <w:top w:val="single" w:color="auto" w:sz="4" w:space="0"/>
              <w:left w:val="single" w:color="auto" w:sz="4" w:space="0"/>
              <w:bottom w:val="single" w:color="auto" w:sz="4" w:space="0"/>
              <w:right w:val="single" w:color="auto" w:sz="4" w:space="0"/>
            </w:tcBorders>
            <w:vAlign w:val="center"/>
          </w:tcPr>
          <w:p w14:paraId="19A1297F">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75BEF293">
            <w:pPr>
              <w:snapToGrid w:val="0"/>
              <w:spacing w:line="360" w:lineRule="auto"/>
              <w:ind w:firstLine="243" w:firstLineChars="116"/>
              <w:jc w:val="center"/>
              <w:outlineLvl w:val="0"/>
              <w:rPr>
                <w:rFonts w:ascii="宋体" w:hAnsi="宋体" w:eastAsia="宋体" w:cs="宋体"/>
                <w:color w:val="000000"/>
                <w:szCs w:val="21"/>
              </w:rPr>
            </w:pPr>
          </w:p>
        </w:tc>
      </w:tr>
      <w:tr w14:paraId="15F4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3516" w:type="dxa"/>
            <w:vMerge w:val="continue"/>
            <w:tcBorders>
              <w:top w:val="single" w:color="auto" w:sz="4" w:space="0"/>
              <w:left w:val="single" w:color="auto" w:sz="4" w:space="0"/>
              <w:bottom w:val="single" w:color="auto" w:sz="4" w:space="0"/>
              <w:right w:val="single" w:color="auto" w:sz="4" w:space="0"/>
            </w:tcBorders>
            <w:vAlign w:val="center"/>
          </w:tcPr>
          <w:p w14:paraId="742C3B83">
            <w:pPr>
              <w:snapToGrid w:val="0"/>
              <w:spacing w:line="360" w:lineRule="auto"/>
              <w:ind w:firstLine="243" w:firstLineChars="116"/>
              <w:jc w:val="center"/>
              <w:outlineLvl w:val="0"/>
              <w:rPr>
                <w:rFonts w:ascii="宋体" w:hAnsi="宋体" w:eastAsia="宋体" w:cs="宋体"/>
                <w:color w:val="000000"/>
                <w:szCs w:val="21"/>
              </w:rPr>
            </w:pPr>
          </w:p>
        </w:tc>
        <w:tc>
          <w:tcPr>
            <w:tcW w:w="3025" w:type="dxa"/>
            <w:tcBorders>
              <w:top w:val="single" w:color="auto" w:sz="4" w:space="0"/>
              <w:left w:val="single" w:color="auto" w:sz="4" w:space="0"/>
              <w:bottom w:val="single" w:color="auto" w:sz="4" w:space="0"/>
              <w:right w:val="single" w:color="auto" w:sz="4" w:space="0"/>
            </w:tcBorders>
            <w:vAlign w:val="center"/>
          </w:tcPr>
          <w:p w14:paraId="65819187">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农药未妥善保管。</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4305ACB0">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-1</w:t>
            </w:r>
          </w:p>
        </w:tc>
        <w:tc>
          <w:tcPr>
            <w:tcW w:w="1112" w:type="dxa"/>
            <w:tcBorders>
              <w:top w:val="single" w:color="auto" w:sz="4" w:space="0"/>
              <w:left w:val="single" w:color="auto" w:sz="4" w:space="0"/>
              <w:bottom w:val="single" w:color="auto" w:sz="4" w:space="0"/>
              <w:right w:val="single" w:color="auto" w:sz="4" w:space="0"/>
            </w:tcBorders>
            <w:vAlign w:val="center"/>
          </w:tcPr>
          <w:p w14:paraId="119E16F7">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097E1E37">
            <w:pPr>
              <w:snapToGrid w:val="0"/>
              <w:spacing w:line="360" w:lineRule="auto"/>
              <w:ind w:firstLine="243" w:firstLineChars="116"/>
              <w:jc w:val="center"/>
              <w:outlineLvl w:val="0"/>
              <w:rPr>
                <w:rFonts w:ascii="宋体" w:hAnsi="宋体" w:eastAsia="宋体" w:cs="宋体"/>
                <w:color w:val="000000"/>
                <w:szCs w:val="21"/>
              </w:rPr>
            </w:pPr>
          </w:p>
        </w:tc>
      </w:tr>
      <w:tr w14:paraId="36AF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3516" w:type="dxa"/>
            <w:tcBorders>
              <w:top w:val="single" w:color="auto" w:sz="4" w:space="0"/>
              <w:left w:val="single" w:color="auto" w:sz="4" w:space="0"/>
              <w:bottom w:val="single" w:color="auto" w:sz="4" w:space="0"/>
              <w:right w:val="single" w:color="auto" w:sz="4" w:space="0"/>
            </w:tcBorders>
            <w:vAlign w:val="center"/>
          </w:tcPr>
          <w:p w14:paraId="5508DDE6">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利用规定的封闭式垃圾收集工具进行监狱垃圾收集和清运。</w:t>
            </w:r>
          </w:p>
        </w:tc>
        <w:tc>
          <w:tcPr>
            <w:tcW w:w="3025" w:type="dxa"/>
            <w:tcBorders>
              <w:top w:val="single" w:color="auto" w:sz="4" w:space="0"/>
              <w:left w:val="single" w:color="auto" w:sz="4" w:space="0"/>
              <w:bottom w:val="single" w:color="auto" w:sz="4" w:space="0"/>
              <w:right w:val="single" w:color="auto" w:sz="4" w:space="0"/>
            </w:tcBorders>
            <w:vAlign w:val="center"/>
          </w:tcPr>
          <w:p w14:paraId="2A827358">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未达标或使用竹筐收集垃圾或采用滚珠车收运垃圾。</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5768A1C6">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-1</w:t>
            </w:r>
          </w:p>
        </w:tc>
        <w:tc>
          <w:tcPr>
            <w:tcW w:w="1112" w:type="dxa"/>
            <w:tcBorders>
              <w:top w:val="single" w:color="auto" w:sz="4" w:space="0"/>
              <w:left w:val="single" w:color="auto" w:sz="4" w:space="0"/>
              <w:bottom w:val="single" w:color="auto" w:sz="4" w:space="0"/>
              <w:right w:val="single" w:color="auto" w:sz="4" w:space="0"/>
            </w:tcBorders>
            <w:vAlign w:val="center"/>
          </w:tcPr>
          <w:p w14:paraId="3BC0FBFD">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77951DE8">
            <w:pPr>
              <w:snapToGrid w:val="0"/>
              <w:spacing w:line="360" w:lineRule="auto"/>
              <w:ind w:firstLine="243" w:firstLineChars="116"/>
              <w:jc w:val="center"/>
              <w:outlineLvl w:val="0"/>
              <w:rPr>
                <w:rFonts w:ascii="宋体" w:hAnsi="宋体" w:eastAsia="宋体" w:cs="宋体"/>
                <w:color w:val="000000"/>
                <w:szCs w:val="21"/>
              </w:rPr>
            </w:pPr>
          </w:p>
        </w:tc>
      </w:tr>
      <w:tr w14:paraId="319B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3516" w:type="dxa"/>
            <w:tcBorders>
              <w:top w:val="single" w:color="auto" w:sz="4" w:space="0"/>
              <w:left w:val="single" w:color="auto" w:sz="4" w:space="0"/>
              <w:bottom w:val="single" w:color="auto" w:sz="4" w:space="0"/>
              <w:right w:val="single" w:color="auto" w:sz="4" w:space="0"/>
            </w:tcBorders>
            <w:vAlign w:val="center"/>
          </w:tcPr>
          <w:p w14:paraId="394C0E40">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室内踢脚线、各类顶板、屋面、幕墙玻璃、门（含门面、门锁、铰链及闭门器等）、开关、标识、风口、窗户、窗台、窗帘、绿植、垃圾桶、饮水机、防火门、楼梯扶手、报警器、灭火器、消防栓、地毯、显示屏、电梯、洗手台、小便池、蹲便、手纸盒、茶叶桶、垃圾桶、隔板、水龙头、管道、线管及其它设施等无灰尘、无污迹、无损坏、无胶迹、无水印，光亮度达到规定要求。</w:t>
            </w:r>
          </w:p>
        </w:tc>
        <w:tc>
          <w:tcPr>
            <w:tcW w:w="3025" w:type="dxa"/>
            <w:tcBorders>
              <w:top w:val="single" w:color="auto" w:sz="4" w:space="0"/>
              <w:left w:val="single" w:color="auto" w:sz="4" w:space="0"/>
              <w:bottom w:val="single" w:color="auto" w:sz="4" w:space="0"/>
              <w:right w:val="single" w:color="auto" w:sz="4" w:space="0"/>
            </w:tcBorders>
            <w:vAlign w:val="center"/>
          </w:tcPr>
          <w:p w14:paraId="79DAF69B">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发现有灰尘、污迹、胶迹、水印，地面光亮度不足。</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62C6C266">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-0.5</w:t>
            </w:r>
          </w:p>
        </w:tc>
        <w:tc>
          <w:tcPr>
            <w:tcW w:w="1112" w:type="dxa"/>
            <w:tcBorders>
              <w:top w:val="single" w:color="auto" w:sz="4" w:space="0"/>
              <w:left w:val="single" w:color="auto" w:sz="4" w:space="0"/>
              <w:bottom w:val="single" w:color="auto" w:sz="4" w:space="0"/>
              <w:right w:val="single" w:color="auto" w:sz="4" w:space="0"/>
            </w:tcBorders>
            <w:vAlign w:val="center"/>
          </w:tcPr>
          <w:p w14:paraId="534652F8">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0A257F39">
            <w:pPr>
              <w:snapToGrid w:val="0"/>
              <w:spacing w:line="360" w:lineRule="auto"/>
              <w:ind w:firstLine="243" w:firstLineChars="116"/>
              <w:jc w:val="center"/>
              <w:outlineLvl w:val="0"/>
              <w:rPr>
                <w:rFonts w:ascii="宋体" w:hAnsi="宋体" w:eastAsia="宋体" w:cs="宋体"/>
                <w:color w:val="000000"/>
                <w:szCs w:val="21"/>
              </w:rPr>
            </w:pPr>
          </w:p>
        </w:tc>
      </w:tr>
      <w:tr w14:paraId="0A6F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3516" w:type="dxa"/>
            <w:tcBorders>
              <w:top w:val="single" w:color="auto" w:sz="4" w:space="0"/>
              <w:left w:val="single" w:color="auto" w:sz="4" w:space="0"/>
              <w:bottom w:val="single" w:color="auto" w:sz="4" w:space="0"/>
              <w:right w:val="single" w:color="auto" w:sz="4" w:space="0"/>
            </w:tcBorders>
            <w:vAlign w:val="center"/>
          </w:tcPr>
          <w:p w14:paraId="371CD645">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礼堂、会议室日常保洁包括但不限于：地面、墙面、踢脚线、顶板、门、窗台、窗帘、玻璃、绿植、标识、开关、风口、马桶、洗漱台、垃圾桶、桌椅、茶几、沙发、衣柜、饮水机、屏幕和会议设备及其他等无污迹、无水迹、无垃圾、无脚印、无蛛网。</w:t>
            </w:r>
          </w:p>
        </w:tc>
        <w:tc>
          <w:tcPr>
            <w:tcW w:w="3025" w:type="dxa"/>
            <w:tcBorders>
              <w:top w:val="single" w:color="auto" w:sz="4" w:space="0"/>
              <w:left w:val="single" w:color="auto" w:sz="4" w:space="0"/>
              <w:bottom w:val="single" w:color="auto" w:sz="4" w:space="0"/>
              <w:right w:val="single" w:color="auto" w:sz="4" w:space="0"/>
            </w:tcBorders>
            <w:vAlign w:val="center"/>
          </w:tcPr>
          <w:p w14:paraId="01610B6C">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发现不能达到标准要求</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4D842A12">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-0.5</w:t>
            </w:r>
          </w:p>
        </w:tc>
        <w:tc>
          <w:tcPr>
            <w:tcW w:w="1112" w:type="dxa"/>
            <w:tcBorders>
              <w:top w:val="single" w:color="auto" w:sz="4" w:space="0"/>
              <w:left w:val="single" w:color="auto" w:sz="4" w:space="0"/>
              <w:bottom w:val="single" w:color="auto" w:sz="4" w:space="0"/>
              <w:right w:val="single" w:color="auto" w:sz="4" w:space="0"/>
            </w:tcBorders>
            <w:vAlign w:val="center"/>
          </w:tcPr>
          <w:p w14:paraId="175C541D">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42F2AE5E">
            <w:pPr>
              <w:snapToGrid w:val="0"/>
              <w:spacing w:line="360" w:lineRule="auto"/>
              <w:ind w:firstLine="243" w:firstLineChars="116"/>
              <w:jc w:val="center"/>
              <w:outlineLvl w:val="0"/>
              <w:rPr>
                <w:rFonts w:ascii="宋体" w:hAnsi="宋体" w:eastAsia="宋体" w:cs="宋体"/>
                <w:color w:val="000000"/>
                <w:szCs w:val="21"/>
              </w:rPr>
            </w:pPr>
          </w:p>
        </w:tc>
      </w:tr>
      <w:tr w14:paraId="0916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3516" w:type="dxa"/>
            <w:tcBorders>
              <w:top w:val="single" w:color="auto" w:sz="4" w:space="0"/>
              <w:left w:val="single" w:color="auto" w:sz="4" w:space="0"/>
              <w:bottom w:val="single" w:color="auto" w:sz="4" w:space="0"/>
              <w:right w:val="single" w:color="auto" w:sz="4" w:space="0"/>
            </w:tcBorders>
            <w:vAlign w:val="center"/>
          </w:tcPr>
          <w:p w14:paraId="01E5EDE5">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警体馆日常保洁包括但不限于：地面、墙面、踢脚线、顶板、门、窗台、窗帘、玻璃、绿植、标识、开关、风口、马桶、洗漱台、垃圾桶、饮水机、运动器材、娱乐器材及其他等无污迹、无水迹、无垃圾、无脚印、无蛛网。</w:t>
            </w:r>
          </w:p>
        </w:tc>
        <w:tc>
          <w:tcPr>
            <w:tcW w:w="3025" w:type="dxa"/>
            <w:tcBorders>
              <w:top w:val="single" w:color="auto" w:sz="4" w:space="0"/>
              <w:left w:val="single" w:color="auto" w:sz="4" w:space="0"/>
              <w:bottom w:val="single" w:color="auto" w:sz="4" w:space="0"/>
              <w:right w:val="single" w:color="auto" w:sz="4" w:space="0"/>
            </w:tcBorders>
            <w:vAlign w:val="center"/>
          </w:tcPr>
          <w:p w14:paraId="19EC812F">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发现不能达到标准要求</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59ADF8F3">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-0.5</w:t>
            </w:r>
          </w:p>
        </w:tc>
        <w:tc>
          <w:tcPr>
            <w:tcW w:w="1112" w:type="dxa"/>
            <w:tcBorders>
              <w:top w:val="single" w:color="auto" w:sz="4" w:space="0"/>
              <w:left w:val="single" w:color="auto" w:sz="4" w:space="0"/>
              <w:bottom w:val="single" w:color="auto" w:sz="4" w:space="0"/>
              <w:right w:val="single" w:color="auto" w:sz="4" w:space="0"/>
            </w:tcBorders>
            <w:vAlign w:val="center"/>
          </w:tcPr>
          <w:p w14:paraId="03BC4027">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59D885B9">
            <w:pPr>
              <w:snapToGrid w:val="0"/>
              <w:spacing w:line="360" w:lineRule="auto"/>
              <w:ind w:firstLine="243" w:firstLineChars="116"/>
              <w:jc w:val="center"/>
              <w:outlineLvl w:val="0"/>
              <w:rPr>
                <w:rFonts w:ascii="宋体" w:hAnsi="宋体" w:eastAsia="宋体" w:cs="宋体"/>
                <w:color w:val="000000"/>
                <w:szCs w:val="21"/>
              </w:rPr>
            </w:pPr>
          </w:p>
        </w:tc>
      </w:tr>
      <w:tr w14:paraId="6450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3516" w:type="dxa"/>
            <w:tcBorders>
              <w:top w:val="single" w:color="auto" w:sz="4" w:space="0"/>
              <w:left w:val="single" w:color="auto" w:sz="4" w:space="0"/>
              <w:bottom w:val="single" w:color="auto" w:sz="4" w:space="0"/>
              <w:right w:val="single" w:color="auto" w:sz="4" w:space="0"/>
            </w:tcBorders>
            <w:vAlign w:val="center"/>
          </w:tcPr>
          <w:p w14:paraId="42D546C4">
            <w:pPr>
              <w:pStyle w:val="39"/>
              <w:shd w:val="clear" w:color="auto" w:fill="FFFFFF"/>
              <w:adjustRightInd w:val="0"/>
              <w:snapToGrid w:val="0"/>
              <w:spacing w:beforeAutospacing="0" w:afterAutospacing="0" w:line="360" w:lineRule="auto"/>
              <w:rPr>
                <w:rFonts w:ascii="宋体" w:hAnsi="宋体" w:eastAsia="宋体" w:cs="宋体"/>
                <w:color w:val="000000"/>
                <w:kern w:val="2"/>
                <w:sz w:val="21"/>
                <w:szCs w:val="21"/>
              </w:rPr>
            </w:pPr>
            <w:r>
              <w:rPr>
                <w:rFonts w:hint="eastAsia" w:ascii="宋体" w:hAnsi="宋体" w:eastAsia="宋体" w:cs="宋体"/>
                <w:color w:val="000000"/>
                <w:kern w:val="2"/>
                <w:sz w:val="21"/>
                <w:szCs w:val="21"/>
              </w:rPr>
              <w:t>对电梯间每日组织巡查清洁，确保地面、轿厢壁、内外门、门槽、操作屏、按键、标识、地毯及其他等无污迹、无尘土、无水迹、无油迹、无废弃物。</w:t>
            </w:r>
          </w:p>
        </w:tc>
        <w:tc>
          <w:tcPr>
            <w:tcW w:w="3025" w:type="dxa"/>
            <w:tcBorders>
              <w:top w:val="single" w:color="auto" w:sz="4" w:space="0"/>
              <w:left w:val="single" w:color="auto" w:sz="4" w:space="0"/>
              <w:bottom w:val="single" w:color="auto" w:sz="4" w:space="0"/>
              <w:right w:val="single" w:color="auto" w:sz="4" w:space="0"/>
            </w:tcBorders>
            <w:vAlign w:val="center"/>
          </w:tcPr>
          <w:p w14:paraId="56204382">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发现不能达到标准要求</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6E46EF94">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-0.5</w:t>
            </w:r>
          </w:p>
        </w:tc>
        <w:tc>
          <w:tcPr>
            <w:tcW w:w="1112" w:type="dxa"/>
            <w:tcBorders>
              <w:top w:val="single" w:color="auto" w:sz="4" w:space="0"/>
              <w:left w:val="single" w:color="auto" w:sz="4" w:space="0"/>
              <w:bottom w:val="single" w:color="auto" w:sz="4" w:space="0"/>
              <w:right w:val="single" w:color="auto" w:sz="4" w:space="0"/>
            </w:tcBorders>
            <w:vAlign w:val="center"/>
          </w:tcPr>
          <w:p w14:paraId="50DCD232">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7882097E">
            <w:pPr>
              <w:snapToGrid w:val="0"/>
              <w:spacing w:line="360" w:lineRule="auto"/>
              <w:ind w:firstLine="243" w:firstLineChars="116"/>
              <w:jc w:val="center"/>
              <w:outlineLvl w:val="0"/>
              <w:rPr>
                <w:rFonts w:ascii="宋体" w:hAnsi="宋体" w:eastAsia="宋体" w:cs="宋体"/>
                <w:color w:val="000000"/>
                <w:szCs w:val="21"/>
              </w:rPr>
            </w:pPr>
          </w:p>
        </w:tc>
      </w:tr>
      <w:tr w14:paraId="07F1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3516" w:type="dxa"/>
            <w:tcBorders>
              <w:top w:val="single" w:color="auto" w:sz="4" w:space="0"/>
              <w:left w:val="single" w:color="auto" w:sz="4" w:space="0"/>
              <w:bottom w:val="single" w:color="auto" w:sz="4" w:space="0"/>
              <w:right w:val="single" w:color="auto" w:sz="4" w:space="0"/>
            </w:tcBorders>
            <w:vAlign w:val="center"/>
          </w:tcPr>
          <w:p w14:paraId="0E75D189">
            <w:pPr>
              <w:pStyle w:val="39"/>
              <w:shd w:val="clear" w:color="auto" w:fill="FFFFFF"/>
              <w:adjustRightInd w:val="0"/>
              <w:snapToGrid w:val="0"/>
              <w:spacing w:beforeAutospacing="0" w:afterAutospacing="0" w:line="360" w:lineRule="auto"/>
              <w:rPr>
                <w:rFonts w:ascii="宋体" w:hAnsi="宋体" w:eastAsia="宋体" w:cs="宋体"/>
                <w:color w:val="000000"/>
                <w:sz w:val="21"/>
                <w:szCs w:val="21"/>
              </w:rPr>
            </w:pPr>
            <w:r>
              <w:rPr>
                <w:rFonts w:hint="eastAsia" w:ascii="宋体" w:hAnsi="宋体" w:eastAsia="宋体" w:cs="宋体"/>
                <w:color w:val="000000"/>
                <w:kern w:val="2"/>
                <w:sz w:val="21"/>
                <w:szCs w:val="21"/>
              </w:rPr>
              <w:t>对洗车房、候见室定期组织巡查，确保地面、墙面、顶板、窗户、暖气片、洗车设备、热水器、门把手、门、开关、洗手台无尘土、无污迹、无胶迹、无手印、无水迹、干净光亮；小便池、蹲便无尘土、无尿碱、无烟头、无堵塞、空气质量清新、无异味；墩布池无污迹；垃圾桶无污迹、外侧干净、位置摆放整齐、垃圾不得超过1/3；隔板无污迹、无尘土、无水迹。</w:t>
            </w:r>
          </w:p>
        </w:tc>
        <w:tc>
          <w:tcPr>
            <w:tcW w:w="3025" w:type="dxa"/>
            <w:tcBorders>
              <w:top w:val="single" w:color="auto" w:sz="4" w:space="0"/>
              <w:left w:val="single" w:color="auto" w:sz="4" w:space="0"/>
              <w:bottom w:val="single" w:color="auto" w:sz="4" w:space="0"/>
              <w:right w:val="single" w:color="auto" w:sz="4" w:space="0"/>
            </w:tcBorders>
            <w:vAlign w:val="center"/>
          </w:tcPr>
          <w:p w14:paraId="548D3349">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发现不能达到标准要求</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0C3FA831">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-0.5</w:t>
            </w:r>
          </w:p>
        </w:tc>
        <w:tc>
          <w:tcPr>
            <w:tcW w:w="1112" w:type="dxa"/>
            <w:tcBorders>
              <w:top w:val="single" w:color="auto" w:sz="4" w:space="0"/>
              <w:left w:val="single" w:color="auto" w:sz="4" w:space="0"/>
              <w:bottom w:val="single" w:color="auto" w:sz="4" w:space="0"/>
              <w:right w:val="single" w:color="auto" w:sz="4" w:space="0"/>
            </w:tcBorders>
            <w:vAlign w:val="center"/>
          </w:tcPr>
          <w:p w14:paraId="69DE7D3E">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709BB7CA">
            <w:pPr>
              <w:snapToGrid w:val="0"/>
              <w:spacing w:line="360" w:lineRule="auto"/>
              <w:ind w:firstLine="243" w:firstLineChars="116"/>
              <w:jc w:val="center"/>
              <w:outlineLvl w:val="0"/>
              <w:rPr>
                <w:rFonts w:ascii="宋体" w:hAnsi="宋体" w:eastAsia="宋体" w:cs="宋体"/>
                <w:color w:val="000000"/>
                <w:szCs w:val="21"/>
              </w:rPr>
            </w:pPr>
          </w:p>
        </w:tc>
      </w:tr>
      <w:tr w14:paraId="2731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3516" w:type="dxa"/>
            <w:tcBorders>
              <w:top w:val="single" w:color="auto" w:sz="4" w:space="0"/>
              <w:left w:val="single" w:color="auto" w:sz="4" w:space="0"/>
              <w:bottom w:val="single" w:color="auto" w:sz="4" w:space="0"/>
              <w:right w:val="single" w:color="auto" w:sz="4" w:space="0"/>
            </w:tcBorders>
            <w:vAlign w:val="center"/>
          </w:tcPr>
          <w:p w14:paraId="466D39F9">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擦手纸、大盘纸及时补充</w:t>
            </w:r>
          </w:p>
        </w:tc>
        <w:tc>
          <w:tcPr>
            <w:tcW w:w="3025" w:type="dxa"/>
            <w:tcBorders>
              <w:top w:val="single" w:color="auto" w:sz="4" w:space="0"/>
              <w:left w:val="single" w:color="auto" w:sz="4" w:space="0"/>
              <w:bottom w:val="single" w:color="auto" w:sz="4" w:space="0"/>
              <w:right w:val="single" w:color="auto" w:sz="4" w:space="0"/>
            </w:tcBorders>
            <w:vAlign w:val="center"/>
          </w:tcPr>
          <w:p w14:paraId="53E35AF4">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发现不能达到标准要求</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24A93489">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-0.5</w:t>
            </w:r>
          </w:p>
        </w:tc>
        <w:tc>
          <w:tcPr>
            <w:tcW w:w="1112" w:type="dxa"/>
            <w:tcBorders>
              <w:top w:val="single" w:color="auto" w:sz="4" w:space="0"/>
              <w:left w:val="single" w:color="auto" w:sz="4" w:space="0"/>
              <w:bottom w:val="single" w:color="auto" w:sz="4" w:space="0"/>
              <w:right w:val="single" w:color="auto" w:sz="4" w:space="0"/>
            </w:tcBorders>
            <w:vAlign w:val="center"/>
          </w:tcPr>
          <w:p w14:paraId="04B0BEC2">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055DD053">
            <w:pPr>
              <w:snapToGrid w:val="0"/>
              <w:spacing w:line="360" w:lineRule="auto"/>
              <w:ind w:firstLine="243" w:firstLineChars="116"/>
              <w:jc w:val="center"/>
              <w:outlineLvl w:val="0"/>
              <w:rPr>
                <w:rFonts w:ascii="宋体" w:hAnsi="宋体" w:eastAsia="宋体" w:cs="宋体"/>
                <w:color w:val="000000"/>
                <w:szCs w:val="21"/>
              </w:rPr>
            </w:pPr>
          </w:p>
        </w:tc>
      </w:tr>
      <w:tr w14:paraId="29F0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2" w:hRule="atLeast"/>
        </w:trPr>
        <w:tc>
          <w:tcPr>
            <w:tcW w:w="3516" w:type="dxa"/>
            <w:tcBorders>
              <w:top w:val="single" w:color="auto" w:sz="4" w:space="0"/>
              <w:left w:val="single" w:color="auto" w:sz="4" w:space="0"/>
              <w:bottom w:val="single" w:color="auto" w:sz="4" w:space="0"/>
              <w:right w:val="single" w:color="auto" w:sz="4" w:space="0"/>
            </w:tcBorders>
            <w:vAlign w:val="center"/>
          </w:tcPr>
          <w:p w14:paraId="6C62DF5D">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室内垃圾桶内垃圾不能超过1/3。清倒垃圾并彻底清洗筐体，保持卫生干净。纸篓内的垃圾袋要及时更换。</w:t>
            </w:r>
          </w:p>
        </w:tc>
        <w:tc>
          <w:tcPr>
            <w:tcW w:w="3025" w:type="dxa"/>
            <w:tcBorders>
              <w:top w:val="single" w:color="auto" w:sz="4" w:space="0"/>
              <w:left w:val="single" w:color="auto" w:sz="4" w:space="0"/>
              <w:bottom w:val="single" w:color="auto" w:sz="4" w:space="0"/>
              <w:right w:val="single" w:color="auto" w:sz="4" w:space="0"/>
            </w:tcBorders>
            <w:vAlign w:val="center"/>
          </w:tcPr>
          <w:p w14:paraId="36D85146">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发现不能达到标准要求</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39AA308E">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-0.5</w:t>
            </w:r>
          </w:p>
        </w:tc>
        <w:tc>
          <w:tcPr>
            <w:tcW w:w="1112" w:type="dxa"/>
            <w:tcBorders>
              <w:top w:val="single" w:color="auto" w:sz="4" w:space="0"/>
              <w:left w:val="single" w:color="auto" w:sz="4" w:space="0"/>
              <w:bottom w:val="single" w:color="auto" w:sz="4" w:space="0"/>
              <w:right w:val="single" w:color="auto" w:sz="4" w:space="0"/>
            </w:tcBorders>
            <w:vAlign w:val="center"/>
          </w:tcPr>
          <w:p w14:paraId="1080745A">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4806F818">
            <w:pPr>
              <w:snapToGrid w:val="0"/>
              <w:spacing w:line="360" w:lineRule="auto"/>
              <w:ind w:firstLine="243" w:firstLineChars="116"/>
              <w:jc w:val="center"/>
              <w:outlineLvl w:val="0"/>
              <w:rPr>
                <w:rFonts w:ascii="宋体" w:hAnsi="宋体" w:eastAsia="宋体" w:cs="宋体"/>
                <w:color w:val="000000"/>
                <w:szCs w:val="21"/>
              </w:rPr>
            </w:pPr>
          </w:p>
        </w:tc>
      </w:tr>
      <w:tr w14:paraId="6F31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3516" w:type="dxa"/>
            <w:tcBorders>
              <w:top w:val="single" w:color="auto" w:sz="4" w:space="0"/>
              <w:left w:val="single" w:color="auto" w:sz="4" w:space="0"/>
              <w:bottom w:val="single" w:color="auto" w:sz="4" w:space="0"/>
              <w:right w:val="single" w:color="auto" w:sz="4" w:space="0"/>
            </w:tcBorders>
            <w:vAlign w:val="center"/>
          </w:tcPr>
          <w:p w14:paraId="7C7AFEAB">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有专业的团队负责垃圾的清理、转运、处理工作；餐余垃圾每日一清，其它垃圾2日内不少于1次清理；垃圾车进入监狱各垃圾站进行垃圾清理、转运工作。</w:t>
            </w:r>
          </w:p>
        </w:tc>
        <w:tc>
          <w:tcPr>
            <w:tcW w:w="3025" w:type="dxa"/>
            <w:tcBorders>
              <w:top w:val="single" w:color="auto" w:sz="4" w:space="0"/>
              <w:left w:val="single" w:color="auto" w:sz="4" w:space="0"/>
              <w:bottom w:val="single" w:color="auto" w:sz="4" w:space="0"/>
              <w:right w:val="single" w:color="auto" w:sz="4" w:space="0"/>
            </w:tcBorders>
            <w:vAlign w:val="center"/>
          </w:tcPr>
          <w:p w14:paraId="63EF4490">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发现不能达到标准要求</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085338D1">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-1</w:t>
            </w:r>
          </w:p>
        </w:tc>
        <w:tc>
          <w:tcPr>
            <w:tcW w:w="1112" w:type="dxa"/>
            <w:tcBorders>
              <w:top w:val="single" w:color="auto" w:sz="4" w:space="0"/>
              <w:left w:val="single" w:color="auto" w:sz="4" w:space="0"/>
              <w:bottom w:val="single" w:color="auto" w:sz="4" w:space="0"/>
              <w:right w:val="single" w:color="auto" w:sz="4" w:space="0"/>
            </w:tcBorders>
            <w:vAlign w:val="center"/>
          </w:tcPr>
          <w:p w14:paraId="7CC19AF3">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771B50BC">
            <w:pPr>
              <w:snapToGrid w:val="0"/>
              <w:spacing w:line="360" w:lineRule="auto"/>
              <w:ind w:firstLine="243" w:firstLineChars="116"/>
              <w:jc w:val="center"/>
              <w:outlineLvl w:val="0"/>
              <w:rPr>
                <w:rFonts w:ascii="宋体" w:hAnsi="宋体" w:eastAsia="宋体" w:cs="宋体"/>
                <w:color w:val="000000"/>
                <w:szCs w:val="21"/>
              </w:rPr>
            </w:pPr>
          </w:p>
        </w:tc>
      </w:tr>
      <w:tr w14:paraId="1F1B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9" w:hRule="atLeast"/>
        </w:trPr>
        <w:tc>
          <w:tcPr>
            <w:tcW w:w="3516" w:type="dxa"/>
            <w:vMerge w:val="restart"/>
            <w:tcBorders>
              <w:top w:val="single" w:color="auto" w:sz="4" w:space="0"/>
              <w:left w:val="single" w:color="auto" w:sz="4" w:space="0"/>
              <w:right w:val="single" w:color="auto" w:sz="4" w:space="0"/>
            </w:tcBorders>
            <w:vAlign w:val="center"/>
          </w:tcPr>
          <w:p w14:paraId="6E626E77">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会议室整洁、无灰尘、设施正常，随时启用；会议服务人员需具备有较高的政治素质、专业素质，良好的仪容仪表；会前准备、会中以及会后相关服务工作应及时、到位，符合会议使用部门的要求。</w:t>
            </w:r>
          </w:p>
          <w:p w14:paraId="7420398B">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会议保密：①参与会服人员对会议资料及时销毁处理，不得外传带出。②按照保密制度要求对看到的、听到的等内容不得外传。</w:t>
            </w:r>
          </w:p>
          <w:p w14:paraId="7BC06E5A">
            <w:pPr>
              <w:snapToGrid w:val="0"/>
              <w:spacing w:line="360" w:lineRule="auto"/>
              <w:outlineLvl w:val="0"/>
              <w:rPr>
                <w:rFonts w:ascii="宋体" w:hAnsi="宋体" w:eastAsia="宋体" w:cs="宋体"/>
                <w:color w:val="000000"/>
                <w:szCs w:val="21"/>
              </w:rPr>
            </w:pPr>
          </w:p>
        </w:tc>
        <w:tc>
          <w:tcPr>
            <w:tcW w:w="3025" w:type="dxa"/>
            <w:tcBorders>
              <w:top w:val="single" w:color="auto" w:sz="4" w:space="0"/>
              <w:left w:val="single" w:color="auto" w:sz="4" w:space="0"/>
              <w:bottom w:val="single" w:color="auto" w:sz="4" w:space="0"/>
              <w:right w:val="single" w:color="auto" w:sz="4" w:space="0"/>
            </w:tcBorders>
            <w:vAlign w:val="center"/>
          </w:tcPr>
          <w:p w14:paraId="4F199948">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会议室未及时清洁，造成不良影响；会议服务人员仪容仪表不符合要求；会议准备、会中或会后服务未达标，造成不良影响。</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4A23C614">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-1</w:t>
            </w:r>
          </w:p>
        </w:tc>
        <w:tc>
          <w:tcPr>
            <w:tcW w:w="1112" w:type="dxa"/>
            <w:tcBorders>
              <w:top w:val="single" w:color="auto" w:sz="4" w:space="0"/>
              <w:left w:val="single" w:color="auto" w:sz="4" w:space="0"/>
              <w:bottom w:val="single" w:color="auto" w:sz="4" w:space="0"/>
              <w:right w:val="single" w:color="auto" w:sz="4" w:space="0"/>
            </w:tcBorders>
            <w:vAlign w:val="center"/>
          </w:tcPr>
          <w:p w14:paraId="6C647323">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33890C47">
            <w:pPr>
              <w:snapToGrid w:val="0"/>
              <w:spacing w:line="360" w:lineRule="auto"/>
              <w:ind w:firstLine="243" w:firstLineChars="116"/>
              <w:jc w:val="center"/>
              <w:outlineLvl w:val="0"/>
              <w:rPr>
                <w:rFonts w:ascii="宋体" w:hAnsi="宋体" w:eastAsia="宋体" w:cs="宋体"/>
                <w:color w:val="000000"/>
                <w:szCs w:val="21"/>
              </w:rPr>
            </w:pPr>
          </w:p>
        </w:tc>
      </w:tr>
      <w:tr w14:paraId="2287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2" w:hRule="atLeast"/>
        </w:trPr>
        <w:tc>
          <w:tcPr>
            <w:tcW w:w="3516" w:type="dxa"/>
            <w:vMerge w:val="continue"/>
            <w:tcBorders>
              <w:left w:val="single" w:color="auto" w:sz="4" w:space="0"/>
              <w:bottom w:val="single" w:color="auto" w:sz="4" w:space="0"/>
              <w:right w:val="single" w:color="auto" w:sz="4" w:space="0"/>
            </w:tcBorders>
            <w:vAlign w:val="center"/>
          </w:tcPr>
          <w:p w14:paraId="2835A73A">
            <w:pPr>
              <w:snapToGrid w:val="0"/>
              <w:spacing w:line="360" w:lineRule="auto"/>
              <w:outlineLvl w:val="0"/>
              <w:rPr>
                <w:rFonts w:ascii="宋体" w:hAnsi="宋体" w:eastAsia="宋体" w:cs="宋体"/>
                <w:color w:val="000000"/>
                <w:szCs w:val="21"/>
              </w:rPr>
            </w:pPr>
          </w:p>
        </w:tc>
        <w:tc>
          <w:tcPr>
            <w:tcW w:w="3025" w:type="dxa"/>
            <w:tcBorders>
              <w:top w:val="single" w:color="auto" w:sz="4" w:space="0"/>
              <w:left w:val="single" w:color="auto" w:sz="4" w:space="0"/>
              <w:bottom w:val="single" w:color="auto" w:sz="4" w:space="0"/>
              <w:right w:val="single" w:color="auto" w:sz="4" w:space="0"/>
            </w:tcBorders>
            <w:vAlign w:val="center"/>
          </w:tcPr>
          <w:p w14:paraId="78F814FE">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参与会服人员外传带出会议资料；对看到的、听到的等内容进行外传。</w:t>
            </w:r>
          </w:p>
          <w:p w14:paraId="3E51F303">
            <w:pPr>
              <w:snapToGrid w:val="0"/>
              <w:spacing w:line="360" w:lineRule="auto"/>
              <w:jc w:val="left"/>
              <w:outlineLvl w:val="0"/>
              <w:rPr>
                <w:rFonts w:ascii="宋体" w:hAnsi="宋体" w:eastAsia="宋体" w:cs="宋体"/>
                <w:color w:val="000000"/>
                <w:szCs w:val="21"/>
              </w:rPr>
            </w:pP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7FFF29F0">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-5</w:t>
            </w:r>
          </w:p>
        </w:tc>
        <w:tc>
          <w:tcPr>
            <w:tcW w:w="1112" w:type="dxa"/>
            <w:tcBorders>
              <w:top w:val="single" w:color="auto" w:sz="4" w:space="0"/>
              <w:left w:val="single" w:color="auto" w:sz="4" w:space="0"/>
              <w:bottom w:val="single" w:color="auto" w:sz="4" w:space="0"/>
              <w:right w:val="single" w:color="auto" w:sz="4" w:space="0"/>
            </w:tcBorders>
            <w:vAlign w:val="center"/>
          </w:tcPr>
          <w:p w14:paraId="33ECA2A4">
            <w:pPr>
              <w:snapToGrid w:val="0"/>
              <w:spacing w:line="360" w:lineRule="auto"/>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02C54659">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造成严重不良后果，采购人有权终止合同，并且当事人和投标人承担由此造成的一切法律责任。</w:t>
            </w:r>
          </w:p>
        </w:tc>
      </w:tr>
      <w:tr w14:paraId="75F8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3516" w:type="dxa"/>
            <w:tcBorders>
              <w:top w:val="single" w:color="auto" w:sz="4" w:space="0"/>
              <w:left w:val="single" w:color="auto" w:sz="4" w:space="0"/>
              <w:bottom w:val="single" w:color="auto" w:sz="4" w:space="0"/>
              <w:right w:val="single" w:color="auto" w:sz="4" w:space="0"/>
            </w:tcBorders>
            <w:vAlign w:val="center"/>
          </w:tcPr>
          <w:p w14:paraId="46E67989">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如发生疫情或其他类似情形免费提供物资转运服务。</w:t>
            </w:r>
          </w:p>
        </w:tc>
        <w:tc>
          <w:tcPr>
            <w:tcW w:w="3025" w:type="dxa"/>
            <w:tcBorders>
              <w:top w:val="single" w:color="auto" w:sz="4" w:space="0"/>
              <w:left w:val="single" w:color="auto" w:sz="4" w:space="0"/>
              <w:bottom w:val="single" w:color="auto" w:sz="4" w:space="0"/>
              <w:right w:val="single" w:color="auto" w:sz="4" w:space="0"/>
            </w:tcBorders>
            <w:vAlign w:val="center"/>
          </w:tcPr>
          <w:p w14:paraId="0444B327">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发现不能达到标准要求</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60CD6A55">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-1</w:t>
            </w:r>
          </w:p>
        </w:tc>
        <w:tc>
          <w:tcPr>
            <w:tcW w:w="1112" w:type="dxa"/>
            <w:tcBorders>
              <w:top w:val="single" w:color="auto" w:sz="4" w:space="0"/>
              <w:left w:val="single" w:color="auto" w:sz="4" w:space="0"/>
              <w:bottom w:val="single" w:color="auto" w:sz="4" w:space="0"/>
              <w:right w:val="single" w:color="auto" w:sz="4" w:space="0"/>
            </w:tcBorders>
            <w:vAlign w:val="center"/>
          </w:tcPr>
          <w:p w14:paraId="5592C236">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3705E1C9">
            <w:pPr>
              <w:snapToGrid w:val="0"/>
              <w:spacing w:line="360" w:lineRule="auto"/>
              <w:ind w:firstLine="243" w:firstLineChars="116"/>
              <w:jc w:val="center"/>
              <w:outlineLvl w:val="0"/>
              <w:rPr>
                <w:rFonts w:ascii="宋体" w:hAnsi="宋体" w:eastAsia="宋体" w:cs="宋体"/>
                <w:color w:val="000000"/>
                <w:szCs w:val="21"/>
              </w:rPr>
            </w:pPr>
          </w:p>
        </w:tc>
      </w:tr>
      <w:tr w14:paraId="1638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3516" w:type="dxa"/>
            <w:tcBorders>
              <w:top w:val="single" w:color="auto" w:sz="4" w:space="0"/>
              <w:left w:val="single" w:color="auto" w:sz="4" w:space="0"/>
              <w:bottom w:val="single" w:color="auto" w:sz="4" w:space="0"/>
              <w:right w:val="single" w:color="auto" w:sz="4" w:space="0"/>
            </w:tcBorders>
            <w:vAlign w:val="center"/>
          </w:tcPr>
          <w:p w14:paraId="1B118944">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工作人员不在工作场所大声喧哗、嬉笑打闹，做到说话轻、操作轻；要嘴勤、眼勤、腿勤、手勤；工作期间不串岗、空岗，不扎堆聊天。</w:t>
            </w:r>
          </w:p>
        </w:tc>
        <w:tc>
          <w:tcPr>
            <w:tcW w:w="3025" w:type="dxa"/>
            <w:tcBorders>
              <w:top w:val="single" w:color="auto" w:sz="4" w:space="0"/>
              <w:left w:val="single" w:color="auto" w:sz="4" w:space="0"/>
              <w:bottom w:val="single" w:color="auto" w:sz="4" w:space="0"/>
              <w:right w:val="single" w:color="auto" w:sz="4" w:space="0"/>
            </w:tcBorders>
            <w:vAlign w:val="center"/>
          </w:tcPr>
          <w:p w14:paraId="2E501763">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在工作场所大声喧哗、打闹嬉戏，或工作期间串岗、空岗</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202CC4AE">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-1</w:t>
            </w:r>
          </w:p>
        </w:tc>
        <w:tc>
          <w:tcPr>
            <w:tcW w:w="1112" w:type="dxa"/>
            <w:tcBorders>
              <w:top w:val="single" w:color="auto" w:sz="4" w:space="0"/>
              <w:left w:val="single" w:color="auto" w:sz="4" w:space="0"/>
              <w:bottom w:val="single" w:color="auto" w:sz="4" w:space="0"/>
              <w:right w:val="single" w:color="auto" w:sz="4" w:space="0"/>
            </w:tcBorders>
            <w:vAlign w:val="center"/>
          </w:tcPr>
          <w:p w14:paraId="32631351">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6FBE5DCB">
            <w:pPr>
              <w:snapToGrid w:val="0"/>
              <w:spacing w:line="360" w:lineRule="auto"/>
              <w:ind w:firstLine="243" w:firstLineChars="116"/>
              <w:jc w:val="center"/>
              <w:outlineLvl w:val="0"/>
              <w:rPr>
                <w:rFonts w:ascii="宋体" w:hAnsi="宋体" w:eastAsia="宋体" w:cs="宋体"/>
                <w:color w:val="000000"/>
                <w:szCs w:val="21"/>
              </w:rPr>
            </w:pPr>
          </w:p>
        </w:tc>
      </w:tr>
      <w:tr w14:paraId="7AB9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trPr>
        <w:tc>
          <w:tcPr>
            <w:tcW w:w="3516" w:type="dxa"/>
            <w:tcBorders>
              <w:top w:val="single" w:color="auto" w:sz="4" w:space="0"/>
              <w:left w:val="single" w:color="auto" w:sz="4" w:space="0"/>
              <w:bottom w:val="single" w:color="auto" w:sz="4" w:space="0"/>
              <w:right w:val="single" w:color="auto" w:sz="4" w:space="0"/>
            </w:tcBorders>
            <w:vAlign w:val="center"/>
          </w:tcPr>
          <w:p w14:paraId="636D555C">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作业人员不遵守监狱管理，不得破坏、损毁监狱设施、花草树木；不得采摘监狱内果子；不得偷盗监狱植物、耗材、设施、设备等；不得翻墙或采取其它不正当的手段进出监狱。</w:t>
            </w:r>
          </w:p>
        </w:tc>
        <w:tc>
          <w:tcPr>
            <w:tcW w:w="3025" w:type="dxa"/>
            <w:tcBorders>
              <w:top w:val="single" w:color="auto" w:sz="4" w:space="0"/>
              <w:left w:val="single" w:color="auto" w:sz="4" w:space="0"/>
              <w:bottom w:val="single" w:color="auto" w:sz="4" w:space="0"/>
              <w:right w:val="single" w:color="auto" w:sz="4" w:space="0"/>
            </w:tcBorders>
            <w:vAlign w:val="center"/>
          </w:tcPr>
          <w:p w14:paraId="0041A28D">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发现不能达到标准要求</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2026F222">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-2</w:t>
            </w:r>
          </w:p>
        </w:tc>
        <w:tc>
          <w:tcPr>
            <w:tcW w:w="1112" w:type="dxa"/>
            <w:tcBorders>
              <w:top w:val="single" w:color="auto" w:sz="4" w:space="0"/>
              <w:left w:val="single" w:color="auto" w:sz="4" w:space="0"/>
              <w:bottom w:val="single" w:color="auto" w:sz="4" w:space="0"/>
              <w:right w:val="single" w:color="auto" w:sz="4" w:space="0"/>
            </w:tcBorders>
            <w:vAlign w:val="center"/>
          </w:tcPr>
          <w:p w14:paraId="4A8BCA75">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70B464BD">
            <w:pPr>
              <w:snapToGrid w:val="0"/>
              <w:spacing w:line="360" w:lineRule="auto"/>
              <w:ind w:firstLine="243" w:firstLineChars="116"/>
              <w:jc w:val="center"/>
              <w:outlineLvl w:val="0"/>
              <w:rPr>
                <w:rFonts w:ascii="宋体" w:hAnsi="宋体" w:eastAsia="宋体" w:cs="宋体"/>
                <w:color w:val="000000"/>
                <w:szCs w:val="21"/>
              </w:rPr>
            </w:pPr>
          </w:p>
        </w:tc>
      </w:tr>
      <w:tr w14:paraId="06E9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3516" w:type="dxa"/>
            <w:tcBorders>
              <w:top w:val="single" w:color="auto" w:sz="4" w:space="0"/>
              <w:left w:val="single" w:color="auto" w:sz="4" w:space="0"/>
              <w:bottom w:val="single" w:color="auto" w:sz="4" w:space="0"/>
              <w:right w:val="single" w:color="auto" w:sz="4" w:space="0"/>
            </w:tcBorders>
            <w:vAlign w:val="center"/>
          </w:tcPr>
          <w:p w14:paraId="0EFD876C">
            <w:pPr>
              <w:snapToGrid w:val="0"/>
              <w:spacing w:line="360" w:lineRule="auto"/>
              <w:outlineLvl w:val="0"/>
              <w:rPr>
                <w:rFonts w:ascii="宋体" w:hAnsi="宋体" w:eastAsia="宋体" w:cs="宋体"/>
                <w:color w:val="000000"/>
                <w:szCs w:val="21"/>
              </w:rPr>
            </w:pPr>
            <w:r>
              <w:rPr>
                <w:rFonts w:hint="eastAsia" w:ascii="宋体" w:hAnsi="宋体" w:eastAsia="宋体" w:cs="宋体"/>
                <w:bCs/>
                <w:color w:val="000000"/>
                <w:szCs w:val="21"/>
              </w:rPr>
              <w:t>发现有安全风险隐患的，及时设置安全警示标志</w:t>
            </w:r>
            <w:r>
              <w:rPr>
                <w:rFonts w:hint="eastAsia" w:ascii="宋体" w:hAnsi="宋体" w:eastAsia="宋体" w:cs="宋体"/>
                <w:color w:val="000000"/>
                <w:szCs w:val="21"/>
              </w:rPr>
              <w:t>。</w:t>
            </w:r>
          </w:p>
        </w:tc>
        <w:tc>
          <w:tcPr>
            <w:tcW w:w="3025" w:type="dxa"/>
            <w:tcBorders>
              <w:top w:val="single" w:color="auto" w:sz="4" w:space="0"/>
              <w:left w:val="single" w:color="auto" w:sz="4" w:space="0"/>
              <w:bottom w:val="single" w:color="auto" w:sz="4" w:space="0"/>
              <w:right w:val="single" w:color="auto" w:sz="4" w:space="0"/>
            </w:tcBorders>
            <w:vAlign w:val="center"/>
          </w:tcPr>
          <w:p w14:paraId="1FCB473F">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发现不能达到标准要求</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6E201EB2">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-1</w:t>
            </w:r>
          </w:p>
        </w:tc>
        <w:tc>
          <w:tcPr>
            <w:tcW w:w="1112" w:type="dxa"/>
            <w:tcBorders>
              <w:top w:val="single" w:color="auto" w:sz="4" w:space="0"/>
              <w:left w:val="single" w:color="auto" w:sz="4" w:space="0"/>
              <w:bottom w:val="single" w:color="auto" w:sz="4" w:space="0"/>
              <w:right w:val="single" w:color="auto" w:sz="4" w:space="0"/>
            </w:tcBorders>
            <w:vAlign w:val="center"/>
          </w:tcPr>
          <w:p w14:paraId="75F3194C">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422E3646">
            <w:pPr>
              <w:snapToGrid w:val="0"/>
              <w:spacing w:line="360" w:lineRule="auto"/>
              <w:ind w:firstLine="243" w:firstLineChars="116"/>
              <w:jc w:val="center"/>
              <w:outlineLvl w:val="0"/>
              <w:rPr>
                <w:rFonts w:ascii="宋体" w:hAnsi="宋体" w:eastAsia="宋体" w:cs="宋体"/>
                <w:color w:val="000000"/>
                <w:szCs w:val="21"/>
              </w:rPr>
            </w:pPr>
          </w:p>
        </w:tc>
      </w:tr>
      <w:tr w14:paraId="2D60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3516" w:type="dxa"/>
            <w:tcBorders>
              <w:top w:val="single" w:color="auto" w:sz="4" w:space="0"/>
              <w:left w:val="single" w:color="auto" w:sz="4" w:space="0"/>
              <w:bottom w:val="single" w:color="auto" w:sz="4" w:space="0"/>
              <w:right w:val="single" w:color="auto" w:sz="4" w:space="0"/>
            </w:tcBorders>
            <w:vAlign w:val="center"/>
          </w:tcPr>
          <w:p w14:paraId="6DA42903">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严禁作业人员在作业中饮酒或饮酒后8小时内上班作业。身体状况出现异常的员工不能上岗作业。</w:t>
            </w:r>
          </w:p>
        </w:tc>
        <w:tc>
          <w:tcPr>
            <w:tcW w:w="3025" w:type="dxa"/>
            <w:tcBorders>
              <w:top w:val="single" w:color="auto" w:sz="4" w:space="0"/>
              <w:left w:val="single" w:color="auto" w:sz="4" w:space="0"/>
              <w:bottom w:val="single" w:color="auto" w:sz="4" w:space="0"/>
              <w:right w:val="single" w:color="auto" w:sz="4" w:space="0"/>
            </w:tcBorders>
            <w:vAlign w:val="center"/>
          </w:tcPr>
          <w:p w14:paraId="4DFC3751">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发现不能达到标准要求</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6A3FCCC7">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-3</w:t>
            </w:r>
          </w:p>
        </w:tc>
        <w:tc>
          <w:tcPr>
            <w:tcW w:w="1112" w:type="dxa"/>
            <w:tcBorders>
              <w:top w:val="single" w:color="auto" w:sz="4" w:space="0"/>
              <w:left w:val="single" w:color="auto" w:sz="4" w:space="0"/>
              <w:bottom w:val="single" w:color="auto" w:sz="4" w:space="0"/>
              <w:right w:val="single" w:color="auto" w:sz="4" w:space="0"/>
            </w:tcBorders>
            <w:vAlign w:val="center"/>
          </w:tcPr>
          <w:p w14:paraId="435E9849">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7339B82A">
            <w:pPr>
              <w:snapToGrid w:val="0"/>
              <w:spacing w:line="360" w:lineRule="auto"/>
              <w:ind w:firstLine="243" w:firstLineChars="116"/>
              <w:jc w:val="center"/>
              <w:outlineLvl w:val="0"/>
              <w:rPr>
                <w:rFonts w:ascii="宋体" w:hAnsi="宋体" w:eastAsia="宋体" w:cs="宋体"/>
                <w:color w:val="000000"/>
                <w:szCs w:val="21"/>
              </w:rPr>
            </w:pPr>
          </w:p>
        </w:tc>
      </w:tr>
      <w:tr w14:paraId="6935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3516" w:type="dxa"/>
            <w:vMerge w:val="restart"/>
            <w:tcBorders>
              <w:top w:val="single" w:color="auto" w:sz="4" w:space="0"/>
              <w:left w:val="single" w:color="auto" w:sz="4" w:space="0"/>
              <w:bottom w:val="single" w:color="auto" w:sz="4" w:space="0"/>
              <w:right w:val="single" w:color="auto" w:sz="4" w:space="0"/>
            </w:tcBorders>
            <w:vAlign w:val="center"/>
          </w:tcPr>
          <w:p w14:paraId="3691057B">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合同期间未发生安全事故。</w:t>
            </w:r>
          </w:p>
        </w:tc>
        <w:tc>
          <w:tcPr>
            <w:tcW w:w="3025" w:type="dxa"/>
            <w:tcBorders>
              <w:top w:val="single" w:color="auto" w:sz="4" w:space="0"/>
              <w:left w:val="single" w:color="auto" w:sz="4" w:space="0"/>
              <w:bottom w:val="single" w:color="auto" w:sz="4" w:space="0"/>
              <w:right w:val="single" w:color="auto" w:sz="4" w:space="0"/>
            </w:tcBorders>
            <w:vAlign w:val="center"/>
          </w:tcPr>
          <w:p w14:paraId="14C7BCB1">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发生一般安全事故</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4861BA4C">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-5</w:t>
            </w:r>
          </w:p>
        </w:tc>
        <w:tc>
          <w:tcPr>
            <w:tcW w:w="1112" w:type="dxa"/>
            <w:tcBorders>
              <w:top w:val="single" w:color="auto" w:sz="4" w:space="0"/>
              <w:left w:val="single" w:color="auto" w:sz="4" w:space="0"/>
              <w:bottom w:val="single" w:color="auto" w:sz="4" w:space="0"/>
              <w:right w:val="single" w:color="auto" w:sz="4" w:space="0"/>
            </w:tcBorders>
            <w:vAlign w:val="center"/>
          </w:tcPr>
          <w:p w14:paraId="4733090A">
            <w:pPr>
              <w:snapToGrid w:val="0"/>
              <w:spacing w:line="360" w:lineRule="auto"/>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6C903E89">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由投标人承担一切损失。</w:t>
            </w:r>
          </w:p>
        </w:tc>
      </w:tr>
      <w:tr w14:paraId="14C3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3516" w:type="dxa"/>
            <w:vMerge w:val="continue"/>
            <w:tcBorders>
              <w:top w:val="single" w:color="auto" w:sz="4" w:space="0"/>
              <w:left w:val="single" w:color="auto" w:sz="4" w:space="0"/>
              <w:bottom w:val="single" w:color="auto" w:sz="4" w:space="0"/>
              <w:right w:val="single" w:color="auto" w:sz="4" w:space="0"/>
            </w:tcBorders>
            <w:vAlign w:val="center"/>
          </w:tcPr>
          <w:p w14:paraId="6E1242FC">
            <w:pPr>
              <w:snapToGrid w:val="0"/>
              <w:spacing w:line="360" w:lineRule="auto"/>
              <w:ind w:firstLine="243" w:firstLineChars="116"/>
              <w:jc w:val="center"/>
              <w:outlineLvl w:val="0"/>
              <w:rPr>
                <w:rFonts w:ascii="宋体" w:hAnsi="宋体" w:eastAsia="宋体" w:cs="宋体"/>
                <w:color w:val="000000"/>
                <w:szCs w:val="21"/>
              </w:rPr>
            </w:pPr>
          </w:p>
        </w:tc>
        <w:tc>
          <w:tcPr>
            <w:tcW w:w="3025" w:type="dxa"/>
            <w:tcBorders>
              <w:top w:val="single" w:color="auto" w:sz="4" w:space="0"/>
              <w:left w:val="single" w:color="auto" w:sz="4" w:space="0"/>
              <w:bottom w:val="single" w:color="auto" w:sz="4" w:space="0"/>
              <w:right w:val="single" w:color="auto" w:sz="4" w:space="0"/>
            </w:tcBorders>
            <w:vAlign w:val="center"/>
          </w:tcPr>
          <w:p w14:paraId="66840C33">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因投标人安全措施不到位导致重大安全事故</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6CE5F567">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-20</w:t>
            </w:r>
          </w:p>
        </w:tc>
        <w:tc>
          <w:tcPr>
            <w:tcW w:w="1112" w:type="dxa"/>
            <w:tcBorders>
              <w:top w:val="single" w:color="auto" w:sz="4" w:space="0"/>
              <w:left w:val="single" w:color="auto" w:sz="4" w:space="0"/>
              <w:bottom w:val="single" w:color="auto" w:sz="4" w:space="0"/>
              <w:right w:val="single" w:color="auto" w:sz="4" w:space="0"/>
            </w:tcBorders>
            <w:vAlign w:val="center"/>
          </w:tcPr>
          <w:p w14:paraId="27A39DEA">
            <w:pPr>
              <w:snapToGrid w:val="0"/>
              <w:spacing w:line="360" w:lineRule="auto"/>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0429B1BD">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发生一次，采购人有权终止合同，并且当事人和投标人承担由此造成的一切法律责任。</w:t>
            </w:r>
          </w:p>
        </w:tc>
      </w:tr>
      <w:tr w14:paraId="6DFB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516" w:type="dxa"/>
            <w:tcBorders>
              <w:top w:val="single" w:color="auto" w:sz="4" w:space="0"/>
              <w:left w:val="single" w:color="auto" w:sz="4" w:space="0"/>
              <w:bottom w:val="single" w:color="auto" w:sz="4" w:space="0"/>
              <w:right w:val="single" w:color="auto" w:sz="4" w:space="0"/>
            </w:tcBorders>
            <w:vAlign w:val="center"/>
          </w:tcPr>
          <w:p w14:paraId="30843976">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相关人员在使用水电的时候必须做到节约用水、用电，做到人走灯灭，不使用器具时关闭电源和用水。</w:t>
            </w:r>
          </w:p>
        </w:tc>
        <w:tc>
          <w:tcPr>
            <w:tcW w:w="3025" w:type="dxa"/>
            <w:tcBorders>
              <w:top w:val="single" w:color="auto" w:sz="4" w:space="0"/>
              <w:left w:val="single" w:color="auto" w:sz="4" w:space="0"/>
              <w:bottom w:val="single" w:color="auto" w:sz="4" w:space="0"/>
              <w:right w:val="single" w:color="auto" w:sz="4" w:space="0"/>
            </w:tcBorders>
            <w:vAlign w:val="center"/>
          </w:tcPr>
          <w:p w14:paraId="406E07DD">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发现浪费水或电</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6BE6C688">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-2</w:t>
            </w:r>
          </w:p>
        </w:tc>
        <w:tc>
          <w:tcPr>
            <w:tcW w:w="1112" w:type="dxa"/>
            <w:tcBorders>
              <w:top w:val="single" w:color="auto" w:sz="4" w:space="0"/>
              <w:left w:val="single" w:color="auto" w:sz="4" w:space="0"/>
              <w:bottom w:val="single" w:color="auto" w:sz="4" w:space="0"/>
              <w:right w:val="single" w:color="auto" w:sz="4" w:space="0"/>
            </w:tcBorders>
            <w:vAlign w:val="center"/>
          </w:tcPr>
          <w:p w14:paraId="42D5501F">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3F69DC47">
            <w:pPr>
              <w:snapToGrid w:val="0"/>
              <w:spacing w:line="360" w:lineRule="auto"/>
              <w:ind w:firstLine="243" w:firstLineChars="116"/>
              <w:jc w:val="center"/>
              <w:outlineLvl w:val="0"/>
              <w:rPr>
                <w:rFonts w:ascii="宋体" w:hAnsi="宋体" w:eastAsia="宋体" w:cs="宋体"/>
                <w:color w:val="000000"/>
                <w:szCs w:val="21"/>
              </w:rPr>
            </w:pPr>
          </w:p>
        </w:tc>
      </w:tr>
      <w:tr w14:paraId="58FB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516" w:type="dxa"/>
            <w:tcBorders>
              <w:top w:val="single" w:color="auto" w:sz="4" w:space="0"/>
              <w:left w:val="single" w:color="auto" w:sz="4" w:space="0"/>
              <w:bottom w:val="single" w:color="auto" w:sz="4" w:space="0"/>
              <w:right w:val="single" w:color="auto" w:sz="4" w:space="0"/>
            </w:tcBorders>
            <w:vAlign w:val="center"/>
          </w:tcPr>
          <w:p w14:paraId="66BBAF13">
            <w:pPr>
              <w:snapToGrid w:val="0"/>
              <w:spacing w:line="360" w:lineRule="auto"/>
              <w:outlineLvl w:val="0"/>
              <w:rPr>
                <w:rFonts w:ascii="宋体" w:hAnsi="宋体" w:eastAsia="宋体" w:cs="宋体"/>
                <w:color w:val="000000"/>
                <w:szCs w:val="21"/>
              </w:rPr>
            </w:pPr>
            <w:r>
              <w:rPr>
                <w:rFonts w:hint="eastAsia" w:ascii="宋体" w:hAnsi="宋体" w:eastAsia="宋体" w:cs="宋体"/>
                <w:color w:val="000000"/>
                <w:szCs w:val="21"/>
              </w:rPr>
              <w:t>在岗期间无迟到早退、脱岗溜岗未按规定着装等做其它与工作无关的事情。</w:t>
            </w:r>
          </w:p>
        </w:tc>
        <w:tc>
          <w:tcPr>
            <w:tcW w:w="3025" w:type="dxa"/>
            <w:tcBorders>
              <w:top w:val="single" w:color="auto" w:sz="4" w:space="0"/>
              <w:left w:val="single" w:color="auto" w:sz="4" w:space="0"/>
              <w:bottom w:val="single" w:color="auto" w:sz="4" w:space="0"/>
              <w:right w:val="single" w:color="auto" w:sz="4" w:space="0"/>
            </w:tcBorders>
            <w:vAlign w:val="center"/>
          </w:tcPr>
          <w:p w14:paraId="41AF341A">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发现不能达到标准要求</w:t>
            </w:r>
          </w:p>
        </w:tc>
        <w:tc>
          <w:tcPr>
            <w:tcW w:w="1086" w:type="dxa"/>
            <w:gridSpan w:val="2"/>
            <w:tcBorders>
              <w:top w:val="single" w:color="auto" w:sz="4" w:space="0"/>
              <w:left w:val="single" w:color="auto" w:sz="4" w:space="0"/>
              <w:bottom w:val="single" w:color="auto" w:sz="4" w:space="0"/>
              <w:right w:val="single" w:color="auto" w:sz="4" w:space="0"/>
            </w:tcBorders>
            <w:vAlign w:val="center"/>
          </w:tcPr>
          <w:p w14:paraId="044C416D">
            <w:pPr>
              <w:snapToGrid w:val="0"/>
              <w:spacing w:line="360" w:lineRule="auto"/>
              <w:jc w:val="center"/>
              <w:outlineLvl w:val="0"/>
              <w:rPr>
                <w:rFonts w:ascii="宋体" w:hAnsi="宋体" w:eastAsia="宋体" w:cs="宋体"/>
                <w:color w:val="000000"/>
                <w:szCs w:val="21"/>
              </w:rPr>
            </w:pPr>
            <w:r>
              <w:rPr>
                <w:rFonts w:hint="eastAsia" w:ascii="宋体" w:hAnsi="宋体" w:eastAsia="宋体" w:cs="宋体"/>
                <w:color w:val="000000"/>
                <w:szCs w:val="21"/>
              </w:rPr>
              <w:t>-3</w:t>
            </w:r>
          </w:p>
        </w:tc>
        <w:tc>
          <w:tcPr>
            <w:tcW w:w="1112" w:type="dxa"/>
            <w:tcBorders>
              <w:top w:val="single" w:color="auto" w:sz="4" w:space="0"/>
              <w:left w:val="single" w:color="auto" w:sz="4" w:space="0"/>
              <w:bottom w:val="single" w:color="auto" w:sz="4" w:space="0"/>
              <w:right w:val="single" w:color="auto" w:sz="4" w:space="0"/>
            </w:tcBorders>
            <w:vAlign w:val="center"/>
          </w:tcPr>
          <w:p w14:paraId="24A47B24">
            <w:pPr>
              <w:snapToGrid w:val="0"/>
              <w:spacing w:line="360" w:lineRule="auto"/>
              <w:ind w:firstLine="243" w:firstLineChars="116"/>
              <w:jc w:val="center"/>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4FB5157F">
            <w:pPr>
              <w:snapToGrid w:val="0"/>
              <w:spacing w:line="360" w:lineRule="auto"/>
              <w:ind w:firstLine="243" w:firstLineChars="116"/>
              <w:jc w:val="center"/>
              <w:outlineLvl w:val="0"/>
              <w:rPr>
                <w:rFonts w:ascii="宋体" w:hAnsi="宋体" w:eastAsia="宋体" w:cs="宋体"/>
                <w:color w:val="000000"/>
                <w:szCs w:val="21"/>
              </w:rPr>
            </w:pPr>
          </w:p>
        </w:tc>
      </w:tr>
      <w:tr w14:paraId="39A1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516" w:type="dxa"/>
            <w:tcBorders>
              <w:top w:val="single" w:color="auto" w:sz="4" w:space="0"/>
              <w:left w:val="single" w:color="auto" w:sz="4" w:space="0"/>
              <w:bottom w:val="single" w:color="auto" w:sz="4" w:space="0"/>
              <w:right w:val="single" w:color="auto" w:sz="4" w:space="0"/>
            </w:tcBorders>
            <w:vAlign w:val="center"/>
          </w:tcPr>
          <w:p w14:paraId="3270297B">
            <w:pPr>
              <w:snapToGrid w:val="0"/>
              <w:spacing w:line="360" w:lineRule="auto"/>
              <w:outlineLvl w:val="0"/>
              <w:rPr>
                <w:rFonts w:ascii="宋体" w:hAnsi="宋体" w:eastAsia="宋体" w:cs="宋体"/>
                <w:color w:val="000000"/>
                <w:szCs w:val="21"/>
              </w:rPr>
            </w:pPr>
            <w:bookmarkStart w:id="27" w:name="_Hlk165836939"/>
            <w:bookmarkStart w:id="28" w:name="OLE_LINK11" w:colFirst="0" w:colLast="3"/>
            <w:bookmarkStart w:id="29" w:name="OLE_LINK12" w:colFirst="0" w:colLast="3"/>
            <w:r>
              <w:rPr>
                <w:rFonts w:hint="eastAsia" w:ascii="宋体" w:hAnsi="宋体" w:eastAsia="宋体" w:cs="宋体"/>
                <w:color w:val="000000"/>
                <w:szCs w:val="21"/>
              </w:rPr>
              <w:t>遵守监狱各项规章制度。</w:t>
            </w:r>
          </w:p>
        </w:tc>
        <w:tc>
          <w:tcPr>
            <w:tcW w:w="3031" w:type="dxa"/>
            <w:gridSpan w:val="2"/>
            <w:tcBorders>
              <w:top w:val="single" w:color="auto" w:sz="4" w:space="0"/>
              <w:left w:val="single" w:color="auto" w:sz="4" w:space="0"/>
              <w:bottom w:val="single" w:color="auto" w:sz="4" w:space="0"/>
              <w:right w:val="single" w:color="auto" w:sz="4" w:space="0"/>
            </w:tcBorders>
            <w:vAlign w:val="center"/>
          </w:tcPr>
          <w:p w14:paraId="4749B4EA">
            <w:pPr>
              <w:snapToGrid w:val="0"/>
              <w:spacing w:line="360" w:lineRule="auto"/>
              <w:jc w:val="left"/>
              <w:outlineLvl w:val="0"/>
              <w:rPr>
                <w:rFonts w:ascii="宋体" w:hAnsi="宋体" w:eastAsia="宋体" w:cs="宋体"/>
                <w:color w:val="000000"/>
                <w:szCs w:val="21"/>
              </w:rPr>
            </w:pPr>
            <w:r>
              <w:rPr>
                <w:rFonts w:hint="eastAsia" w:ascii="宋体" w:hAnsi="宋体" w:eastAsia="宋体" w:cs="宋体"/>
                <w:color w:val="000000"/>
                <w:szCs w:val="21"/>
              </w:rPr>
              <w:t>发现不能达到标准要求</w:t>
            </w:r>
          </w:p>
        </w:tc>
        <w:tc>
          <w:tcPr>
            <w:tcW w:w="1080" w:type="dxa"/>
            <w:tcBorders>
              <w:top w:val="single" w:color="auto" w:sz="4" w:space="0"/>
              <w:left w:val="single" w:color="auto" w:sz="4" w:space="0"/>
              <w:bottom w:val="single" w:color="auto" w:sz="4" w:space="0"/>
              <w:right w:val="single" w:color="auto" w:sz="4" w:space="0"/>
            </w:tcBorders>
            <w:vAlign w:val="center"/>
          </w:tcPr>
          <w:p w14:paraId="2EC00DCB">
            <w:pPr>
              <w:snapToGrid w:val="0"/>
              <w:spacing w:line="360" w:lineRule="auto"/>
              <w:ind w:firstLine="243" w:firstLineChars="116"/>
              <w:outlineLvl w:val="0"/>
              <w:rPr>
                <w:rFonts w:ascii="宋体" w:hAnsi="宋体" w:eastAsia="宋体" w:cs="宋体"/>
                <w:color w:val="000000"/>
                <w:szCs w:val="21"/>
              </w:rPr>
            </w:pPr>
            <w:r>
              <w:rPr>
                <w:rFonts w:hint="eastAsia" w:ascii="宋体" w:hAnsi="宋体" w:eastAsia="宋体" w:cs="宋体"/>
                <w:color w:val="000000"/>
                <w:szCs w:val="21"/>
              </w:rPr>
              <w:t>-1</w:t>
            </w:r>
          </w:p>
        </w:tc>
        <w:tc>
          <w:tcPr>
            <w:tcW w:w="1112" w:type="dxa"/>
            <w:tcBorders>
              <w:top w:val="single" w:color="auto" w:sz="4" w:space="0"/>
              <w:left w:val="single" w:color="auto" w:sz="4" w:space="0"/>
              <w:bottom w:val="single" w:color="auto" w:sz="4" w:space="0"/>
              <w:right w:val="single" w:color="auto" w:sz="4" w:space="0"/>
            </w:tcBorders>
            <w:vAlign w:val="center"/>
          </w:tcPr>
          <w:p w14:paraId="12D32569">
            <w:pPr>
              <w:snapToGrid w:val="0"/>
              <w:spacing w:line="360" w:lineRule="auto"/>
              <w:ind w:firstLine="243" w:firstLineChars="116"/>
              <w:outlineLvl w:val="0"/>
              <w:rPr>
                <w:rFonts w:ascii="宋体" w:hAnsi="宋体" w:eastAsia="宋体" w:cs="宋体"/>
                <w:color w:val="000000"/>
                <w:szCs w:val="21"/>
              </w:rPr>
            </w:pPr>
          </w:p>
        </w:tc>
        <w:tc>
          <w:tcPr>
            <w:tcW w:w="971" w:type="dxa"/>
            <w:tcBorders>
              <w:top w:val="single" w:color="auto" w:sz="4" w:space="0"/>
              <w:left w:val="single" w:color="auto" w:sz="4" w:space="0"/>
              <w:bottom w:val="single" w:color="auto" w:sz="4" w:space="0"/>
              <w:right w:val="single" w:color="auto" w:sz="4" w:space="0"/>
            </w:tcBorders>
            <w:vAlign w:val="center"/>
          </w:tcPr>
          <w:p w14:paraId="00C5A2B1">
            <w:pPr>
              <w:snapToGrid w:val="0"/>
              <w:spacing w:line="360" w:lineRule="auto"/>
              <w:ind w:firstLine="243" w:firstLineChars="116"/>
              <w:outlineLvl w:val="0"/>
              <w:rPr>
                <w:rFonts w:ascii="宋体" w:hAnsi="宋体" w:eastAsia="宋体" w:cs="宋体"/>
                <w:color w:val="000000"/>
                <w:szCs w:val="21"/>
              </w:rPr>
            </w:pPr>
          </w:p>
        </w:tc>
      </w:tr>
      <w:bookmarkEnd w:id="27"/>
      <w:bookmarkEnd w:id="28"/>
      <w:bookmarkEnd w:id="29"/>
      <w:tr w14:paraId="7DD9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739" w:type="dxa"/>
            <w:gridSpan w:val="5"/>
            <w:tcBorders>
              <w:top w:val="single" w:color="auto" w:sz="4" w:space="0"/>
              <w:left w:val="single" w:color="auto" w:sz="4" w:space="0"/>
              <w:bottom w:val="single" w:color="auto" w:sz="4" w:space="0"/>
              <w:right w:val="single" w:color="auto" w:sz="4" w:space="0"/>
            </w:tcBorders>
            <w:vAlign w:val="center"/>
          </w:tcPr>
          <w:p w14:paraId="56680223">
            <w:pPr>
              <w:snapToGrid w:val="0"/>
              <w:spacing w:line="360" w:lineRule="auto"/>
              <w:ind w:firstLine="243" w:firstLineChars="116"/>
              <w:outlineLvl w:val="0"/>
              <w:rPr>
                <w:rFonts w:ascii="宋体" w:hAnsi="宋体" w:eastAsia="宋体" w:cs="宋体"/>
                <w:color w:val="000000"/>
                <w:szCs w:val="21"/>
              </w:rPr>
            </w:pPr>
            <w:r>
              <w:rPr>
                <w:rFonts w:hint="eastAsia" w:ascii="宋体" w:hAnsi="宋体" w:eastAsia="宋体" w:cs="宋体"/>
                <w:color w:val="000000"/>
                <w:szCs w:val="21"/>
              </w:rPr>
              <w:t xml:space="preserve">                   总得分：</w:t>
            </w:r>
          </w:p>
        </w:tc>
        <w:tc>
          <w:tcPr>
            <w:tcW w:w="971" w:type="dxa"/>
            <w:tcBorders>
              <w:top w:val="single" w:color="auto" w:sz="4" w:space="0"/>
              <w:left w:val="single" w:color="auto" w:sz="4" w:space="0"/>
              <w:bottom w:val="single" w:color="auto" w:sz="4" w:space="0"/>
              <w:right w:val="single" w:color="auto" w:sz="4" w:space="0"/>
            </w:tcBorders>
            <w:vAlign w:val="center"/>
          </w:tcPr>
          <w:p w14:paraId="782E697A">
            <w:pPr>
              <w:snapToGrid w:val="0"/>
              <w:spacing w:line="360" w:lineRule="auto"/>
              <w:ind w:firstLine="243" w:firstLineChars="116"/>
              <w:outlineLvl w:val="0"/>
              <w:rPr>
                <w:rFonts w:ascii="宋体" w:hAnsi="宋体" w:eastAsia="宋体" w:cs="宋体"/>
                <w:color w:val="000000"/>
                <w:szCs w:val="21"/>
              </w:rPr>
            </w:pPr>
          </w:p>
        </w:tc>
      </w:tr>
    </w:tbl>
    <w:p w14:paraId="0EB5E72A">
      <w:pPr>
        <w:adjustRightInd w:val="0"/>
        <w:snapToGrid w:val="0"/>
        <w:spacing w:line="360" w:lineRule="auto"/>
        <w:ind w:firstLine="420" w:firstLineChars="200"/>
        <w:outlineLvl w:val="0"/>
        <w:rPr>
          <w:rFonts w:ascii="宋体" w:hAnsi="宋体" w:eastAsia="宋体" w:cs="宋体"/>
          <w:szCs w:val="21"/>
        </w:rPr>
      </w:pPr>
      <w:r>
        <w:rPr>
          <w:rFonts w:hint="eastAsia" w:ascii="宋体" w:hAnsi="宋体" w:eastAsia="宋体" w:cs="宋体"/>
          <w:szCs w:val="21"/>
        </w:rPr>
        <w:t>结果确定及运用（成绩分类，奖惩措施）</w:t>
      </w:r>
    </w:p>
    <w:p w14:paraId="0D8F4751">
      <w:pPr>
        <w:adjustRightInd w:val="0"/>
        <w:snapToGrid w:val="0"/>
        <w:spacing w:line="560" w:lineRule="exact"/>
        <w:ind w:firstLine="420" w:firstLineChars="200"/>
        <w:outlineLvl w:val="0"/>
        <w:rPr>
          <w:rFonts w:ascii="宋体" w:hAnsi="宋体" w:cs="宋体"/>
          <w:szCs w:val="21"/>
        </w:rPr>
      </w:pPr>
      <w:r>
        <w:rPr>
          <w:rFonts w:hint="eastAsia" w:ascii="宋体" w:hAnsi="宋体" w:cs="宋体"/>
          <w:szCs w:val="21"/>
        </w:rPr>
        <w:t>1.月考核得分90分（含90分）为优秀，月考核得分不足70分为不合格。</w:t>
      </w:r>
    </w:p>
    <w:p w14:paraId="291C873F">
      <w:pPr>
        <w:adjustRightInd w:val="0"/>
        <w:snapToGrid w:val="0"/>
        <w:spacing w:line="560" w:lineRule="exact"/>
        <w:ind w:firstLine="420" w:firstLineChars="200"/>
        <w:outlineLvl w:val="0"/>
        <w:rPr>
          <w:rFonts w:ascii="宋体" w:hAnsi="宋体" w:cs="宋体"/>
          <w:szCs w:val="21"/>
        </w:rPr>
      </w:pPr>
      <w:r>
        <w:rPr>
          <w:rFonts w:hint="eastAsia" w:ascii="宋体" w:hAnsi="宋体" w:cs="宋体"/>
          <w:szCs w:val="21"/>
        </w:rPr>
        <w:t>2.月考核得分为90分以下，低于90分的部分，每少一分收取违约金100元。</w:t>
      </w:r>
    </w:p>
    <w:p w14:paraId="0D21E1ED">
      <w:pPr>
        <w:adjustRightInd w:val="0"/>
        <w:snapToGrid w:val="0"/>
        <w:spacing w:line="560" w:lineRule="exact"/>
        <w:ind w:firstLine="420" w:firstLineChars="200"/>
        <w:outlineLvl w:val="0"/>
        <w:rPr>
          <w:rFonts w:ascii="宋体" w:hAnsi="宋体" w:cs="宋体"/>
          <w:szCs w:val="21"/>
        </w:rPr>
      </w:pPr>
      <w:r>
        <w:rPr>
          <w:rFonts w:hint="eastAsia" w:ascii="宋体" w:hAnsi="宋体" w:cs="宋体"/>
          <w:szCs w:val="21"/>
        </w:rPr>
        <w:t>3.因月考核所收取违约金金额在</w:t>
      </w:r>
      <w:r>
        <w:rPr>
          <w:rFonts w:hint="eastAsia" w:ascii="宋体" w:hAnsi="宋体" w:cs="宋体"/>
          <w:szCs w:val="21"/>
          <w:lang w:eastAsia="zh-CN"/>
        </w:rPr>
        <w:t>每月</w:t>
      </w:r>
      <w:r>
        <w:rPr>
          <w:rFonts w:hint="eastAsia" w:ascii="宋体" w:hAnsi="宋体" w:cs="宋体"/>
          <w:szCs w:val="21"/>
        </w:rPr>
        <w:t>支付服务款中扣除。</w:t>
      </w:r>
    </w:p>
    <w:p w14:paraId="3894766E">
      <w:pPr>
        <w:adjustRightInd w:val="0"/>
        <w:snapToGrid w:val="0"/>
        <w:spacing w:line="560" w:lineRule="exact"/>
        <w:ind w:firstLine="420" w:firstLineChars="200"/>
        <w:outlineLvl w:val="0"/>
        <w:rPr>
          <w:rFonts w:ascii="宋体" w:hAnsi="宋体" w:cs="宋体"/>
          <w:szCs w:val="21"/>
        </w:rPr>
      </w:pPr>
      <w:r>
        <w:rPr>
          <w:rFonts w:hint="eastAsia" w:ascii="宋体" w:hAnsi="宋体" w:cs="宋体"/>
          <w:szCs w:val="21"/>
        </w:rPr>
        <w:t>4.不合格月数3次及以上为年度不合格，采购人有权终止合同。</w:t>
      </w:r>
    </w:p>
    <w:p w14:paraId="6408D2D6">
      <w:pPr>
        <w:adjustRightInd w:val="0"/>
        <w:snapToGrid w:val="0"/>
        <w:spacing w:line="360" w:lineRule="auto"/>
        <w:ind w:firstLine="422" w:firstLineChars="200"/>
        <w:outlineLvl w:val="0"/>
        <w:rPr>
          <w:rFonts w:ascii="宋体" w:hAnsi="宋体" w:eastAsia="宋体" w:cs="宋体"/>
          <w:b/>
          <w:bCs/>
          <w:szCs w:val="21"/>
        </w:rPr>
      </w:pPr>
      <w:r>
        <w:rPr>
          <w:rFonts w:hint="eastAsia" w:ascii="宋体" w:hAnsi="宋体" w:eastAsia="宋体" w:cs="宋体"/>
          <w:b/>
          <w:bCs/>
          <w:szCs w:val="21"/>
        </w:rPr>
        <w:t>六、其他要求</w:t>
      </w:r>
    </w:p>
    <w:p w14:paraId="4C1042EC">
      <w:pPr>
        <w:adjustRightInd w:val="0"/>
        <w:snapToGrid w:val="0"/>
        <w:spacing w:line="360" w:lineRule="auto"/>
        <w:ind w:firstLine="420" w:firstLineChars="200"/>
        <w:rPr>
          <w:rFonts w:ascii="宋体" w:hAnsi="宋体" w:eastAsia="宋体" w:cs="宋体"/>
          <w:bCs/>
          <w:color w:val="000000"/>
          <w:szCs w:val="21"/>
        </w:rPr>
      </w:pPr>
      <w:r>
        <w:rPr>
          <w:rFonts w:hint="eastAsia" w:ascii="宋体" w:hAnsi="宋体" w:eastAsia="宋体" w:cs="宋体"/>
          <w:bCs/>
          <w:color w:val="000000"/>
          <w:szCs w:val="21"/>
        </w:rPr>
        <w:t>1.物业服务人应当按照物业服务合同的约定提供物业服务，并且遵守下列规定：提供物业服务符合国家和地区规定的标准、规范；及时向采购人告知安全、合理使用物业的注意事项；发现有安全风险隐患的，及时设置警示标志，采取措施排除隐患并及时请示报告。</w:t>
      </w:r>
    </w:p>
    <w:p w14:paraId="022320E7">
      <w:pPr>
        <w:adjustRightInd w:val="0"/>
        <w:snapToGrid w:val="0"/>
        <w:spacing w:line="360" w:lineRule="auto"/>
        <w:ind w:firstLine="420" w:firstLineChars="200"/>
        <w:rPr>
          <w:rFonts w:ascii="宋体" w:hAnsi="宋体" w:eastAsia="宋体" w:cs="宋体"/>
          <w:bCs/>
          <w:color w:val="000000"/>
          <w:szCs w:val="21"/>
        </w:rPr>
      </w:pPr>
      <w:r>
        <w:rPr>
          <w:rFonts w:hint="eastAsia" w:ascii="宋体" w:hAnsi="宋体" w:eastAsia="宋体" w:cs="宋体"/>
          <w:bCs/>
          <w:color w:val="000000"/>
          <w:szCs w:val="21"/>
        </w:rPr>
        <w:t xml:space="preserve">2.工作中严格遵守节能、节水、反食品浪费、生活垃圾分类管理目标和服务要求。  </w:t>
      </w:r>
    </w:p>
    <w:p w14:paraId="126DD2F8">
      <w:pPr>
        <w:adjustRightInd w:val="0"/>
        <w:snapToGrid w:val="0"/>
        <w:spacing w:line="360" w:lineRule="auto"/>
        <w:ind w:firstLine="420" w:firstLineChars="200"/>
        <w:rPr>
          <w:rFonts w:ascii="宋体" w:hAnsi="宋体" w:eastAsia="宋体" w:cs="宋体"/>
          <w:bCs/>
          <w:color w:val="000000"/>
          <w:szCs w:val="21"/>
        </w:rPr>
      </w:pPr>
      <w:r>
        <w:rPr>
          <w:rFonts w:hint="eastAsia" w:ascii="宋体" w:hAnsi="宋体" w:eastAsia="宋体" w:cs="宋体"/>
          <w:bCs/>
          <w:color w:val="000000"/>
          <w:szCs w:val="21"/>
        </w:rPr>
        <w:t>3.</w:t>
      </w:r>
      <w:r>
        <w:rPr>
          <w:rFonts w:hint="eastAsia" w:ascii="宋体" w:hAnsi="宋体" w:eastAsia="宋体" w:cs="宋体"/>
          <w:color w:val="000000"/>
          <w:szCs w:val="21"/>
        </w:rPr>
        <w:t xml:space="preserve"> </w:t>
      </w:r>
      <w:r>
        <w:rPr>
          <w:rFonts w:hint="eastAsia" w:ascii="宋体" w:hAnsi="宋体" w:eastAsia="宋体" w:cs="宋体"/>
          <w:bCs/>
          <w:color w:val="000000"/>
          <w:szCs w:val="21"/>
        </w:rPr>
        <w:t>中标人需严格考勤制度，确保必备岗位不能缺岗，有更换人员第一时间向采购人递交基本材料。</w:t>
      </w:r>
    </w:p>
    <w:p w14:paraId="3DD2A3A9">
      <w:pPr>
        <w:adjustRightInd w:val="0"/>
        <w:snapToGrid w:val="0"/>
        <w:spacing w:line="360" w:lineRule="auto"/>
        <w:ind w:firstLine="420" w:firstLineChars="200"/>
        <w:rPr>
          <w:rFonts w:ascii="宋体" w:hAnsi="宋体" w:eastAsia="宋体" w:cs="宋体"/>
          <w:bCs/>
          <w:color w:val="000000"/>
          <w:szCs w:val="21"/>
        </w:rPr>
      </w:pPr>
      <w:r>
        <w:rPr>
          <w:rFonts w:hint="eastAsia" w:ascii="宋体" w:hAnsi="宋体" w:eastAsia="宋体" w:cs="宋体"/>
          <w:bCs/>
          <w:color w:val="000000"/>
          <w:szCs w:val="21"/>
        </w:rPr>
        <w:t>4. 其他耗材、工具、设备、证件配置及要求：耗材（包括洁厕灵、大盘纸、擦手纸、洗洁精、洗手液、芳香球、洗衣粉等耗材）由采购人提供采购，并建立仓库进行管理，中标人按需领取；中标人须配备岗位常用的工具</w:t>
      </w:r>
      <w:r>
        <w:rPr>
          <w:rFonts w:hint="eastAsia" w:ascii="宋体" w:hAnsi="宋体" w:eastAsia="宋体" w:cs="宋体"/>
          <w:bCs/>
          <w:color w:val="000000" w:themeColor="text1"/>
          <w:szCs w:val="21"/>
          <w:lang w:eastAsia="zh-CN"/>
        </w:rPr>
        <w:t>（</w:t>
      </w:r>
      <w:r>
        <w:rPr>
          <w:rFonts w:hint="eastAsia" w:ascii="宋体" w:hAnsi="宋体" w:eastAsia="宋体" w:cs="宋体"/>
          <w:bCs/>
          <w:color w:val="000000" w:themeColor="text1"/>
          <w:szCs w:val="21"/>
        </w:rPr>
        <w:t>拖把、笤帚、抹布</w:t>
      </w:r>
      <w:r>
        <w:rPr>
          <w:rFonts w:hint="eastAsia" w:ascii="宋体" w:hAnsi="宋体" w:eastAsia="宋体" w:cs="宋体"/>
          <w:bCs/>
          <w:color w:val="000000" w:themeColor="text1"/>
          <w:szCs w:val="21"/>
          <w:lang w:eastAsia="zh-CN"/>
        </w:rPr>
        <w:t>、垃圾袋等）</w:t>
      </w:r>
      <w:r>
        <w:rPr>
          <w:rFonts w:hint="eastAsia" w:ascii="宋体" w:hAnsi="宋体" w:eastAsia="宋体" w:cs="宋体"/>
          <w:bCs/>
          <w:color w:val="000000" w:themeColor="text1"/>
          <w:szCs w:val="21"/>
        </w:rPr>
        <w:t>、</w:t>
      </w:r>
      <w:r>
        <w:rPr>
          <w:rFonts w:hint="eastAsia" w:ascii="宋体" w:hAnsi="宋体" w:eastAsia="宋体" w:cs="宋体"/>
          <w:bCs/>
          <w:color w:val="000000"/>
          <w:szCs w:val="21"/>
        </w:rPr>
        <w:t>设备、器材，并对属于服务范围内需使用的其它工具、设备、器材（如铲雪设备等）及时调用和租用，确保完成服务内容。中标人须为上岗人员提供必需条件，并统一着装、配备有效工作证。</w:t>
      </w:r>
    </w:p>
    <w:p w14:paraId="7BDEE8A5">
      <w:pPr>
        <w:adjustRightInd w:val="0"/>
        <w:snapToGrid w:val="0"/>
        <w:spacing w:line="360" w:lineRule="auto"/>
        <w:ind w:firstLine="420" w:firstLineChars="200"/>
        <w:rPr>
          <w:rFonts w:ascii="宋体" w:hAnsi="宋体" w:eastAsia="宋体" w:cs="宋体"/>
          <w:bCs/>
          <w:color w:val="000000"/>
          <w:szCs w:val="21"/>
        </w:rPr>
      </w:pPr>
      <w:r>
        <w:rPr>
          <w:rFonts w:hint="eastAsia" w:ascii="宋体" w:hAnsi="宋体" w:eastAsia="宋体" w:cs="宋体"/>
          <w:bCs/>
          <w:color w:val="000000"/>
          <w:szCs w:val="21"/>
        </w:rPr>
        <w:t>5. 中标人应设立 24 小时服务电话或安排专人负责统筹安排对接服务事宜，确保能够及时接听并处置各类突发问题。</w:t>
      </w:r>
    </w:p>
    <w:p w14:paraId="5FC2CE5C">
      <w:pPr>
        <w:adjustRightInd w:val="0"/>
        <w:snapToGrid w:val="0"/>
        <w:spacing w:line="360" w:lineRule="auto"/>
        <w:ind w:firstLine="420" w:firstLineChars="200"/>
        <w:rPr>
          <w:rFonts w:ascii="宋体" w:hAnsi="宋体" w:eastAsia="宋体" w:cs="宋体"/>
          <w:bCs/>
          <w:color w:val="000000"/>
          <w:szCs w:val="21"/>
        </w:rPr>
      </w:pPr>
      <w:r>
        <w:rPr>
          <w:rFonts w:hint="eastAsia" w:ascii="宋体" w:hAnsi="宋体" w:eastAsia="宋体" w:cs="宋体"/>
          <w:bCs/>
          <w:color w:val="000000"/>
          <w:szCs w:val="21"/>
        </w:rPr>
        <w:t>6.</w:t>
      </w:r>
      <w:r>
        <w:rPr>
          <w:rFonts w:hint="eastAsia" w:ascii="宋体" w:hAnsi="宋体" w:eastAsia="宋体" w:cs="宋体"/>
          <w:color w:val="000000"/>
          <w:szCs w:val="21"/>
        </w:rPr>
        <w:t xml:space="preserve"> </w:t>
      </w:r>
      <w:r>
        <w:rPr>
          <w:rFonts w:hint="eastAsia" w:ascii="宋体" w:hAnsi="宋体" w:eastAsia="宋体" w:cs="宋体"/>
          <w:bCs/>
          <w:color w:val="000000"/>
          <w:szCs w:val="21"/>
        </w:rPr>
        <w:t>工作人员不在工作场所大声喧哗、嬉笑打闹，做到说话轻、操作轻；要嘴勤、眼勤、腿勤、手勤；工作期间不串岗、空岗，不扎堆聊天。</w:t>
      </w:r>
    </w:p>
    <w:p w14:paraId="28E9BE72">
      <w:pPr>
        <w:adjustRightInd w:val="0"/>
        <w:snapToGrid w:val="0"/>
        <w:spacing w:line="360" w:lineRule="auto"/>
        <w:ind w:firstLine="420" w:firstLineChars="200"/>
        <w:rPr>
          <w:rFonts w:ascii="宋体" w:hAnsi="宋体" w:eastAsia="宋体" w:cs="宋体"/>
          <w:bCs/>
          <w:color w:val="000000"/>
          <w:szCs w:val="21"/>
        </w:rPr>
      </w:pPr>
      <w:r>
        <w:rPr>
          <w:rFonts w:hint="eastAsia" w:ascii="宋体" w:hAnsi="宋体" w:eastAsia="宋体" w:cs="宋体"/>
          <w:bCs/>
          <w:color w:val="000000"/>
          <w:szCs w:val="21"/>
        </w:rPr>
        <w:t>7. 作业人员需遵守监狱管理，不得破坏、损毁监狱设施、花草树木；不得采摘监狱内果子；不得偷盗监狱植物、耗材、设施、设备等；不得翻墙或采取其它不正当的手段进出监狱。</w:t>
      </w:r>
    </w:p>
    <w:p w14:paraId="261E91C4">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8. 严禁作业人员在作业中饮酒或饮酒后8小时内上班作业。身体状况出现异常的员工不能上岗作业。</w:t>
      </w:r>
    </w:p>
    <w:p w14:paraId="069DABE9">
      <w:pPr>
        <w:adjustRightInd w:val="0"/>
        <w:snapToGrid w:val="0"/>
        <w:spacing w:line="560" w:lineRule="exact"/>
        <w:ind w:firstLine="420" w:firstLineChars="200"/>
        <w:rPr>
          <w:rFonts w:hint="eastAsia" w:ascii="宋体" w:hAnsi="宋体" w:cs="宋体"/>
          <w:bCs/>
          <w:color w:val="000000"/>
          <w:szCs w:val="21"/>
        </w:rPr>
      </w:pPr>
      <w:r>
        <w:rPr>
          <w:rFonts w:hint="eastAsia" w:ascii="宋体" w:hAnsi="宋体" w:cs="宋体"/>
          <w:bCs/>
          <w:color w:val="000000"/>
          <w:szCs w:val="21"/>
        </w:rPr>
        <w:t>9.</w:t>
      </w:r>
      <w:r>
        <w:rPr>
          <w:rFonts w:hint="eastAsia" w:ascii="宋体" w:hAnsi="宋体" w:cs="宋体"/>
          <w:bCs/>
          <w:color w:val="000000"/>
          <w:szCs w:val="21"/>
          <w:lang w:eastAsia="zh-CN"/>
        </w:rPr>
        <w:t>中标人</w:t>
      </w:r>
      <w:r>
        <w:rPr>
          <w:rFonts w:hint="eastAsia" w:ascii="宋体" w:hAnsi="宋体" w:cs="宋体"/>
          <w:bCs/>
          <w:color w:val="000000"/>
          <w:szCs w:val="21"/>
        </w:rPr>
        <w:t>应完全遵</w:t>
      </w:r>
      <w:r>
        <w:rPr>
          <w:rFonts w:hint="eastAsia" w:ascii="宋体" w:hAnsi="宋体" w:cs="宋体"/>
          <w:bCs/>
          <w:color w:val="000000" w:themeColor="text1"/>
          <w:szCs w:val="21"/>
        </w:rPr>
        <w:t>守《</w:t>
      </w:r>
      <w:r>
        <w:rPr>
          <w:rFonts w:hint="eastAsia" w:ascii="宋体" w:hAnsi="宋体" w:cs="宋体"/>
          <w:bCs/>
          <w:color w:val="000000" w:themeColor="text1"/>
          <w:szCs w:val="21"/>
          <w:lang w:eastAsia="zh-CN"/>
        </w:rPr>
        <w:t>劳动</w:t>
      </w:r>
      <w:r>
        <w:rPr>
          <w:rFonts w:hint="eastAsia" w:ascii="宋体" w:hAnsi="宋体" w:cs="宋体"/>
          <w:bCs/>
          <w:color w:val="000000" w:themeColor="text1"/>
          <w:szCs w:val="21"/>
        </w:rPr>
        <w:t>法》</w:t>
      </w:r>
      <w:r>
        <w:rPr>
          <w:rFonts w:hint="eastAsia" w:ascii="宋体" w:hAnsi="宋体" w:cs="宋体"/>
          <w:bCs/>
          <w:color w:val="000000" w:themeColor="text1"/>
          <w:szCs w:val="21"/>
          <w:lang w:eastAsia="zh-CN"/>
        </w:rPr>
        <w:t>《劳动合同法》《社会保险法》</w:t>
      </w:r>
      <w:r>
        <w:rPr>
          <w:rFonts w:hint="eastAsia" w:ascii="宋体" w:hAnsi="宋体" w:cs="宋体"/>
          <w:bCs/>
          <w:color w:val="000000" w:themeColor="text1"/>
          <w:szCs w:val="21"/>
        </w:rPr>
        <w:t>中的有关要求。</w:t>
      </w:r>
    </w:p>
    <w:p w14:paraId="74422794">
      <w:pPr>
        <w:adjustRightInd w:val="0"/>
        <w:snapToGrid w:val="0"/>
        <w:spacing w:line="560" w:lineRule="exact"/>
        <w:ind w:firstLine="420" w:firstLineChars="200"/>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10.</w:t>
      </w:r>
      <w:r>
        <w:rPr>
          <w:rFonts w:hint="eastAsia" w:ascii="宋体" w:hAnsi="宋体" w:cs="宋体"/>
          <w:bCs/>
          <w:color w:val="000000"/>
          <w:szCs w:val="21"/>
          <w:lang w:eastAsia="zh-CN"/>
        </w:rPr>
        <w:t>中标人</w:t>
      </w:r>
      <w:r>
        <w:rPr>
          <w:rFonts w:hint="eastAsia" w:ascii="宋体" w:hAnsi="宋体" w:cs="宋体"/>
          <w:bCs/>
          <w:color w:val="000000"/>
          <w:szCs w:val="21"/>
        </w:rPr>
        <w:t>应完全遵守</w:t>
      </w:r>
      <w:r>
        <w:rPr>
          <w:rFonts w:hint="eastAsia" w:ascii="宋体" w:hAnsi="宋体" w:cs="宋体"/>
          <w:color w:val="000000"/>
          <w:szCs w:val="21"/>
        </w:rPr>
        <w:t>《中华人民共和国妇女权益保障法》中关于“劳动和社会保障权益”的有关要求</w:t>
      </w:r>
    </w:p>
    <w:bookmarkEnd w:id="1"/>
    <w:bookmarkEnd w:id="2"/>
    <w:bookmarkEnd w:id="3"/>
    <w:bookmarkEnd w:id="4"/>
    <w:bookmarkEnd w:id="5"/>
    <w:bookmarkEnd w:id="6"/>
    <w:bookmarkEnd w:id="7"/>
    <w:bookmarkEnd w:id="8"/>
    <w:bookmarkEnd w:id="9"/>
    <w:bookmarkEnd w:id="10"/>
    <w:bookmarkEnd w:id="11"/>
    <w:bookmarkEnd w:id="12"/>
    <w:bookmarkEnd w:id="13"/>
    <w:bookmarkEnd w:id="14"/>
    <w:p w14:paraId="094BEEF6">
      <w:pPr>
        <w:widowControl/>
        <w:jc w:val="left"/>
        <w:rPr>
          <w:b/>
          <w:sz w:val="36"/>
          <w:szCs w:val="36"/>
        </w:rPr>
      </w:pPr>
    </w:p>
    <w:sectPr>
      <w:footerReference r:id="rId3"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EEAC9">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E4C319"/>
    <w:multiLevelType w:val="singleLevel"/>
    <w:tmpl w:val="E2E4C319"/>
    <w:lvl w:ilvl="0" w:tentative="0">
      <w:start w:val="2"/>
      <w:numFmt w:val="decimal"/>
      <w:lvlText w:val="%1."/>
      <w:lvlJc w:val="left"/>
      <w:pPr>
        <w:tabs>
          <w:tab w:val="left" w:pos="312"/>
        </w:tabs>
      </w:pPr>
    </w:lvl>
  </w:abstractNum>
  <w:abstractNum w:abstractNumId="1">
    <w:nsid w:val="0000000A"/>
    <w:multiLevelType w:val="multilevel"/>
    <w:tmpl w:val="0000000A"/>
    <w:lvl w:ilvl="0" w:tentative="0">
      <w:start w:val="1"/>
      <w:numFmt w:val="decimal"/>
      <w:pStyle w:val="7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4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09"/>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6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7"/>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7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68"/>
      <w:lvlText w:val="%1"/>
      <w:lvlJc w:val="left"/>
      <w:pPr>
        <w:ind w:left="680" w:hanging="680"/>
      </w:pPr>
      <w:rPr>
        <w:rFonts w:hint="eastAsia" w:ascii="宋体" w:hAnsi="宋体" w:eastAsia="宋体"/>
      </w:rPr>
    </w:lvl>
    <w:lvl w:ilvl="1" w:tentative="0">
      <w:start w:val="1"/>
      <w:numFmt w:val="decimal"/>
      <w:pStyle w:val="169"/>
      <w:lvlText w:val="%1.%2"/>
      <w:lvlJc w:val="left"/>
      <w:pPr>
        <w:ind w:left="851" w:hanging="851"/>
      </w:pPr>
      <w:rPr>
        <w:rFonts w:hint="eastAsia" w:ascii="宋体" w:hAnsi="宋体" w:eastAsia="宋体"/>
        <w:color w:val="auto"/>
      </w:rPr>
    </w:lvl>
    <w:lvl w:ilvl="2" w:tentative="0">
      <w:start w:val="1"/>
      <w:numFmt w:val="decimal"/>
      <w:pStyle w:val="17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5CFA1D3C"/>
    <w:multiLevelType w:val="multilevel"/>
    <w:tmpl w:val="5CFA1D3C"/>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9FACBA4"/>
    <w:multiLevelType w:val="singleLevel"/>
    <w:tmpl w:val="69FACBA4"/>
    <w:lvl w:ilvl="0" w:tentative="0">
      <w:start w:val="13"/>
      <w:numFmt w:val="chineseCounting"/>
      <w:suff w:val="nothing"/>
      <w:lvlText w:val="（%1）"/>
      <w:lvlJc w:val="left"/>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7"/>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F73FB5"/>
    <w:rsid w:val="07514787"/>
    <w:rsid w:val="07F36417"/>
    <w:rsid w:val="0AEE26D6"/>
    <w:rsid w:val="0B660C1A"/>
    <w:rsid w:val="0BC038E2"/>
    <w:rsid w:val="0D9D24E2"/>
    <w:rsid w:val="0DB129AF"/>
    <w:rsid w:val="0F6601D9"/>
    <w:rsid w:val="1234743C"/>
    <w:rsid w:val="14625AD7"/>
    <w:rsid w:val="15DB44F0"/>
    <w:rsid w:val="17F93E0B"/>
    <w:rsid w:val="190A2206"/>
    <w:rsid w:val="196B04A0"/>
    <w:rsid w:val="1C455CA5"/>
    <w:rsid w:val="1D2C69D2"/>
    <w:rsid w:val="1E7B05D4"/>
    <w:rsid w:val="211D2A9C"/>
    <w:rsid w:val="217C0935"/>
    <w:rsid w:val="225765C6"/>
    <w:rsid w:val="22E4522A"/>
    <w:rsid w:val="239E00B4"/>
    <w:rsid w:val="251E74A4"/>
    <w:rsid w:val="26831BBC"/>
    <w:rsid w:val="27843CE5"/>
    <w:rsid w:val="2B9845BD"/>
    <w:rsid w:val="2D8D7A26"/>
    <w:rsid w:val="2F805A94"/>
    <w:rsid w:val="2F8C13F2"/>
    <w:rsid w:val="30886CCE"/>
    <w:rsid w:val="31754DFF"/>
    <w:rsid w:val="321715DC"/>
    <w:rsid w:val="32EB653A"/>
    <w:rsid w:val="398F586D"/>
    <w:rsid w:val="3BCB6780"/>
    <w:rsid w:val="3CC85B63"/>
    <w:rsid w:val="3FC44B7C"/>
    <w:rsid w:val="402A14E2"/>
    <w:rsid w:val="425A2175"/>
    <w:rsid w:val="42CD0A98"/>
    <w:rsid w:val="42F83379"/>
    <w:rsid w:val="431A0C09"/>
    <w:rsid w:val="43561034"/>
    <w:rsid w:val="480E2158"/>
    <w:rsid w:val="4B65373A"/>
    <w:rsid w:val="4BB9615E"/>
    <w:rsid w:val="4C327140"/>
    <w:rsid w:val="4D00163A"/>
    <w:rsid w:val="4D110D1B"/>
    <w:rsid w:val="4D8E6AC3"/>
    <w:rsid w:val="4EF770AD"/>
    <w:rsid w:val="4F0F5BE3"/>
    <w:rsid w:val="50055E16"/>
    <w:rsid w:val="52422029"/>
    <w:rsid w:val="545455E7"/>
    <w:rsid w:val="55040901"/>
    <w:rsid w:val="55A45DE9"/>
    <w:rsid w:val="55E464CD"/>
    <w:rsid w:val="56245862"/>
    <w:rsid w:val="56DF05DE"/>
    <w:rsid w:val="5710688C"/>
    <w:rsid w:val="57FC6189"/>
    <w:rsid w:val="585F63BE"/>
    <w:rsid w:val="58E00503"/>
    <w:rsid w:val="590B5F76"/>
    <w:rsid w:val="5A0D7420"/>
    <w:rsid w:val="5A84360E"/>
    <w:rsid w:val="5B9205D4"/>
    <w:rsid w:val="5D370EBC"/>
    <w:rsid w:val="5E831C3D"/>
    <w:rsid w:val="5F073306"/>
    <w:rsid w:val="5F434264"/>
    <w:rsid w:val="5F5F73B9"/>
    <w:rsid w:val="6465428E"/>
    <w:rsid w:val="675F5A5A"/>
    <w:rsid w:val="67817BD3"/>
    <w:rsid w:val="6838144E"/>
    <w:rsid w:val="68AA7398"/>
    <w:rsid w:val="69BC1CE8"/>
    <w:rsid w:val="6CE764DB"/>
    <w:rsid w:val="6EAB6FA9"/>
    <w:rsid w:val="73037F0B"/>
    <w:rsid w:val="73A53748"/>
    <w:rsid w:val="742C597A"/>
    <w:rsid w:val="743E4D8A"/>
    <w:rsid w:val="76C94390"/>
    <w:rsid w:val="77521CC0"/>
    <w:rsid w:val="79AC5ECB"/>
    <w:rsid w:val="7CB601C3"/>
    <w:rsid w:val="7D3F22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8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18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191"/>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192"/>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9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9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9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9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customStyle="1" w:styleId="2">
    <w:name w:val="无间隔1"/>
    <w:basedOn w:val="1"/>
    <w:qFormat/>
    <w:uiPriority w:val="0"/>
    <w:pPr>
      <w:widowControl/>
      <w:spacing w:line="360" w:lineRule="auto"/>
      <w:jc w:val="center"/>
    </w:pPr>
    <w:rPr>
      <w:szCs w:val="21"/>
    </w:rPr>
  </w:style>
  <w:style w:type="paragraph" w:styleId="6">
    <w:name w:val="Normal Indent"/>
    <w:basedOn w:val="1"/>
    <w:link w:val="190"/>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197"/>
    <w:qFormat/>
    <w:uiPriority w:val="0"/>
    <w:pPr>
      <w:shd w:val="clear" w:color="auto" w:fill="000080"/>
    </w:pPr>
  </w:style>
  <w:style w:type="paragraph" w:styleId="16">
    <w:name w:val="annotation text"/>
    <w:basedOn w:val="1"/>
    <w:link w:val="198"/>
    <w:qFormat/>
    <w:uiPriority w:val="99"/>
    <w:pPr>
      <w:jc w:val="left"/>
    </w:pPr>
  </w:style>
  <w:style w:type="paragraph" w:styleId="17">
    <w:name w:val="Body Text 3"/>
    <w:basedOn w:val="1"/>
    <w:link w:val="199"/>
    <w:qFormat/>
    <w:uiPriority w:val="0"/>
    <w:pPr>
      <w:spacing w:after="120"/>
    </w:pPr>
    <w:rPr>
      <w:sz w:val="16"/>
      <w:szCs w:val="16"/>
    </w:rPr>
  </w:style>
  <w:style w:type="paragraph" w:styleId="18">
    <w:name w:val="Body Text"/>
    <w:basedOn w:val="1"/>
    <w:next w:val="19"/>
    <w:link w:val="200"/>
    <w:qFormat/>
    <w:uiPriority w:val="0"/>
    <w:pPr>
      <w:tabs>
        <w:tab w:val="left" w:pos="567"/>
      </w:tabs>
      <w:spacing w:before="120" w:line="22" w:lineRule="atLeast"/>
    </w:pPr>
    <w:rPr>
      <w:rFonts w:ascii="宋体" w:hAnsi="宋体"/>
      <w:sz w:val="24"/>
    </w:rPr>
  </w:style>
  <w:style w:type="paragraph" w:customStyle="1" w:styleId="19">
    <w:name w:val="目录 11"/>
    <w:next w:val="1"/>
    <w:qFormat/>
    <w:uiPriority w:val="0"/>
    <w:pPr>
      <w:wordWrap w:val="0"/>
      <w:jc w:val="both"/>
    </w:pPr>
    <w:rPr>
      <w:rFonts w:ascii="Calibri" w:hAnsi="Calibri" w:eastAsia="宋体" w:cs="Calibri"/>
      <w:sz w:val="21"/>
      <w:szCs w:val="22"/>
      <w:lang w:val="en-US" w:eastAsia="zh-CN" w:bidi="ar-SA"/>
    </w:rPr>
  </w:style>
  <w:style w:type="paragraph" w:styleId="20">
    <w:name w:val="Body Text Indent"/>
    <w:basedOn w:val="1"/>
    <w:link w:val="201"/>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2"/>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03"/>
    <w:qFormat/>
    <w:uiPriority w:val="0"/>
    <w:pPr>
      <w:ind w:left="100" w:leftChars="2500"/>
    </w:pPr>
    <w:rPr>
      <w:rFonts w:ascii="仿宋_GB2312" w:hAnsi="宋体" w:eastAsia="仿宋_GB2312"/>
      <w:color w:val="000000"/>
      <w:sz w:val="24"/>
    </w:rPr>
  </w:style>
  <w:style w:type="paragraph" w:styleId="28">
    <w:name w:val="Body Text Indent 2"/>
    <w:basedOn w:val="1"/>
    <w:link w:val="204"/>
    <w:qFormat/>
    <w:uiPriority w:val="0"/>
    <w:pPr>
      <w:ind w:firstLine="480" w:firstLineChars="200"/>
    </w:pPr>
    <w:rPr>
      <w:rFonts w:ascii="仿宋_GB2312" w:eastAsia="仿宋_GB2312"/>
      <w:sz w:val="24"/>
    </w:rPr>
  </w:style>
  <w:style w:type="paragraph" w:styleId="29">
    <w:name w:val="Balloon Text"/>
    <w:basedOn w:val="1"/>
    <w:link w:val="205"/>
    <w:qFormat/>
    <w:uiPriority w:val="0"/>
    <w:rPr>
      <w:sz w:val="18"/>
      <w:szCs w:val="18"/>
    </w:rPr>
  </w:style>
  <w:style w:type="paragraph" w:styleId="30">
    <w:name w:val="footer"/>
    <w:basedOn w:val="1"/>
    <w:link w:val="20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20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0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210"/>
    <w:qFormat/>
    <w:uiPriority w:val="0"/>
    <w:pPr>
      <w:jc w:val="center"/>
      <w:outlineLvl w:val="0"/>
    </w:pPr>
    <w:rPr>
      <w:b/>
      <w:sz w:val="32"/>
      <w:szCs w:val="20"/>
    </w:rPr>
  </w:style>
  <w:style w:type="paragraph" w:styleId="42">
    <w:name w:val="annotation subject"/>
    <w:basedOn w:val="16"/>
    <w:next w:val="16"/>
    <w:link w:val="211"/>
    <w:qFormat/>
    <w:uiPriority w:val="0"/>
    <w:rPr>
      <w:b/>
      <w:bCs/>
    </w:rPr>
  </w:style>
  <w:style w:type="paragraph" w:styleId="43">
    <w:name w:val="Body Text First Indent 2"/>
    <w:basedOn w:val="20"/>
    <w:link w:val="212"/>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basedOn w:val="47"/>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注释"/>
    <w:basedOn w:val="1"/>
    <w:link w:val="216"/>
    <w:qFormat/>
    <w:uiPriority w:val="0"/>
    <w:pPr>
      <w:adjustRightInd w:val="0"/>
      <w:snapToGrid w:val="0"/>
      <w:ind w:left="420" w:hanging="420" w:hangingChars="200"/>
      <w:jc w:val="left"/>
    </w:pPr>
    <w:rPr>
      <w:rFonts w:ascii="宋体" w:hAnsi="宋体"/>
      <w:szCs w:val="21"/>
    </w:rPr>
  </w:style>
  <w:style w:type="paragraph" w:customStyle="1" w:styleId="56">
    <w:name w:val="正文文本缩进1"/>
    <w:basedOn w:val="1"/>
    <w:link w:val="222"/>
    <w:qFormat/>
    <w:uiPriority w:val="0"/>
    <w:pPr>
      <w:spacing w:line="480" w:lineRule="exact"/>
      <w:ind w:firstLine="480" w:firstLineChars="200"/>
    </w:pPr>
    <w:rPr>
      <w:rFonts w:ascii="宋体" w:hAnsi="宋体"/>
      <w:kern w:val="0"/>
      <w:sz w:val="24"/>
    </w:rPr>
  </w:style>
  <w:style w:type="paragraph" w:customStyle="1" w:styleId="57">
    <w:name w:val="正文大标题"/>
    <w:basedOn w:val="58"/>
    <w:next w:val="6"/>
    <w:link w:val="225"/>
    <w:qFormat/>
    <w:uiPriority w:val="0"/>
    <w:pPr>
      <w:jc w:val="center"/>
    </w:pPr>
    <w:rPr>
      <w:i w:val="0"/>
      <w:color w:val="000000"/>
      <w:sz w:val="28"/>
      <w:szCs w:val="21"/>
    </w:rPr>
  </w:style>
  <w:style w:type="paragraph" w:customStyle="1" w:styleId="58">
    <w:name w:val="正文小标题"/>
    <w:basedOn w:val="1"/>
    <w:next w:val="6"/>
    <w:link w:val="22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customStyle="1" w:styleId="59">
    <w:name w:val="List Paragraph"/>
    <w:basedOn w:val="1"/>
    <w:link w:val="228"/>
    <w:qFormat/>
    <w:uiPriority w:val="34"/>
    <w:pPr>
      <w:ind w:firstLine="420" w:firstLineChars="200"/>
    </w:pPr>
    <w:rPr>
      <w:rFonts w:ascii="Calibri" w:hAnsi="Calibri"/>
      <w:szCs w:val="22"/>
    </w:rPr>
  </w:style>
  <w:style w:type="paragraph" w:customStyle="1" w:styleId="60">
    <w:name w:val="正文格式"/>
    <w:basedOn w:val="1"/>
    <w:link w:val="229"/>
    <w:qFormat/>
    <w:uiPriority w:val="0"/>
    <w:pPr>
      <w:spacing w:beforeLines="50" w:line="360" w:lineRule="auto"/>
      <w:ind w:firstLine="480" w:firstLineChars="200"/>
    </w:pPr>
    <w:rPr>
      <w:rFonts w:ascii="宋体" w:hAnsi="宋体"/>
      <w:kern w:val="0"/>
      <w:sz w:val="24"/>
    </w:rPr>
  </w:style>
  <w:style w:type="paragraph" w:customStyle="1" w:styleId="61">
    <w:name w:val="正文缩进1"/>
    <w:basedOn w:val="1"/>
    <w:link w:val="237"/>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2">
    <w:name w:val="正文表格"/>
    <w:basedOn w:val="1"/>
    <w:link w:val="240"/>
    <w:qFormat/>
    <w:uiPriority w:val="0"/>
    <w:pPr>
      <w:adjustRightInd w:val="0"/>
      <w:snapToGrid w:val="0"/>
      <w:jc w:val="left"/>
    </w:pPr>
    <w:rPr>
      <w:rFonts w:ascii="宋体" w:hAnsi="宋体"/>
      <w:color w:val="000000"/>
      <w:szCs w:val="21"/>
    </w:rPr>
  </w:style>
  <w:style w:type="paragraph" w:customStyle="1" w:styleId="63">
    <w:name w:val="正文重点"/>
    <w:basedOn w:val="1"/>
    <w:link w:val="241"/>
    <w:qFormat/>
    <w:uiPriority w:val="0"/>
    <w:pPr>
      <w:adjustRightInd w:val="0"/>
      <w:spacing w:line="360" w:lineRule="auto"/>
      <w:ind w:firstLine="482" w:firstLineChars="200"/>
      <w:jc w:val="left"/>
      <w:textAlignment w:val="baseline"/>
    </w:pPr>
    <w:rPr>
      <w:b/>
      <w:kern w:val="0"/>
      <w:sz w:val="24"/>
      <w:szCs w:val="20"/>
    </w:rPr>
  </w:style>
  <w:style w:type="paragraph" w:customStyle="1" w:styleId="64">
    <w:name w:val="1"/>
    <w:link w:val="253"/>
    <w:qFormat/>
    <w:uiPriority w:val="0"/>
    <w:rPr>
      <w:rFonts w:ascii="Times New Roman" w:hAnsi="Times New Roman" w:eastAsia="宋体" w:cs="Times New Roman"/>
      <w:kern w:val="2"/>
      <w:sz w:val="21"/>
      <w:szCs w:val="24"/>
      <w:lang w:val="zh-CN" w:eastAsia="zh-CN" w:bidi="ar-SA"/>
    </w:rPr>
  </w:style>
  <w:style w:type="paragraph" w:customStyle="1" w:styleId="65">
    <w:name w:val="Char Char Char1"/>
    <w:basedOn w:val="1"/>
    <w:qFormat/>
    <w:uiPriority w:val="0"/>
    <w:rPr>
      <w:rFonts w:ascii="Tahoma" w:hAnsi="Tahoma"/>
      <w:sz w:val="24"/>
      <w:szCs w:val="20"/>
    </w:rPr>
  </w:style>
  <w:style w:type="paragraph" w:customStyle="1" w:styleId="66">
    <w:name w:val="Char3 Char Char Char"/>
    <w:basedOn w:val="1"/>
    <w:qFormat/>
    <w:uiPriority w:val="0"/>
    <w:rPr>
      <w:rFonts w:ascii="Tahoma" w:hAnsi="Tahoma"/>
      <w:sz w:val="24"/>
      <w:szCs w:val="20"/>
    </w:rPr>
  </w:style>
  <w:style w:type="paragraph" w:customStyle="1" w:styleId="67">
    <w:name w:val="一级条标题"/>
    <w:basedOn w:val="68"/>
    <w:next w:val="1"/>
    <w:qFormat/>
    <w:uiPriority w:val="0"/>
    <w:pPr>
      <w:numPr>
        <w:ilvl w:val="1"/>
        <w:numId w:val="1"/>
      </w:numPr>
      <w:tabs>
        <w:tab w:val="left" w:pos="360"/>
        <w:tab w:val="left" w:pos="840"/>
      </w:tabs>
      <w:ind w:left="0" w:hanging="840"/>
      <w:outlineLvl w:val="1"/>
    </w:pPr>
  </w:style>
  <w:style w:type="paragraph" w:customStyle="1" w:styleId="6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1">
    <w:name w:val="默认段落字体 Para Char Char Char Char"/>
    <w:basedOn w:val="1"/>
    <w:qFormat/>
    <w:uiPriority w:val="0"/>
    <w:rPr>
      <w:rFonts w:ascii="Arial" w:hAnsi="Arial" w:cs="Arial"/>
      <w:szCs w:val="21"/>
    </w:rPr>
  </w:style>
  <w:style w:type="paragraph" w:customStyle="1" w:styleId="72">
    <w:name w:val="二级条标题"/>
    <w:basedOn w:val="67"/>
    <w:next w:val="1"/>
    <w:qFormat/>
    <w:uiPriority w:val="0"/>
    <w:pPr>
      <w:numPr>
        <w:ilvl w:val="1"/>
        <w:numId w:val="0"/>
      </w:numPr>
      <w:ind w:hanging="840"/>
      <w:outlineLvl w:val="2"/>
    </w:pPr>
    <w:rPr>
      <w:rFonts w:ascii="宋体" w:eastAsia="宋体"/>
      <w:b w:val="0"/>
    </w:rPr>
  </w:style>
  <w:style w:type="paragraph" w:customStyle="1" w:styleId="7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4">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7">
    <w:name w:val="缺省文本"/>
    <w:basedOn w:val="1"/>
    <w:qFormat/>
    <w:uiPriority w:val="0"/>
    <w:pPr>
      <w:autoSpaceDE w:val="0"/>
      <w:autoSpaceDN w:val="0"/>
      <w:adjustRightInd w:val="0"/>
      <w:jc w:val="left"/>
    </w:pPr>
    <w:rPr>
      <w:kern w:val="0"/>
      <w:sz w:val="24"/>
    </w:rPr>
  </w:style>
  <w:style w:type="paragraph" w:customStyle="1" w:styleId="78">
    <w:name w:val="项目编号2"/>
    <w:basedOn w:val="74"/>
    <w:qFormat/>
    <w:uiPriority w:val="0"/>
    <w:pPr>
      <w:numPr>
        <w:ilvl w:val="0"/>
        <w:numId w:val="3"/>
      </w:numPr>
    </w:pPr>
  </w:style>
  <w:style w:type="paragraph" w:customStyle="1" w:styleId="7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80">
    <w:name w:val="字元 字元"/>
    <w:basedOn w:val="1"/>
    <w:qFormat/>
    <w:uiPriority w:val="0"/>
    <w:rPr>
      <w:rFonts w:ascii="Tahoma" w:hAnsi="Tahoma"/>
      <w:sz w:val="24"/>
      <w:szCs w:val="20"/>
    </w:rPr>
  </w:style>
  <w:style w:type="paragraph" w:customStyle="1" w:styleId="8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2">
    <w:name w:val="图中文字"/>
    <w:basedOn w:val="1"/>
    <w:qFormat/>
    <w:uiPriority w:val="0"/>
    <w:pPr>
      <w:adjustRightInd w:val="0"/>
      <w:snapToGrid w:val="0"/>
      <w:spacing w:line="0" w:lineRule="atLeast"/>
      <w:jc w:val="center"/>
    </w:pPr>
    <w:rPr>
      <w:sz w:val="24"/>
      <w:szCs w:val="20"/>
    </w:rPr>
  </w:style>
  <w:style w:type="paragraph" w:customStyle="1" w:styleId="83">
    <w:name w:val="Char Char Char"/>
    <w:basedOn w:val="1"/>
    <w:qFormat/>
    <w:uiPriority w:val="0"/>
    <w:rPr>
      <w:rFonts w:ascii="Tahoma" w:hAnsi="Tahoma"/>
      <w:sz w:val="24"/>
      <w:szCs w:val="20"/>
    </w:rPr>
  </w:style>
  <w:style w:type="paragraph" w:customStyle="1" w:styleId="8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5">
    <w:name w:val="四级条标题"/>
    <w:basedOn w:val="86"/>
    <w:next w:val="1"/>
    <w:qFormat/>
    <w:uiPriority w:val="0"/>
    <w:pPr>
      <w:numPr>
        <w:ilvl w:val="4"/>
        <w:numId w:val="1"/>
      </w:numPr>
      <w:tabs>
        <w:tab w:val="left" w:pos="360"/>
        <w:tab w:val="left" w:pos="840"/>
      </w:tabs>
      <w:ind w:left="0" w:hanging="840"/>
      <w:outlineLvl w:val="4"/>
    </w:pPr>
  </w:style>
  <w:style w:type="paragraph" w:customStyle="1" w:styleId="86">
    <w:name w:val="三级条标题"/>
    <w:basedOn w:val="72"/>
    <w:next w:val="1"/>
    <w:qFormat/>
    <w:uiPriority w:val="0"/>
    <w:pPr>
      <w:numPr>
        <w:ilvl w:val="3"/>
        <w:numId w:val="1"/>
      </w:numPr>
      <w:ind w:left="0" w:hanging="840"/>
      <w:outlineLvl w:val="3"/>
    </w:pPr>
  </w:style>
  <w:style w:type="paragraph" w:customStyle="1" w:styleId="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Char2"/>
    <w:basedOn w:val="1"/>
    <w:qFormat/>
    <w:uiPriority w:val="0"/>
    <w:rPr>
      <w:rFonts w:ascii="Tahoma" w:hAnsi="Tahoma"/>
      <w:sz w:val="24"/>
      <w:szCs w:val="20"/>
    </w:rPr>
  </w:style>
  <w:style w:type="paragraph" w:customStyle="1" w:styleId="9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2">
    <w:name w:val="样式2"/>
    <w:basedOn w:val="40"/>
    <w:qFormat/>
    <w:uiPriority w:val="0"/>
    <w:pPr>
      <w:spacing w:line="360" w:lineRule="auto"/>
      <w:jc w:val="center"/>
    </w:pPr>
    <w:rPr>
      <w:sz w:val="24"/>
    </w:rPr>
  </w:style>
  <w:style w:type="paragraph" w:customStyle="1" w:styleId="9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五级条标题"/>
    <w:basedOn w:val="85"/>
    <w:next w:val="1"/>
    <w:qFormat/>
    <w:uiPriority w:val="0"/>
    <w:pPr>
      <w:numPr>
        <w:ilvl w:val="5"/>
        <w:numId w:val="1"/>
      </w:numPr>
      <w:ind w:left="0" w:hanging="840"/>
      <w:outlineLvl w:val="5"/>
    </w:p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项目符号1"/>
    <w:basedOn w:val="99"/>
    <w:qFormat/>
    <w:uiPriority w:val="0"/>
    <w:pPr>
      <w:ind w:left="-25" w:firstLine="0"/>
    </w:pPr>
  </w:style>
  <w:style w:type="paragraph" w:customStyle="1" w:styleId="99">
    <w:name w:val="正文文本样式"/>
    <w:basedOn w:val="1"/>
    <w:qFormat/>
    <w:uiPriority w:val="0"/>
    <w:pPr>
      <w:spacing w:line="360" w:lineRule="auto"/>
      <w:ind w:firstLine="482"/>
    </w:pPr>
    <w:rPr>
      <w:rFonts w:cs="宋体"/>
      <w:sz w:val="24"/>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7">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10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1名"/>
    <w:basedOn w:val="1"/>
    <w:qFormat/>
    <w:uiPriority w:val="0"/>
    <w:pPr>
      <w:numPr>
        <w:ilvl w:val="0"/>
        <w:numId w:val="4"/>
      </w:numPr>
      <w:spacing w:before="120"/>
    </w:pPr>
    <w:rPr>
      <w:rFonts w:ascii="宋体"/>
      <w:sz w:val="28"/>
      <w:szCs w:val="20"/>
    </w:rPr>
  </w:style>
  <w:style w:type="paragraph" w:customStyle="1" w:styleId="11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2">
    <w:name w:val="font8"/>
    <w:basedOn w:val="1"/>
    <w:qFormat/>
    <w:uiPriority w:val="0"/>
    <w:pPr>
      <w:widowControl/>
      <w:spacing w:before="100" w:beforeAutospacing="1" w:after="100" w:afterAutospacing="1"/>
      <w:jc w:val="left"/>
    </w:pPr>
    <w:rPr>
      <w:kern w:val="0"/>
      <w:sz w:val="36"/>
      <w:szCs w:val="36"/>
    </w:rPr>
  </w:style>
  <w:style w:type="paragraph" w:customStyle="1" w:styleId="113">
    <w:name w:val="Char Char Char Char Char Char Char Char Char Char"/>
    <w:basedOn w:val="1"/>
    <w:qFormat/>
    <w:uiPriority w:val="0"/>
  </w:style>
  <w:style w:type="paragraph" w:customStyle="1" w:styleId="114">
    <w:name w:val="Char"/>
    <w:basedOn w:val="1"/>
    <w:qFormat/>
    <w:uiPriority w:val="0"/>
    <w:pPr>
      <w:tabs>
        <w:tab w:val="left" w:pos="360"/>
      </w:tabs>
    </w:pPr>
    <w:rPr>
      <w:sz w:val="24"/>
    </w:rPr>
  </w:style>
  <w:style w:type="paragraph" w:customStyle="1" w:styleId="11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Char Char1"/>
    <w:basedOn w:val="15"/>
    <w:qFormat/>
    <w:uiPriority w:val="0"/>
    <w:rPr>
      <w:rFonts w:ascii="Tahoma" w:hAnsi="Tahoma"/>
      <w:sz w:val="24"/>
    </w:rPr>
  </w:style>
  <w:style w:type="paragraph" w:customStyle="1" w:styleId="11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1">
    <w:name w:val="样式 标题 2 + 宋体 五号 行距: 单倍行距"/>
    <w:basedOn w:val="4"/>
    <w:qFormat/>
    <w:uiPriority w:val="0"/>
    <w:pPr>
      <w:numPr>
        <w:ilvl w:val="1"/>
        <w:numId w:val="5"/>
      </w:numPr>
      <w:tabs>
        <w:tab w:val="left" w:pos="768"/>
      </w:tabs>
      <w:spacing w:before="260" w:after="260" w:line="240" w:lineRule="auto"/>
      <w:jc w:val="left"/>
      <w:textAlignment w:val="baseline"/>
    </w:pPr>
    <w:rPr>
      <w:rFonts w:ascii="宋体" w:hAnsi="宋体" w:eastAsia="宋体"/>
      <w:bCs/>
      <w:sz w:val="21"/>
    </w:rPr>
  </w:style>
  <w:style w:type="paragraph" w:customStyle="1" w:styleId="12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9">
    <w:name w:val="Char Char Char1 Char"/>
    <w:basedOn w:val="1"/>
    <w:qFormat/>
    <w:uiPriority w:val="0"/>
    <w:rPr>
      <w:rFonts w:ascii="Tahoma" w:hAnsi="Tahoma"/>
      <w:sz w:val="24"/>
      <w:szCs w:val="20"/>
    </w:rPr>
  </w:style>
  <w:style w:type="paragraph" w:customStyle="1" w:styleId="130">
    <w:name w:val="Char Char Char1 Char1"/>
    <w:basedOn w:val="1"/>
    <w:qFormat/>
    <w:uiPriority w:val="0"/>
    <w:rPr>
      <w:rFonts w:ascii="Tahoma" w:hAnsi="Tahoma"/>
      <w:sz w:val="24"/>
      <w:szCs w:val="20"/>
    </w:rPr>
  </w:style>
  <w:style w:type="paragraph" w:customStyle="1" w:styleId="131">
    <w:name w:val="Char1"/>
    <w:basedOn w:val="1"/>
    <w:qFormat/>
    <w:uiPriority w:val="0"/>
    <w:pPr>
      <w:tabs>
        <w:tab w:val="left" w:pos="360"/>
      </w:tabs>
    </w:pPr>
    <w:rPr>
      <w:sz w:val="24"/>
    </w:rPr>
  </w:style>
  <w:style w:type="paragraph" w:customStyle="1" w:styleId="132">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3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0">
    <w:name w:val="正文 + 楷体_GB2312"/>
    <w:basedOn w:val="1"/>
    <w:qFormat/>
    <w:uiPriority w:val="0"/>
    <w:pPr>
      <w:widowControl/>
      <w:jc w:val="left"/>
    </w:pPr>
    <w:rPr>
      <w:rFonts w:ascii="楷体_GB2312" w:eastAsia="楷体_GB2312" w:cs="Arial"/>
      <w:kern w:val="0"/>
      <w:sz w:val="24"/>
    </w:rPr>
  </w:style>
  <w:style w:type="paragraph" w:customStyle="1" w:styleId="14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2">
    <w:name w:val="1 Char Char Char Char"/>
    <w:basedOn w:val="1"/>
    <w:qFormat/>
    <w:uiPriority w:val="0"/>
    <w:rPr>
      <w:rFonts w:ascii="Tahoma" w:hAnsi="Tahoma"/>
      <w:sz w:val="24"/>
      <w:szCs w:val="20"/>
    </w:rPr>
  </w:style>
  <w:style w:type="paragraph" w:customStyle="1" w:styleId="14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5">
    <w:name w:val="列出段落1"/>
    <w:basedOn w:val="1"/>
    <w:qFormat/>
    <w:uiPriority w:val="0"/>
    <w:pPr>
      <w:ind w:firstLine="420" w:firstLineChars="200"/>
    </w:pPr>
    <w:rPr>
      <w:rFonts w:ascii="Calibri" w:hAnsi="Calibri"/>
      <w:szCs w:val="22"/>
    </w:rPr>
  </w:style>
  <w:style w:type="paragraph" w:customStyle="1" w:styleId="14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7">
    <w:name w:val="字元 字元1"/>
    <w:basedOn w:val="1"/>
    <w:qFormat/>
    <w:uiPriority w:val="0"/>
    <w:rPr>
      <w:rFonts w:ascii="Tahoma" w:hAnsi="Tahoma"/>
      <w:sz w:val="24"/>
      <w:szCs w:val="20"/>
    </w:rPr>
  </w:style>
  <w:style w:type="paragraph" w:customStyle="1" w:styleId="148">
    <w:name w:val="_Style 160"/>
    <w:qFormat/>
    <w:uiPriority w:val="0"/>
    <w:rPr>
      <w:rFonts w:ascii="Times New Roman" w:hAnsi="Times New Roman" w:eastAsia="宋体" w:cs="Times New Roman"/>
      <w:kern w:val="2"/>
      <w:sz w:val="21"/>
      <w:szCs w:val="24"/>
      <w:lang w:val="en-US" w:eastAsia="zh-CN" w:bidi="ar-SA"/>
    </w:rPr>
  </w:style>
  <w:style w:type="paragraph" w:customStyle="1" w:styleId="149">
    <w:name w:val="项目编号3"/>
    <w:basedOn w:val="99"/>
    <w:qFormat/>
    <w:uiPriority w:val="0"/>
    <w:pPr>
      <w:numPr>
        <w:ilvl w:val="0"/>
        <w:numId w:val="6"/>
      </w:numPr>
    </w:pPr>
  </w:style>
  <w:style w:type="paragraph" w:customStyle="1" w:styleId="150">
    <w:name w:val="Char21"/>
    <w:basedOn w:val="1"/>
    <w:qFormat/>
    <w:uiPriority w:val="0"/>
    <w:rPr>
      <w:rFonts w:ascii="Tahoma" w:hAnsi="Tahoma"/>
      <w:sz w:val="24"/>
      <w:szCs w:val="20"/>
    </w:rPr>
  </w:style>
  <w:style w:type="paragraph" w:customStyle="1" w:styleId="15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53">
    <w:name w:val="Char Char Char Char Char Char Char Char Char Char1"/>
    <w:basedOn w:val="1"/>
    <w:qFormat/>
    <w:uiPriority w:val="0"/>
    <w:rPr>
      <w:rFonts w:ascii="宋体" w:hAnsi="宋体" w:cs="Courier New"/>
      <w:sz w:val="32"/>
      <w:szCs w:val="32"/>
    </w:rPr>
  </w:style>
  <w:style w:type="paragraph" w:customStyle="1" w:styleId="154">
    <w:name w:val="正文文本样式 加粗"/>
    <w:basedOn w:val="99"/>
    <w:qFormat/>
    <w:uiPriority w:val="0"/>
    <w:rPr>
      <w:b/>
    </w:rPr>
  </w:style>
  <w:style w:type="paragraph" w:customStyle="1" w:styleId="15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6">
    <w:name w:val="Char2 Char Char Char Char Char Char"/>
    <w:basedOn w:val="1"/>
    <w:qFormat/>
    <w:uiPriority w:val="0"/>
    <w:pPr>
      <w:widowControl/>
      <w:spacing w:line="400" w:lineRule="exact"/>
      <w:jc w:val="center"/>
    </w:pPr>
  </w:style>
  <w:style w:type="paragraph" w:customStyle="1" w:styleId="157">
    <w:name w:val="Char Char4"/>
    <w:basedOn w:val="1"/>
    <w:qFormat/>
    <w:uiPriority w:val="0"/>
    <w:pPr>
      <w:widowControl/>
      <w:spacing w:line="400" w:lineRule="exact"/>
      <w:jc w:val="center"/>
    </w:pPr>
  </w:style>
  <w:style w:type="paragraph" w:customStyle="1" w:styleId="158">
    <w:name w:val="Char3 Char Char Char1"/>
    <w:basedOn w:val="1"/>
    <w:qFormat/>
    <w:uiPriority w:val="0"/>
    <w:rPr>
      <w:rFonts w:ascii="Tahoma" w:hAnsi="Tahoma"/>
      <w:sz w:val="24"/>
      <w:szCs w:val="20"/>
    </w:rPr>
  </w:style>
  <w:style w:type="paragraph" w:customStyle="1" w:styleId="15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1">
    <w:name w:val="图例"/>
    <w:basedOn w:val="1"/>
    <w:qFormat/>
    <w:uiPriority w:val="0"/>
    <w:pPr>
      <w:spacing w:before="120" w:after="120" w:line="360" w:lineRule="auto"/>
      <w:jc w:val="center"/>
    </w:pPr>
    <w:rPr>
      <w:rFonts w:eastAsia="仿宋_GB2312"/>
      <w:b/>
      <w:sz w:val="24"/>
      <w:szCs w:val="20"/>
    </w:rPr>
  </w:style>
  <w:style w:type="paragraph" w:customStyle="1" w:styleId="162">
    <w:name w:val="图文"/>
    <w:basedOn w:val="1"/>
    <w:qFormat/>
    <w:uiPriority w:val="0"/>
    <w:pPr>
      <w:adjustRightInd w:val="0"/>
      <w:snapToGrid w:val="0"/>
      <w:spacing w:after="50" w:line="360" w:lineRule="auto"/>
    </w:pPr>
    <w:rPr>
      <w:sz w:val="24"/>
    </w:rPr>
  </w:style>
  <w:style w:type="paragraph" w:customStyle="1" w:styleId="163">
    <w:name w:val="Char22"/>
    <w:basedOn w:val="1"/>
    <w:qFormat/>
    <w:uiPriority w:val="0"/>
    <w:rPr>
      <w:rFonts w:ascii="Tahoma" w:hAnsi="Tahoma"/>
      <w:sz w:val="24"/>
      <w:szCs w:val="20"/>
    </w:rPr>
  </w:style>
  <w:style w:type="paragraph" w:customStyle="1" w:styleId="16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5">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标题1-附件"/>
    <w:basedOn w:val="3"/>
    <w:qFormat/>
    <w:uiPriority w:val="0"/>
    <w:pPr>
      <w:jc w:val="left"/>
    </w:pPr>
    <w:rPr>
      <w:sz w:val="24"/>
      <w:szCs w:val="24"/>
    </w:rPr>
  </w:style>
  <w:style w:type="paragraph" w:customStyle="1" w:styleId="167">
    <w:name w:val="Char3"/>
    <w:basedOn w:val="1"/>
    <w:qFormat/>
    <w:uiPriority w:val="0"/>
    <w:pPr>
      <w:tabs>
        <w:tab w:val="left" w:pos="360"/>
      </w:tabs>
    </w:pPr>
    <w:rPr>
      <w:sz w:val="24"/>
    </w:rPr>
  </w:style>
  <w:style w:type="paragraph" w:customStyle="1" w:styleId="168">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9">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70">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1">
    <w:name w:val="表格1"/>
    <w:basedOn w:val="1"/>
    <w:qFormat/>
    <w:uiPriority w:val="0"/>
    <w:pPr>
      <w:ind w:firstLine="480" w:firstLineChars="200"/>
      <w:jc w:val="center"/>
    </w:pPr>
    <w:rPr>
      <w:sz w:val="24"/>
      <w:szCs w:val="20"/>
    </w:rPr>
  </w:style>
  <w:style w:type="paragraph" w:customStyle="1" w:styleId="172">
    <w:name w:val="字元 字元2"/>
    <w:basedOn w:val="1"/>
    <w:qFormat/>
    <w:uiPriority w:val="0"/>
    <w:rPr>
      <w:rFonts w:ascii="Tahoma" w:hAnsi="Tahoma"/>
      <w:sz w:val="24"/>
      <w:szCs w:val="20"/>
    </w:rPr>
  </w:style>
  <w:style w:type="paragraph" w:customStyle="1" w:styleId="173">
    <w:name w:val="Char3 Char Char Char2"/>
    <w:basedOn w:val="1"/>
    <w:qFormat/>
    <w:uiPriority w:val="0"/>
    <w:rPr>
      <w:rFonts w:ascii="Tahoma" w:hAnsi="Tahoma"/>
      <w:sz w:val="24"/>
      <w:szCs w:val="20"/>
    </w:rPr>
  </w:style>
  <w:style w:type="paragraph" w:customStyle="1" w:styleId="17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5">
    <w:name w:val="列出段落2"/>
    <w:basedOn w:val="1"/>
    <w:qFormat/>
    <w:uiPriority w:val="0"/>
    <w:pPr>
      <w:ind w:firstLine="420" w:firstLineChars="200"/>
    </w:pPr>
    <w:rPr>
      <w:rFonts w:ascii="Calibri" w:hAnsi="Calibri"/>
      <w:szCs w:val="22"/>
    </w:rPr>
  </w:style>
  <w:style w:type="paragraph" w:customStyle="1" w:styleId="176">
    <w:name w:val="Char Char Char1 Char2"/>
    <w:basedOn w:val="1"/>
    <w:qFormat/>
    <w:uiPriority w:val="0"/>
    <w:rPr>
      <w:rFonts w:ascii="Tahoma" w:hAnsi="Tahoma"/>
      <w:sz w:val="24"/>
      <w:szCs w:val="20"/>
    </w:rPr>
  </w:style>
  <w:style w:type="paragraph" w:customStyle="1" w:styleId="177">
    <w:name w:val="Char Char Char2"/>
    <w:basedOn w:val="1"/>
    <w:qFormat/>
    <w:uiPriority w:val="0"/>
    <w:rPr>
      <w:rFonts w:ascii="Tahoma" w:hAnsi="Tahoma"/>
      <w:sz w:val="24"/>
      <w:szCs w:val="20"/>
    </w:rPr>
  </w:style>
  <w:style w:type="paragraph" w:customStyle="1" w:styleId="17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80">
    <w:name w:val="Revision"/>
    <w:qFormat/>
    <w:uiPriority w:val="0"/>
    <w:rPr>
      <w:rFonts w:ascii="Times New Roman" w:hAnsi="Times New Roman" w:eastAsia="宋体" w:cs="Times New Roman"/>
      <w:kern w:val="2"/>
      <w:sz w:val="21"/>
      <w:szCs w:val="24"/>
      <w:lang w:val="en-US" w:eastAsia="zh-CN" w:bidi="ar-SA"/>
    </w:rPr>
  </w:style>
  <w:style w:type="paragraph" w:customStyle="1" w:styleId="181">
    <w:name w:val="Char Char Char Char Char Char Char Char Char Char2"/>
    <w:basedOn w:val="1"/>
    <w:qFormat/>
    <w:uiPriority w:val="0"/>
    <w:rPr>
      <w:rFonts w:ascii="宋体" w:hAnsi="宋体" w:cs="Courier New"/>
      <w:sz w:val="32"/>
      <w:szCs w:val="32"/>
    </w:rPr>
  </w:style>
  <w:style w:type="paragraph" w:customStyle="1" w:styleId="182">
    <w:name w:val="Char2 Char Char Char Char Char Char1"/>
    <w:basedOn w:val="1"/>
    <w:qFormat/>
    <w:uiPriority w:val="0"/>
    <w:pPr>
      <w:widowControl/>
      <w:spacing w:line="400" w:lineRule="exact"/>
      <w:jc w:val="center"/>
    </w:pPr>
  </w:style>
  <w:style w:type="paragraph" w:customStyle="1" w:styleId="183">
    <w:name w:val="Char Char41"/>
    <w:basedOn w:val="1"/>
    <w:qFormat/>
    <w:uiPriority w:val="0"/>
    <w:pPr>
      <w:widowControl/>
      <w:spacing w:line="400" w:lineRule="exact"/>
      <w:jc w:val="center"/>
    </w:pPr>
  </w:style>
  <w:style w:type="paragraph" w:customStyle="1" w:styleId="18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85">
    <w:name w:val="列表段落1"/>
    <w:basedOn w:val="1"/>
    <w:qFormat/>
    <w:uiPriority w:val="34"/>
    <w:pPr>
      <w:ind w:firstLine="420" w:firstLineChars="200"/>
    </w:pPr>
    <w:rPr>
      <w:rFonts w:ascii="Calibri" w:hAnsi="Calibri"/>
      <w:szCs w:val="20"/>
    </w:rPr>
  </w:style>
  <w:style w:type="paragraph" w:customStyle="1" w:styleId="186">
    <w:name w:val="null3"/>
    <w:qFormat/>
    <w:uiPriority w:val="0"/>
    <w:rPr>
      <w:rFonts w:hint="eastAsia" w:ascii="Calibri" w:hAnsi="Calibri" w:eastAsia="宋体" w:cs="Times New Roman"/>
      <w:lang w:val="en-US" w:eastAsia="zh-CN" w:bidi="ar-SA"/>
    </w:rPr>
  </w:style>
  <w:style w:type="character" w:customStyle="1" w:styleId="187">
    <w:name w:val="标题 1 Char"/>
    <w:link w:val="3"/>
    <w:qFormat/>
    <w:uiPriority w:val="0"/>
    <w:rPr>
      <w:rFonts w:ascii="宋体"/>
      <w:b/>
      <w:kern w:val="44"/>
      <w:sz w:val="32"/>
    </w:rPr>
  </w:style>
  <w:style w:type="character" w:customStyle="1" w:styleId="188">
    <w:name w:val="标题 2 Char1"/>
    <w:link w:val="4"/>
    <w:qFormat/>
    <w:uiPriority w:val="0"/>
    <w:rPr>
      <w:rFonts w:ascii="Arial" w:hAnsi="Arial" w:eastAsia="黑体"/>
      <w:b/>
      <w:sz w:val="30"/>
      <w:lang w:val="en-US" w:eastAsia="zh-CN" w:bidi="ar-SA"/>
    </w:rPr>
  </w:style>
  <w:style w:type="character" w:customStyle="1" w:styleId="189">
    <w:name w:val="标题 3 Char1"/>
    <w:link w:val="5"/>
    <w:qFormat/>
    <w:uiPriority w:val="0"/>
    <w:rPr>
      <w:rFonts w:ascii="宋体" w:eastAsia="宋体"/>
      <w:b/>
      <w:sz w:val="24"/>
      <w:u w:val="single"/>
      <w:lang w:val="en-US" w:eastAsia="zh-CN" w:bidi="ar-SA"/>
    </w:rPr>
  </w:style>
  <w:style w:type="character" w:customStyle="1" w:styleId="190">
    <w:name w:val="正文缩进 Char1"/>
    <w:link w:val="6"/>
    <w:qFormat/>
    <w:uiPriority w:val="0"/>
    <w:rPr>
      <w:rFonts w:ascii="宋体" w:eastAsia="宋体"/>
      <w:kern w:val="2"/>
      <w:sz w:val="24"/>
      <w:szCs w:val="24"/>
      <w:lang w:val="en-US" w:eastAsia="zh-CN" w:bidi="ar-SA"/>
    </w:rPr>
  </w:style>
  <w:style w:type="character" w:customStyle="1" w:styleId="191">
    <w:name w:val="标题 4 Char"/>
    <w:link w:val="7"/>
    <w:qFormat/>
    <w:uiPriority w:val="0"/>
    <w:rPr>
      <w:sz w:val="24"/>
    </w:rPr>
  </w:style>
  <w:style w:type="character" w:customStyle="1" w:styleId="192">
    <w:name w:val="标题 5 Char"/>
    <w:link w:val="8"/>
    <w:qFormat/>
    <w:uiPriority w:val="0"/>
    <w:rPr>
      <w:b/>
      <w:sz w:val="28"/>
    </w:rPr>
  </w:style>
  <w:style w:type="character" w:customStyle="1" w:styleId="193">
    <w:name w:val="标题 6 Char"/>
    <w:link w:val="9"/>
    <w:qFormat/>
    <w:uiPriority w:val="0"/>
    <w:rPr>
      <w:rFonts w:ascii="Arial" w:hAnsi="Arial" w:eastAsia="黑体"/>
      <w:b/>
      <w:sz w:val="24"/>
    </w:rPr>
  </w:style>
  <w:style w:type="character" w:customStyle="1" w:styleId="194">
    <w:name w:val="标题 7 Char"/>
    <w:link w:val="10"/>
    <w:qFormat/>
    <w:uiPriority w:val="0"/>
    <w:rPr>
      <w:b/>
      <w:sz w:val="24"/>
    </w:rPr>
  </w:style>
  <w:style w:type="character" w:customStyle="1" w:styleId="195">
    <w:name w:val="标题 8 Char"/>
    <w:link w:val="11"/>
    <w:qFormat/>
    <w:uiPriority w:val="0"/>
    <w:rPr>
      <w:rFonts w:ascii="Arial" w:hAnsi="Arial" w:eastAsia="黑体"/>
      <w:sz w:val="24"/>
    </w:rPr>
  </w:style>
  <w:style w:type="character" w:customStyle="1" w:styleId="196">
    <w:name w:val="标题 9 Char"/>
    <w:link w:val="12"/>
    <w:qFormat/>
    <w:uiPriority w:val="0"/>
    <w:rPr>
      <w:rFonts w:ascii="Arial" w:hAnsi="Arial" w:eastAsia="黑体"/>
      <w:sz w:val="21"/>
    </w:rPr>
  </w:style>
  <w:style w:type="character" w:customStyle="1" w:styleId="197">
    <w:name w:val="文档结构图 Char"/>
    <w:link w:val="15"/>
    <w:qFormat/>
    <w:uiPriority w:val="0"/>
    <w:rPr>
      <w:kern w:val="2"/>
      <w:sz w:val="21"/>
      <w:szCs w:val="24"/>
      <w:shd w:val="clear" w:color="auto" w:fill="000080"/>
    </w:rPr>
  </w:style>
  <w:style w:type="character" w:customStyle="1" w:styleId="198">
    <w:name w:val="批注文字 Char1"/>
    <w:link w:val="16"/>
    <w:qFormat/>
    <w:uiPriority w:val="99"/>
    <w:rPr>
      <w:kern w:val="2"/>
      <w:sz w:val="21"/>
      <w:szCs w:val="24"/>
    </w:rPr>
  </w:style>
  <w:style w:type="character" w:customStyle="1" w:styleId="199">
    <w:name w:val="正文文本 3 Char"/>
    <w:link w:val="17"/>
    <w:qFormat/>
    <w:uiPriority w:val="0"/>
    <w:rPr>
      <w:kern w:val="2"/>
      <w:sz w:val="16"/>
      <w:szCs w:val="16"/>
    </w:rPr>
  </w:style>
  <w:style w:type="character" w:customStyle="1" w:styleId="200">
    <w:name w:val="正文文本 Char"/>
    <w:link w:val="18"/>
    <w:qFormat/>
    <w:uiPriority w:val="0"/>
    <w:rPr>
      <w:rFonts w:ascii="宋体" w:hAnsi="宋体"/>
      <w:kern w:val="2"/>
      <w:sz w:val="24"/>
      <w:szCs w:val="24"/>
    </w:rPr>
  </w:style>
  <w:style w:type="character" w:customStyle="1" w:styleId="201">
    <w:name w:val="正文文本缩进 Char2"/>
    <w:link w:val="20"/>
    <w:qFormat/>
    <w:uiPriority w:val="0"/>
    <w:rPr>
      <w:rFonts w:eastAsia="宋体"/>
      <w:kern w:val="2"/>
      <w:sz w:val="24"/>
      <w:szCs w:val="24"/>
      <w:lang w:val="en-US" w:eastAsia="zh-CN" w:bidi="ar-SA"/>
    </w:rPr>
  </w:style>
  <w:style w:type="character" w:customStyle="1" w:styleId="202">
    <w:name w:val="纯文本 Char"/>
    <w:link w:val="25"/>
    <w:qFormat/>
    <w:uiPriority w:val="0"/>
    <w:rPr>
      <w:rFonts w:hint="eastAsia" w:ascii="宋体" w:hAnsi="Courier New" w:eastAsia="宋体" w:cs="宋体"/>
      <w:kern w:val="2"/>
      <w:sz w:val="21"/>
    </w:rPr>
  </w:style>
  <w:style w:type="character" w:customStyle="1" w:styleId="203">
    <w:name w:val="日期 Char"/>
    <w:link w:val="27"/>
    <w:qFormat/>
    <w:uiPriority w:val="0"/>
    <w:rPr>
      <w:rFonts w:ascii="仿宋_GB2312" w:hAnsi="宋体" w:eastAsia="仿宋_GB2312"/>
      <w:color w:val="000000"/>
      <w:kern w:val="2"/>
      <w:sz w:val="24"/>
      <w:szCs w:val="24"/>
    </w:rPr>
  </w:style>
  <w:style w:type="character" w:customStyle="1" w:styleId="204">
    <w:name w:val="正文文本缩进 2 Char"/>
    <w:link w:val="28"/>
    <w:qFormat/>
    <w:uiPriority w:val="0"/>
    <w:rPr>
      <w:rFonts w:ascii="仿宋_GB2312" w:eastAsia="仿宋_GB2312"/>
      <w:kern w:val="2"/>
      <w:sz w:val="24"/>
      <w:szCs w:val="24"/>
    </w:rPr>
  </w:style>
  <w:style w:type="character" w:customStyle="1" w:styleId="205">
    <w:name w:val="批注框文本 Char"/>
    <w:link w:val="29"/>
    <w:qFormat/>
    <w:uiPriority w:val="0"/>
    <w:rPr>
      <w:kern w:val="2"/>
      <w:sz w:val="18"/>
      <w:szCs w:val="18"/>
    </w:rPr>
  </w:style>
  <w:style w:type="character" w:customStyle="1" w:styleId="206">
    <w:name w:val="页脚 Char1"/>
    <w:link w:val="30"/>
    <w:qFormat/>
    <w:uiPriority w:val="99"/>
    <w:rPr>
      <w:rFonts w:ascii="宋体" w:eastAsia="宋体"/>
      <w:sz w:val="18"/>
      <w:lang w:val="en-US" w:eastAsia="zh-CN" w:bidi="ar-SA"/>
    </w:rPr>
  </w:style>
  <w:style w:type="character" w:customStyle="1" w:styleId="207">
    <w:name w:val="页眉 Char1"/>
    <w:link w:val="31"/>
    <w:qFormat/>
    <w:uiPriority w:val="0"/>
    <w:rPr>
      <w:rFonts w:eastAsia="宋体"/>
      <w:kern w:val="2"/>
      <w:sz w:val="18"/>
      <w:szCs w:val="18"/>
      <w:lang w:val="en-US" w:eastAsia="zh-CN" w:bidi="ar-SA"/>
    </w:rPr>
  </w:style>
  <w:style w:type="character" w:customStyle="1" w:styleId="208">
    <w:name w:val="正文文本缩进 3 Char"/>
    <w:link w:val="35"/>
    <w:qFormat/>
    <w:uiPriority w:val="0"/>
    <w:rPr>
      <w:rFonts w:ascii="宋体"/>
      <w:sz w:val="24"/>
    </w:rPr>
  </w:style>
  <w:style w:type="character" w:customStyle="1" w:styleId="209">
    <w:name w:val="HTML 预设格式 Char"/>
    <w:link w:val="38"/>
    <w:qFormat/>
    <w:uiPriority w:val="0"/>
    <w:rPr>
      <w:rFonts w:ascii="宋体" w:hAnsi="宋体" w:cs="宋体"/>
      <w:sz w:val="24"/>
      <w:szCs w:val="24"/>
    </w:rPr>
  </w:style>
  <w:style w:type="character" w:customStyle="1" w:styleId="210">
    <w:name w:val="标题 Char1"/>
    <w:link w:val="41"/>
    <w:qFormat/>
    <w:uiPriority w:val="0"/>
    <w:rPr>
      <w:b/>
      <w:kern w:val="2"/>
      <w:sz w:val="32"/>
    </w:rPr>
  </w:style>
  <w:style w:type="character" w:customStyle="1" w:styleId="211">
    <w:name w:val="批注主题 Char"/>
    <w:link w:val="42"/>
    <w:qFormat/>
    <w:uiPriority w:val="0"/>
    <w:rPr>
      <w:rFonts w:ascii="Times New Roman" w:hAnsi="Times New Roman" w:eastAsia="宋体" w:cs="Times New Roman"/>
      <w:b/>
      <w:bCs/>
      <w:kern w:val="2"/>
      <w:sz w:val="21"/>
      <w:szCs w:val="24"/>
      <w:lang w:val="en-US" w:eastAsia="zh-CN" w:bidi="ar-SA"/>
    </w:rPr>
  </w:style>
  <w:style w:type="character" w:customStyle="1" w:styleId="212">
    <w:name w:val="正文首行缩进 2 Char"/>
    <w:link w:val="43"/>
    <w:qFormat/>
    <w:uiPriority w:val="0"/>
    <w:rPr>
      <w:rFonts w:eastAsia="宋体"/>
      <w:kern w:val="2"/>
      <w:sz w:val="24"/>
      <w:szCs w:val="24"/>
      <w:lang w:val="en-US" w:eastAsia="zh-CN" w:bidi="ar-SA"/>
    </w:rPr>
  </w:style>
  <w:style w:type="character" w:customStyle="1" w:styleId="213">
    <w:name w:val="c21"/>
    <w:qFormat/>
    <w:uiPriority w:val="0"/>
    <w:rPr>
      <w:rFonts w:hint="default" w:ascii="ˎ̥" w:hAnsi="ˎ̥"/>
      <w:color w:val="000000"/>
      <w:sz w:val="20"/>
      <w:szCs w:val="20"/>
      <w:u w:val="none"/>
    </w:rPr>
  </w:style>
  <w:style w:type="character" w:customStyle="1" w:styleId="214">
    <w:name w:val="批注文字 Char"/>
    <w:qFormat/>
    <w:uiPriority w:val="99"/>
    <w:rPr>
      <w:kern w:val="2"/>
      <w:sz w:val="21"/>
      <w:szCs w:val="24"/>
    </w:rPr>
  </w:style>
  <w:style w:type="character" w:customStyle="1" w:styleId="215">
    <w:name w:val="页眉 Char"/>
    <w:qFormat/>
    <w:uiPriority w:val="0"/>
    <w:rPr>
      <w:rFonts w:eastAsia="宋体"/>
      <w:kern w:val="2"/>
      <w:sz w:val="18"/>
      <w:szCs w:val="18"/>
      <w:lang w:val="en-US" w:eastAsia="zh-CN" w:bidi="ar-SA"/>
    </w:rPr>
  </w:style>
  <w:style w:type="character" w:customStyle="1" w:styleId="216">
    <w:name w:val="注释 Char"/>
    <w:link w:val="55"/>
    <w:qFormat/>
    <w:uiPriority w:val="0"/>
    <w:rPr>
      <w:rFonts w:ascii="宋体" w:hAnsi="宋体"/>
      <w:kern w:val="2"/>
      <w:sz w:val="21"/>
      <w:szCs w:val="21"/>
    </w:rPr>
  </w:style>
  <w:style w:type="character" w:customStyle="1" w:styleId="217">
    <w:name w:val="cf01"/>
    <w:qFormat/>
    <w:uiPriority w:val="0"/>
    <w:rPr>
      <w:rFonts w:hint="eastAsia" w:ascii="Microsoft YaHei UI" w:hAnsi="Microsoft YaHei UI" w:eastAsia="Microsoft YaHei UI"/>
      <w:sz w:val="18"/>
      <w:szCs w:val="18"/>
    </w:rPr>
  </w:style>
  <w:style w:type="character" w:customStyle="1" w:styleId="218">
    <w:name w:val="批注文字 字符"/>
    <w:qFormat/>
    <w:uiPriority w:val="99"/>
    <w:rPr>
      <w:rFonts w:ascii="Times New Roman" w:hAnsi="Times New Roman" w:eastAsia="宋体" w:cs="Times New Roman"/>
      <w:sz w:val="24"/>
      <w:lang w:val="en-US" w:eastAsia="zh-CN" w:bidi="ar-SA"/>
    </w:rPr>
  </w:style>
  <w:style w:type="character" w:customStyle="1" w:styleId="219">
    <w:name w:val="标题 2 Char Char"/>
    <w:qFormat/>
    <w:uiPriority w:val="0"/>
    <w:rPr>
      <w:rFonts w:ascii="Arial" w:hAnsi="Arial" w:eastAsia="黑体"/>
      <w:b/>
      <w:bCs/>
      <w:kern w:val="2"/>
      <w:sz w:val="32"/>
      <w:szCs w:val="32"/>
      <w:lang w:val="en-US" w:eastAsia="zh-CN" w:bidi="ar-SA"/>
    </w:rPr>
  </w:style>
  <w:style w:type="character" w:customStyle="1" w:styleId="220">
    <w:name w:val="chanpin1"/>
    <w:qFormat/>
    <w:uiPriority w:val="0"/>
    <w:rPr>
      <w:rFonts w:hint="default" w:ascii="ˎ̥" w:hAnsi="ˎ̥"/>
      <w:color w:val="000000"/>
      <w:sz w:val="20"/>
      <w:szCs w:val="20"/>
      <w:u w:val="none"/>
    </w:rPr>
  </w:style>
  <w:style w:type="character" w:customStyle="1" w:styleId="221">
    <w:name w:val="txt"/>
    <w:qFormat/>
    <w:uiPriority w:val="0"/>
  </w:style>
  <w:style w:type="character" w:customStyle="1" w:styleId="222">
    <w:name w:val="正文文本缩进 Char1"/>
    <w:link w:val="56"/>
    <w:qFormat/>
    <w:uiPriority w:val="0"/>
    <w:rPr>
      <w:rFonts w:ascii="宋体" w:hAnsi="宋体" w:eastAsia="宋体"/>
      <w:sz w:val="24"/>
      <w:szCs w:val="24"/>
      <w:lang w:bidi="ar-SA"/>
    </w:rPr>
  </w:style>
  <w:style w:type="character" w:customStyle="1" w:styleId="223">
    <w:name w:val="普通文字1 Char1"/>
    <w:qFormat/>
    <w:uiPriority w:val="0"/>
    <w:rPr>
      <w:rFonts w:ascii="宋体" w:hAnsi="Courier New" w:eastAsia="宋体"/>
      <w:kern w:val="2"/>
      <w:sz w:val="21"/>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大标题 Char"/>
    <w:link w:val="57"/>
    <w:qFormat/>
    <w:uiPriority w:val="0"/>
    <w:rPr>
      <w:rFonts w:ascii="宋体" w:hAnsi="宋体"/>
      <w:b/>
      <w:color w:val="000000"/>
      <w:kern w:val="2"/>
      <w:sz w:val="28"/>
      <w:szCs w:val="21"/>
    </w:rPr>
  </w:style>
  <w:style w:type="character" w:customStyle="1" w:styleId="226">
    <w:name w:val="正文小标题 Char"/>
    <w:link w:val="58"/>
    <w:qFormat/>
    <w:uiPriority w:val="0"/>
    <w:rPr>
      <w:rFonts w:ascii="宋体" w:hAnsi="宋体"/>
      <w:b/>
      <w:i/>
      <w:color w:val="FF0000"/>
      <w:kern w:val="2"/>
      <w:sz w:val="24"/>
    </w:rPr>
  </w:style>
  <w:style w:type="character" w:customStyle="1" w:styleId="227">
    <w:name w:val="纯文本 Char1"/>
    <w:qFormat/>
    <w:uiPriority w:val="0"/>
    <w:rPr>
      <w:rFonts w:ascii="宋体" w:hAnsi="Courier New" w:eastAsia="宋体"/>
      <w:kern w:val="2"/>
      <w:sz w:val="21"/>
      <w:lang w:val="en-US" w:eastAsia="zh-CN" w:bidi="ar-SA"/>
    </w:rPr>
  </w:style>
  <w:style w:type="character" w:customStyle="1" w:styleId="228">
    <w:name w:val="列出段落 Char1"/>
    <w:link w:val="59"/>
    <w:qFormat/>
    <w:uiPriority w:val="34"/>
    <w:rPr>
      <w:rFonts w:ascii="Calibri" w:hAnsi="Calibri" w:eastAsia="宋体"/>
      <w:kern w:val="2"/>
      <w:sz w:val="21"/>
      <w:szCs w:val="22"/>
      <w:lang w:val="en-US" w:eastAsia="zh-CN" w:bidi="ar-SA"/>
    </w:rPr>
  </w:style>
  <w:style w:type="character" w:customStyle="1" w:styleId="229">
    <w:name w:val="正文格式 Char"/>
    <w:link w:val="60"/>
    <w:qFormat/>
    <w:locked/>
    <w:uiPriority w:val="0"/>
    <w:rPr>
      <w:rFonts w:ascii="宋体" w:hAnsi="宋体"/>
      <w:sz w:val="24"/>
      <w:szCs w:val="24"/>
    </w:rPr>
  </w:style>
  <w:style w:type="character" w:customStyle="1" w:styleId="230">
    <w:name w:val="纯文本 字符1"/>
    <w:qFormat/>
    <w:uiPriority w:val="0"/>
    <w:rPr>
      <w:rFonts w:ascii="宋体" w:hAnsi="Courier New"/>
    </w:rPr>
  </w:style>
  <w:style w:type="character" w:customStyle="1" w:styleId="231">
    <w:name w:val="bjh-p"/>
    <w:qFormat/>
    <w:uiPriority w:val="0"/>
  </w:style>
  <w:style w:type="character" w:customStyle="1" w:styleId="232">
    <w:name w:val="正文缩进 Char"/>
    <w:qFormat/>
    <w:uiPriority w:val="0"/>
    <w:rPr>
      <w:rFonts w:ascii="宋体" w:eastAsia="宋体"/>
      <w:kern w:val="2"/>
      <w:sz w:val="24"/>
      <w:szCs w:val="24"/>
      <w:lang w:val="en-US" w:eastAsia="zh-CN" w:bidi="ar-SA"/>
    </w:rPr>
  </w:style>
  <w:style w:type="character" w:customStyle="1" w:styleId="233">
    <w:name w:val="正文文本缩进 Char"/>
    <w:qFormat/>
    <w:uiPriority w:val="0"/>
    <w:rPr>
      <w:rFonts w:eastAsia="宋体"/>
      <w:kern w:val="2"/>
      <w:sz w:val="24"/>
      <w:szCs w:val="24"/>
      <w:lang w:val="en-US" w:eastAsia="zh-CN" w:bidi="ar-SA"/>
    </w:rPr>
  </w:style>
  <w:style w:type="character" w:customStyle="1" w:styleId="234">
    <w:name w:val="页脚 Char"/>
    <w:qFormat/>
    <w:uiPriority w:val="0"/>
    <w:rPr>
      <w:rFonts w:ascii="宋体" w:eastAsia="宋体"/>
      <w:sz w:val="18"/>
      <w:lang w:val="en-US" w:eastAsia="zh-CN" w:bidi="ar-SA"/>
    </w:rPr>
  </w:style>
  <w:style w:type="character" w:customStyle="1" w:styleId="235">
    <w:name w:val="cf21"/>
    <w:qFormat/>
    <w:uiPriority w:val="0"/>
    <w:rPr>
      <w:rFonts w:hint="eastAsia" w:ascii="Microsoft YaHei UI" w:hAnsi="Microsoft YaHei UI" w:eastAsia="Microsoft YaHei UI"/>
      <w:sz w:val="18"/>
      <w:szCs w:val="18"/>
      <w:shd w:val="clear" w:color="auto" w:fill="FFFFFF"/>
    </w:rPr>
  </w:style>
  <w:style w:type="character" w:customStyle="1" w:styleId="236">
    <w:name w:val="street-address"/>
    <w:qFormat/>
    <w:uiPriority w:val="0"/>
  </w:style>
  <w:style w:type="character" w:customStyle="1" w:styleId="237">
    <w:name w:val="正文缩进 Char Char"/>
    <w:link w:val="61"/>
    <w:qFormat/>
    <w:uiPriority w:val="0"/>
    <w:rPr>
      <w:rFonts w:ascii="宋体" w:eastAsia="宋体"/>
      <w:snapToGrid w:val="0"/>
      <w:color w:val="000000"/>
      <w:kern w:val="28"/>
      <w:sz w:val="28"/>
      <w:lang w:bidi="ar-SA"/>
    </w:rPr>
  </w:style>
  <w:style w:type="character" w:customStyle="1" w:styleId="238">
    <w:name w:val="Char Char11"/>
    <w:qFormat/>
    <w:uiPriority w:val="0"/>
    <w:rPr>
      <w:rFonts w:ascii="宋体" w:eastAsia="宋体"/>
      <w:b/>
      <w:sz w:val="24"/>
      <w:u w:val="single"/>
      <w:lang w:val="en-US" w:eastAsia="zh-CN" w:bidi="ar-SA"/>
    </w:rPr>
  </w:style>
  <w:style w:type="character" w:customStyle="1" w:styleId="239">
    <w:name w:val="title4"/>
    <w:qFormat/>
    <w:uiPriority w:val="0"/>
    <w:rPr>
      <w:b/>
      <w:bCs/>
      <w:color w:val="1D87B3"/>
      <w:sz w:val="15"/>
      <w:szCs w:val="15"/>
    </w:rPr>
  </w:style>
  <w:style w:type="character" w:customStyle="1" w:styleId="240">
    <w:name w:val="正文表格 Char"/>
    <w:link w:val="62"/>
    <w:qFormat/>
    <w:uiPriority w:val="0"/>
    <w:rPr>
      <w:rFonts w:ascii="宋体" w:hAnsi="宋体"/>
      <w:color w:val="000000"/>
      <w:kern w:val="2"/>
      <w:sz w:val="21"/>
      <w:szCs w:val="21"/>
    </w:rPr>
  </w:style>
  <w:style w:type="character" w:customStyle="1" w:styleId="241">
    <w:name w:val="正文重点 Char"/>
    <w:link w:val="63"/>
    <w:qFormat/>
    <w:uiPriority w:val="0"/>
    <w:rPr>
      <w:b/>
      <w:sz w:val="24"/>
    </w:rPr>
  </w:style>
  <w:style w:type="character" w:customStyle="1" w:styleId="242">
    <w:name w:val="标题 2 Char"/>
    <w:qFormat/>
    <w:uiPriority w:val="0"/>
    <w:rPr>
      <w:rFonts w:ascii="Arial" w:hAnsi="Arial" w:eastAsia="黑体"/>
      <w:b/>
      <w:sz w:val="30"/>
      <w:lang w:val="en-US" w:eastAsia="zh-CN" w:bidi="ar-SA"/>
    </w:rPr>
  </w:style>
  <w:style w:type="character" w:customStyle="1" w:styleId="243">
    <w:name w:val="标题 3 Char"/>
    <w:qFormat/>
    <w:uiPriority w:val="0"/>
    <w:rPr>
      <w:rFonts w:ascii="宋体" w:eastAsia="宋体"/>
      <w:b/>
      <w:sz w:val="24"/>
      <w:u w:val="single"/>
      <w:lang w:val="en-US" w:eastAsia="zh-CN" w:bidi="ar-SA"/>
    </w:rPr>
  </w:style>
  <w:style w:type="character" w:customStyle="1" w:styleId="244">
    <w:name w:val="纯文本 字符"/>
    <w:qFormat/>
    <w:uiPriority w:val="99"/>
    <w:rPr>
      <w:rFonts w:ascii="宋体" w:hAnsi="Courier New" w:eastAsia="宋体" w:cs="Times New Roman"/>
      <w:kern w:val="2"/>
      <w:sz w:val="21"/>
      <w:szCs w:val="21"/>
      <w:lang w:val="en-US" w:eastAsia="zh-CN" w:bidi="ar-SA"/>
    </w:rPr>
  </w:style>
  <w:style w:type="character" w:customStyle="1" w:styleId="245">
    <w:name w:val="列出段落 Char"/>
    <w:qFormat/>
    <w:uiPriority w:val="0"/>
    <w:rPr>
      <w:rFonts w:ascii="Calibri" w:hAnsi="Calibri" w:eastAsia="宋体"/>
      <w:kern w:val="2"/>
      <w:sz w:val="21"/>
      <w:szCs w:val="22"/>
      <w:lang w:val="en-US" w:eastAsia="zh-CN" w:bidi="ar-SA"/>
    </w:rPr>
  </w:style>
  <w:style w:type="character" w:customStyle="1" w:styleId="246">
    <w:name w:val="cf11"/>
    <w:qFormat/>
    <w:uiPriority w:val="0"/>
    <w:rPr>
      <w:rFonts w:hint="eastAsia" w:ascii="Microsoft YaHei UI" w:hAnsi="Microsoft YaHei UI" w:eastAsia="Microsoft YaHei UI"/>
      <w:sz w:val="18"/>
      <w:szCs w:val="18"/>
    </w:rPr>
  </w:style>
  <w:style w:type="character" w:customStyle="1" w:styleId="247">
    <w:name w:val="black1"/>
    <w:qFormat/>
    <w:uiPriority w:val="0"/>
    <w:rPr>
      <w:color w:val="000000"/>
    </w:rPr>
  </w:style>
  <w:style w:type="character" w:customStyle="1" w:styleId="248">
    <w:name w:val="locality"/>
    <w:qFormat/>
    <w:uiPriority w:val="0"/>
  </w:style>
  <w:style w:type="character" w:customStyle="1" w:styleId="249">
    <w:name w:val="标题 3 Char Char"/>
    <w:qFormat/>
    <w:uiPriority w:val="0"/>
    <w:rPr>
      <w:rFonts w:eastAsia="宋体"/>
      <w:b/>
      <w:bCs/>
      <w:kern w:val="2"/>
      <w:sz w:val="32"/>
      <w:szCs w:val="32"/>
      <w:lang w:val="en-US" w:eastAsia="zh-CN" w:bidi="ar-SA"/>
    </w:rPr>
  </w:style>
  <w:style w:type="character" w:customStyle="1" w:styleId="250">
    <w:name w:val="段1 Char"/>
    <w:qFormat/>
    <w:uiPriority w:val="0"/>
    <w:rPr>
      <w:rFonts w:ascii="宋体" w:eastAsia="宋体"/>
      <w:sz w:val="24"/>
      <w:lang w:val="en-US" w:eastAsia="zh-CN" w:bidi="ar-SA"/>
    </w:rPr>
  </w:style>
  <w:style w:type="character" w:customStyle="1" w:styleId="251">
    <w:name w:val="chanpin拷贝"/>
    <w:qFormat/>
    <w:uiPriority w:val="0"/>
  </w:style>
  <w:style w:type="character" w:customStyle="1" w:styleId="252">
    <w:name w:val="apple-style-span"/>
    <w:qFormat/>
    <w:uiPriority w:val="0"/>
    <w:rPr>
      <w:rFonts w:cs="Times New Roman"/>
    </w:rPr>
  </w:style>
  <w:style w:type="character" w:customStyle="1" w:styleId="253">
    <w:name w:val="中等深浅网格 1 - 强调文字颜色 2 Char"/>
    <w:link w:val="64"/>
    <w:qFormat/>
    <w:uiPriority w:val="0"/>
    <w:rPr>
      <w:kern w:val="2"/>
      <w:sz w:val="21"/>
      <w:szCs w:val="24"/>
      <w:lang w:val="zh-CN" w:eastAsia="zh-CN"/>
    </w:rPr>
  </w:style>
  <w:style w:type="character" w:customStyle="1" w:styleId="254">
    <w:name w:val="标题 Char"/>
    <w:qFormat/>
    <w:uiPriority w:val="0"/>
    <w:rPr>
      <w:b/>
      <w:kern w:val="2"/>
      <w:sz w:val="32"/>
    </w:rPr>
  </w:style>
  <w:style w:type="table" w:customStyle="1" w:styleId="255">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10432</Words>
  <Characters>10744</Characters>
  <Lines>252</Lines>
  <Paragraphs>71</Paragraphs>
  <TotalTime>0</TotalTime>
  <ScaleCrop>false</ScaleCrop>
  <LinksUpToDate>false</LinksUpToDate>
  <CharactersWithSpaces>10822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user</cp:lastModifiedBy>
  <cp:lastPrinted>2020-04-01T03:13:00Z</cp:lastPrinted>
  <dcterms:modified xsi:type="dcterms:W3CDTF">2026-05-21T09:33:59Z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D5CA528D434F4E8E904AB50E81CBAFCD_13</vt:lpwstr>
  </property>
  <property fmtid="{D5CDD505-2E9C-101B-9397-08002B2CF9AE}" pid="4" name="KSOTemplateDocerSaveRecord">
    <vt:lpwstr>eyJoZGlkIjoiZDY2ZGE0NTNjMjczYjk4NjU0NDRhYjBhMjQwOTk3ZjUiLCJ1c2VySWQiOiI1ODk3MTQzNjQifQ==</vt:lpwstr>
  </property>
</Properties>
</file>