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B224F8">
      <w:pPr>
        <w:widowControl w:val="0"/>
        <w:numPr>
          <w:ilvl w:val="0"/>
          <w:numId w:val="0"/>
        </w:numPr>
        <w:shd w:val="clear"/>
        <w:tabs>
          <w:tab w:val="left" w:pos="1630"/>
        </w:tabs>
        <w:autoSpaceDE w:val="0"/>
        <w:autoSpaceDN w:val="0"/>
        <w:spacing w:line="460" w:lineRule="exact"/>
        <w:ind w:left="8" w:leftChars="0"/>
        <w:jc w:val="center"/>
        <w:outlineLvl w:val="0"/>
        <w:rPr>
          <w:rFonts w:hint="eastAsia" w:ascii="宋体" w:hAnsi="宋体" w:eastAsia="宋体" w:cs="宋体"/>
          <w:b/>
          <w:bCs/>
          <w:sz w:val="36"/>
          <w:szCs w:val="36"/>
          <w:highlight w:val="none"/>
          <w:lang w:val="en-US" w:eastAsia="en-US" w:bidi="ar-SA"/>
        </w:rPr>
      </w:pPr>
      <w:bookmarkStart w:id="0" w:name="_Toc12783"/>
      <w:r>
        <w:rPr>
          <w:rFonts w:hint="eastAsia" w:ascii="宋体" w:hAnsi="宋体" w:eastAsia="宋体" w:cs="宋体"/>
          <w:b/>
          <w:bCs/>
          <w:sz w:val="36"/>
          <w:szCs w:val="36"/>
          <w:highlight w:val="none"/>
          <w:lang w:val="en-US" w:eastAsia="en-US" w:bidi="ar-SA"/>
        </w:rPr>
        <w:t>采购需求</w:t>
      </w:r>
      <w:bookmarkEnd w:id="0"/>
    </w:p>
    <w:p w14:paraId="1F9318C9">
      <w:pPr>
        <w:numPr>
          <w:ilvl w:val="0"/>
          <w:numId w:val="0"/>
        </w:numPr>
        <w:shd w:val="clear"/>
        <w:autoSpaceDE w:val="0"/>
        <w:autoSpaceDN w:val="0"/>
        <w:jc w:val="left"/>
        <w:rPr>
          <w:rFonts w:hint="eastAsia" w:ascii="宋体" w:hAnsi="宋体" w:eastAsia="宋体" w:cs="宋体"/>
          <w:kern w:val="0"/>
          <w:sz w:val="22"/>
          <w:szCs w:val="22"/>
          <w:highlight w:val="none"/>
          <w:lang w:eastAsia="en-US"/>
        </w:rPr>
      </w:pPr>
      <w:bookmarkStart w:id="12" w:name="_GoBack"/>
      <w:bookmarkEnd w:id="12"/>
    </w:p>
    <w:p w14:paraId="56DA219E">
      <w:pPr>
        <w:widowControl w:val="0"/>
        <w:shd w:val="clear"/>
        <w:autoSpaceDE w:val="0"/>
        <w:autoSpaceDN w:val="0"/>
        <w:spacing w:before="1"/>
        <w:ind w:left="121"/>
        <w:rPr>
          <w:rFonts w:hint="eastAsia" w:ascii="宋体" w:hAnsi="宋体" w:eastAsia="宋体" w:cs="宋体"/>
          <w:b/>
          <w:bCs/>
          <w:sz w:val="24"/>
          <w:szCs w:val="24"/>
          <w:highlight w:val="none"/>
          <w:lang w:val="en-US" w:eastAsia="en-US" w:bidi="ar-SA"/>
        </w:rPr>
      </w:pPr>
      <w:r>
        <w:rPr>
          <w:rFonts w:hint="eastAsia" w:ascii="宋体" w:hAnsi="宋体" w:eastAsia="宋体" w:cs="宋体"/>
          <w:b/>
          <w:bCs/>
          <w:sz w:val="24"/>
          <w:szCs w:val="24"/>
          <w:highlight w:val="none"/>
          <w:lang w:val="en-US" w:eastAsia="en-US" w:bidi="ar-SA"/>
        </w:rPr>
        <w:t>一、采购标的</w:t>
      </w:r>
    </w:p>
    <w:p w14:paraId="656DEBB3">
      <w:pPr>
        <w:widowControl w:val="0"/>
        <w:shd w:val="clear"/>
        <w:tabs>
          <w:tab w:val="left" w:pos="470"/>
          <w:tab w:val="left" w:pos="7040"/>
        </w:tabs>
        <w:autoSpaceDE w:val="0"/>
        <w:autoSpaceDN w:val="0"/>
        <w:spacing w:before="154" w:line="338" w:lineRule="auto"/>
        <w:ind w:left="121" w:right="1830" w:firstLine="269" w:firstLineChars="100"/>
        <w:rPr>
          <w:rFonts w:hint="eastAsia" w:ascii="宋体" w:hAnsi="宋体" w:eastAsia="宋体" w:cs="宋体"/>
          <w:sz w:val="24"/>
          <w:szCs w:val="22"/>
          <w:highlight w:val="none"/>
          <w:lang w:val="en-US" w:eastAsia="zh-CN" w:bidi="ar-SA"/>
        </w:rPr>
      </w:pPr>
      <w:r>
        <w:rPr>
          <w:rFonts w:hint="eastAsia" w:ascii="宋体" w:hAnsi="宋体" w:eastAsia="宋体" w:cs="宋体"/>
          <w:spacing w:val="-2"/>
          <w:w w:val="114"/>
          <w:sz w:val="24"/>
          <w:szCs w:val="24"/>
          <w:highlight w:val="none"/>
          <w:lang w:val="en-US" w:eastAsia="zh-CN" w:bidi="ar-SA"/>
        </w:rPr>
        <w:t>1.</w:t>
      </w:r>
      <w:r>
        <w:rPr>
          <w:rFonts w:hint="eastAsia" w:ascii="宋体" w:hAnsi="宋体" w:eastAsia="宋体" w:cs="宋体"/>
          <w:sz w:val="24"/>
          <w:szCs w:val="22"/>
          <w:highlight w:val="none"/>
          <w:lang w:val="en-US" w:eastAsia="zh-CN" w:bidi="ar-SA"/>
        </w:rPr>
        <w:t>采购标的（货物需求一览表）</w:t>
      </w:r>
    </w:p>
    <w:tbl>
      <w:tblPr>
        <w:tblStyle w:val="2"/>
        <w:tblW w:w="857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3"/>
        <w:gridCol w:w="1005"/>
        <w:gridCol w:w="2713"/>
        <w:gridCol w:w="1455"/>
        <w:gridCol w:w="1350"/>
        <w:gridCol w:w="1230"/>
      </w:tblGrid>
      <w:tr w14:paraId="2B2D34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Align w:val="center"/>
          </w:tcPr>
          <w:p w14:paraId="6A77C41E">
            <w:pPr>
              <w:widowControl w:val="0"/>
              <w:shd w:val="clear"/>
              <w:autoSpaceDE w:val="0"/>
              <w:autoSpaceDN w:val="0"/>
              <w:jc w:val="center"/>
              <w:rPr>
                <w:rFonts w:hint="eastAsia" w:ascii="宋体" w:hAnsi="宋体" w:eastAsia="宋体" w:cs="宋体"/>
                <w:spacing w:val="0"/>
                <w:sz w:val="24"/>
                <w:szCs w:val="24"/>
                <w:highlight w:val="none"/>
                <w:lang w:val="en-US" w:eastAsia="zh-CN" w:bidi="ar-SA"/>
              </w:rPr>
            </w:pPr>
            <w:r>
              <w:rPr>
                <w:rFonts w:hint="eastAsia" w:ascii="宋体" w:hAnsi="宋体" w:eastAsia="宋体" w:cs="宋体"/>
                <w:b/>
                <w:bCs/>
                <w:sz w:val="24"/>
                <w:szCs w:val="24"/>
                <w:highlight w:val="none"/>
                <w:lang w:val="en-US" w:eastAsia="zh-CN" w:bidi="ar-SA"/>
              </w:rPr>
              <w:t>包号</w:t>
            </w:r>
          </w:p>
        </w:tc>
        <w:tc>
          <w:tcPr>
            <w:tcW w:w="1005" w:type="dxa"/>
            <w:vAlign w:val="center"/>
          </w:tcPr>
          <w:p w14:paraId="06C81A9E">
            <w:pPr>
              <w:widowControl w:val="0"/>
              <w:shd w:val="clear"/>
              <w:autoSpaceDE w:val="0"/>
              <w:autoSpaceDN w:val="0"/>
              <w:jc w:val="center"/>
              <w:rPr>
                <w:rFonts w:hint="eastAsia" w:ascii="宋体" w:hAnsi="宋体" w:eastAsia="宋体" w:cs="宋体"/>
                <w:b/>
                <w:bCs/>
                <w:sz w:val="24"/>
                <w:szCs w:val="24"/>
                <w:highlight w:val="none"/>
                <w:lang w:val="en-US" w:eastAsia="zh-CN" w:bidi="ar-SA"/>
              </w:rPr>
            </w:pPr>
            <w:r>
              <w:rPr>
                <w:rFonts w:hint="eastAsia" w:ascii="宋体" w:hAnsi="宋体" w:eastAsia="宋体" w:cs="宋体"/>
                <w:b/>
                <w:bCs/>
                <w:sz w:val="24"/>
                <w:szCs w:val="24"/>
                <w:highlight w:val="none"/>
                <w:lang w:val="en-US" w:eastAsia="zh-CN" w:bidi="ar-SA"/>
              </w:rPr>
              <w:t>品目号</w:t>
            </w:r>
          </w:p>
        </w:tc>
        <w:tc>
          <w:tcPr>
            <w:tcW w:w="2713" w:type="dxa"/>
            <w:vAlign w:val="center"/>
          </w:tcPr>
          <w:p w14:paraId="6CCCA072">
            <w:pPr>
              <w:widowControl w:val="0"/>
              <w:shd w:val="clear"/>
              <w:autoSpaceDE w:val="0"/>
              <w:autoSpaceDN w:val="0"/>
              <w:jc w:val="center"/>
              <w:rPr>
                <w:rFonts w:hint="eastAsia" w:ascii="宋体" w:hAnsi="宋体" w:eastAsia="宋体" w:cs="宋体"/>
                <w:spacing w:val="0"/>
                <w:sz w:val="24"/>
                <w:szCs w:val="24"/>
                <w:highlight w:val="none"/>
                <w:lang w:val="en-US" w:eastAsia="zh-CN" w:bidi="ar-SA"/>
              </w:rPr>
            </w:pPr>
            <w:r>
              <w:rPr>
                <w:rFonts w:hint="eastAsia" w:ascii="宋体" w:hAnsi="宋体" w:eastAsia="宋体" w:cs="宋体"/>
                <w:b/>
                <w:bCs/>
                <w:sz w:val="24"/>
                <w:szCs w:val="24"/>
                <w:highlight w:val="none"/>
                <w:lang w:val="en-US" w:eastAsia="zh-CN" w:bidi="ar-SA"/>
              </w:rPr>
              <w:t>标的名称</w:t>
            </w:r>
          </w:p>
        </w:tc>
        <w:tc>
          <w:tcPr>
            <w:tcW w:w="1455" w:type="dxa"/>
            <w:vAlign w:val="center"/>
          </w:tcPr>
          <w:p w14:paraId="1D0D5CC5">
            <w:pPr>
              <w:widowControl w:val="0"/>
              <w:shd w:val="clear"/>
              <w:autoSpaceDE w:val="0"/>
              <w:autoSpaceDN w:val="0"/>
              <w:jc w:val="center"/>
              <w:rPr>
                <w:rFonts w:hint="eastAsia" w:ascii="宋体" w:hAnsi="宋体" w:eastAsia="宋体" w:cs="宋体"/>
                <w:b/>
                <w:bCs/>
                <w:sz w:val="24"/>
                <w:szCs w:val="24"/>
                <w:highlight w:val="none"/>
                <w:lang w:val="en-US" w:eastAsia="en-US" w:bidi="ar-SA"/>
              </w:rPr>
            </w:pPr>
            <w:r>
              <w:rPr>
                <w:rFonts w:hint="eastAsia" w:ascii="宋体" w:hAnsi="宋体" w:eastAsia="宋体" w:cs="宋体"/>
                <w:b/>
                <w:bCs/>
                <w:sz w:val="24"/>
                <w:szCs w:val="24"/>
                <w:highlight w:val="none"/>
                <w:lang w:val="en-US" w:eastAsia="en-US" w:bidi="ar-SA"/>
              </w:rPr>
              <w:t>数量</w:t>
            </w:r>
          </w:p>
          <w:p w14:paraId="7A22EFBB">
            <w:pPr>
              <w:widowControl w:val="0"/>
              <w:shd w:val="clear"/>
              <w:autoSpaceDE w:val="0"/>
              <w:autoSpaceDN w:val="0"/>
              <w:jc w:val="center"/>
              <w:rPr>
                <w:rFonts w:hint="eastAsia" w:ascii="宋体" w:hAnsi="宋体" w:eastAsia="宋体" w:cs="宋体"/>
                <w:b/>
                <w:bCs/>
                <w:sz w:val="24"/>
                <w:szCs w:val="24"/>
                <w:highlight w:val="none"/>
                <w:lang w:val="en-US" w:eastAsia="zh-CN" w:bidi="ar-SA"/>
              </w:rPr>
            </w:pPr>
            <w:r>
              <w:rPr>
                <w:rFonts w:hint="eastAsia" w:ascii="宋体" w:hAnsi="宋体" w:eastAsia="宋体" w:cs="宋体"/>
                <w:b/>
                <w:bCs/>
                <w:spacing w:val="0"/>
                <w:sz w:val="24"/>
                <w:szCs w:val="24"/>
                <w:highlight w:val="none"/>
                <w:lang w:val="en-US" w:eastAsia="zh-CN" w:bidi="ar-SA"/>
              </w:rPr>
              <w:t>（台/套）</w:t>
            </w:r>
          </w:p>
        </w:tc>
        <w:tc>
          <w:tcPr>
            <w:tcW w:w="1350" w:type="dxa"/>
            <w:vAlign w:val="center"/>
          </w:tcPr>
          <w:p w14:paraId="011A1267">
            <w:pPr>
              <w:widowControl w:val="0"/>
              <w:shd w:val="clear"/>
              <w:autoSpaceDE w:val="0"/>
              <w:autoSpaceDN w:val="0"/>
              <w:jc w:val="center"/>
              <w:rPr>
                <w:rFonts w:hint="eastAsia" w:ascii="宋体" w:hAnsi="宋体" w:eastAsia="宋体" w:cs="宋体"/>
                <w:b/>
                <w:bCs/>
                <w:sz w:val="24"/>
                <w:szCs w:val="24"/>
                <w:highlight w:val="none"/>
                <w:lang w:val="en-US" w:eastAsia="en-US" w:bidi="ar-SA"/>
              </w:rPr>
            </w:pPr>
            <w:r>
              <w:rPr>
                <w:rFonts w:hint="eastAsia" w:ascii="宋体" w:hAnsi="宋体" w:eastAsia="宋体" w:cs="宋体"/>
                <w:b/>
                <w:bCs/>
                <w:spacing w:val="0"/>
                <w:sz w:val="24"/>
                <w:szCs w:val="24"/>
                <w:highlight w:val="none"/>
                <w:lang w:val="en-US" w:eastAsia="zh-CN" w:bidi="ar-SA"/>
              </w:rPr>
              <w:t>是否允许采购进口产品</w:t>
            </w:r>
          </w:p>
        </w:tc>
        <w:tc>
          <w:tcPr>
            <w:tcW w:w="1230" w:type="dxa"/>
            <w:vAlign w:val="center"/>
          </w:tcPr>
          <w:p w14:paraId="026B30E2">
            <w:pPr>
              <w:widowControl w:val="0"/>
              <w:shd w:val="clear"/>
              <w:autoSpaceDE w:val="0"/>
              <w:autoSpaceDN w:val="0"/>
              <w:jc w:val="center"/>
              <w:rPr>
                <w:rFonts w:hint="default" w:ascii="宋体" w:hAnsi="宋体" w:eastAsia="宋体" w:cs="宋体"/>
                <w:b/>
                <w:bCs/>
                <w:spacing w:val="0"/>
                <w:sz w:val="24"/>
                <w:szCs w:val="24"/>
                <w:highlight w:val="none"/>
                <w:lang w:val="en-US" w:eastAsia="zh-CN" w:bidi="ar-SA"/>
              </w:rPr>
            </w:pPr>
            <w:r>
              <w:rPr>
                <w:rFonts w:hint="eastAsia" w:ascii="宋体" w:hAnsi="宋体" w:eastAsia="宋体" w:cs="宋体"/>
                <w:b/>
                <w:bCs/>
                <w:spacing w:val="0"/>
                <w:sz w:val="24"/>
                <w:szCs w:val="24"/>
                <w:highlight w:val="none"/>
                <w:lang w:val="en-US" w:eastAsia="zh-CN" w:bidi="ar-SA"/>
              </w:rPr>
              <w:t>质保期</w:t>
            </w:r>
          </w:p>
        </w:tc>
      </w:tr>
      <w:tr w14:paraId="48C1D6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shd w:val="clear" w:color="auto" w:fill="auto"/>
            <w:vAlign w:val="center"/>
          </w:tcPr>
          <w:p w14:paraId="6C6D75F6">
            <w:pPr>
              <w:widowControl w:val="0"/>
              <w:shd w:val="clear"/>
              <w:autoSpaceDE w:val="0"/>
              <w:autoSpaceDN w:val="0"/>
              <w:jc w:val="center"/>
              <w:rPr>
                <w:rFonts w:hint="default" w:ascii="宋体" w:hAnsi="宋体" w:eastAsia="宋体" w:cs="宋体"/>
                <w:sz w:val="24"/>
                <w:szCs w:val="24"/>
                <w:highlight w:val="none"/>
                <w:lang w:val="en-US" w:eastAsia="zh-CN" w:bidi="ar-SA"/>
              </w:rPr>
            </w:pPr>
            <w:r>
              <w:rPr>
                <w:rFonts w:hint="eastAsia" w:ascii="宋体" w:hAnsi="宋体" w:eastAsia="宋体" w:cs="宋体"/>
                <w:spacing w:val="0"/>
                <w:sz w:val="24"/>
                <w:szCs w:val="24"/>
                <w:highlight w:val="none"/>
                <w:lang w:val="en-US" w:eastAsia="zh-CN" w:bidi="ar-SA"/>
              </w:rPr>
              <w:t>1</w:t>
            </w:r>
          </w:p>
        </w:tc>
        <w:tc>
          <w:tcPr>
            <w:tcW w:w="1005" w:type="dxa"/>
            <w:vAlign w:val="center"/>
          </w:tcPr>
          <w:p w14:paraId="3AE95E1E">
            <w:pPr>
              <w:keepNext w:val="0"/>
              <w:keepLines w:val="0"/>
              <w:widowControl/>
              <w:suppressLineNumbers w:val="0"/>
              <w:shd w:val="clear"/>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w:t>
            </w:r>
          </w:p>
        </w:tc>
        <w:tc>
          <w:tcPr>
            <w:tcW w:w="2713" w:type="dxa"/>
            <w:vAlign w:val="center"/>
          </w:tcPr>
          <w:p w14:paraId="4A3D0C57">
            <w:pPr>
              <w:keepNext w:val="0"/>
              <w:keepLines w:val="0"/>
              <w:widowControl/>
              <w:suppressLineNumbers w:val="0"/>
              <w:shd w:val="clear"/>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呼吸重症监护智能系统</w:t>
            </w:r>
          </w:p>
        </w:tc>
        <w:tc>
          <w:tcPr>
            <w:tcW w:w="1455" w:type="dxa"/>
            <w:vAlign w:val="center"/>
          </w:tcPr>
          <w:p w14:paraId="62B78241">
            <w:pPr>
              <w:keepNext w:val="0"/>
              <w:keepLines w:val="0"/>
              <w:widowControl/>
              <w:suppressLineNumbers w:val="0"/>
              <w:shd w:val="clear"/>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1350" w:type="dxa"/>
            <w:vAlign w:val="center"/>
          </w:tcPr>
          <w:p w14:paraId="71139068">
            <w:pPr>
              <w:keepNext w:val="0"/>
              <w:keepLines w:val="0"/>
              <w:widowControl/>
              <w:suppressLineNumbers w:val="0"/>
              <w:shd w:val="clear"/>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1230" w:type="dxa"/>
            <w:vAlign w:val="center"/>
          </w:tcPr>
          <w:p w14:paraId="5375604E">
            <w:pPr>
              <w:keepNext w:val="0"/>
              <w:keepLines w:val="0"/>
              <w:widowControl/>
              <w:suppressLineNumbers w:val="0"/>
              <w:shd w:val="clear"/>
              <w:autoSpaceDE w:val="0"/>
              <w:autoSpaceDN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3年</w:t>
            </w:r>
          </w:p>
        </w:tc>
      </w:tr>
      <w:tr w14:paraId="3BD712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shd w:val="clear" w:color="auto" w:fill="auto"/>
            <w:vAlign w:val="center"/>
          </w:tcPr>
          <w:p w14:paraId="08524BED">
            <w:pPr>
              <w:widowControl w:val="0"/>
              <w:shd w:val="clear"/>
              <w:autoSpaceDE w:val="0"/>
              <w:autoSpaceDN w:val="0"/>
              <w:jc w:val="center"/>
              <w:rPr>
                <w:rFonts w:hint="default"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2</w:t>
            </w:r>
          </w:p>
        </w:tc>
        <w:tc>
          <w:tcPr>
            <w:tcW w:w="1005" w:type="dxa"/>
            <w:vAlign w:val="center"/>
          </w:tcPr>
          <w:p w14:paraId="772023BA">
            <w:pPr>
              <w:keepNext w:val="0"/>
              <w:keepLines w:val="0"/>
              <w:widowControl/>
              <w:suppressLineNumbers w:val="0"/>
              <w:shd w:val="clear"/>
              <w:autoSpaceDE w:val="0"/>
              <w:autoSpaceDN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2-1</w:t>
            </w:r>
          </w:p>
        </w:tc>
        <w:tc>
          <w:tcPr>
            <w:tcW w:w="2713" w:type="dxa"/>
            <w:vAlign w:val="center"/>
          </w:tcPr>
          <w:p w14:paraId="079D20AD">
            <w:pPr>
              <w:keepNext w:val="0"/>
              <w:keepLines w:val="0"/>
              <w:widowControl/>
              <w:suppressLineNumbers w:val="0"/>
              <w:shd w:val="clear"/>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呼吸机</w:t>
            </w:r>
          </w:p>
        </w:tc>
        <w:tc>
          <w:tcPr>
            <w:tcW w:w="1455" w:type="dxa"/>
            <w:vAlign w:val="center"/>
          </w:tcPr>
          <w:p w14:paraId="7142DE49">
            <w:pPr>
              <w:keepNext w:val="0"/>
              <w:keepLines w:val="0"/>
              <w:widowControl/>
              <w:suppressLineNumbers w:val="0"/>
              <w:shd w:val="clear"/>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1350" w:type="dxa"/>
            <w:vAlign w:val="center"/>
          </w:tcPr>
          <w:p w14:paraId="6D509414">
            <w:pPr>
              <w:keepNext w:val="0"/>
              <w:keepLines w:val="0"/>
              <w:widowControl/>
              <w:suppressLineNumbers w:val="0"/>
              <w:shd w:val="clear"/>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1230" w:type="dxa"/>
            <w:vAlign w:val="center"/>
          </w:tcPr>
          <w:p w14:paraId="2F74C850">
            <w:pPr>
              <w:keepNext w:val="0"/>
              <w:keepLines w:val="0"/>
              <w:widowControl/>
              <w:suppressLineNumbers w:val="0"/>
              <w:shd w:val="clear"/>
              <w:autoSpaceDE w:val="0"/>
              <w:autoSpaceDN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6年</w:t>
            </w:r>
          </w:p>
        </w:tc>
      </w:tr>
    </w:tbl>
    <w:p w14:paraId="69E2CB50">
      <w:pPr>
        <w:keepNext w:val="0"/>
        <w:keepLines w:val="0"/>
        <w:pageBreakBefore w:val="0"/>
        <w:widowControl w:val="0"/>
        <w:numPr>
          <w:ilvl w:val="0"/>
          <w:numId w:val="0"/>
        </w:numPr>
        <w:shd w:val="clear"/>
        <w:tabs>
          <w:tab w:val="left" w:pos="1197"/>
        </w:tabs>
        <w:kinsoku/>
        <w:wordWrap/>
        <w:overflowPunct/>
        <w:topLinePunct w:val="0"/>
        <w:autoSpaceDE w:val="0"/>
        <w:autoSpaceDN w:val="0"/>
        <w:bidi w:val="0"/>
        <w:snapToGrid/>
        <w:spacing w:before="0" w:line="480" w:lineRule="exact"/>
        <w:ind w:left="1196" w:right="233" w:rightChars="0" w:hanging="720"/>
        <w:jc w:val="both"/>
        <w:textAlignment w:val="auto"/>
        <w:outlineLvl w:val="9"/>
        <w:rPr>
          <w:rFonts w:hint="eastAsia" w:ascii="宋体" w:hAnsi="宋体" w:eastAsia="宋体" w:cs="宋体"/>
          <w:b/>
          <w:bCs/>
          <w:spacing w:val="0"/>
          <w:sz w:val="24"/>
          <w:szCs w:val="24"/>
          <w:highlight w:val="none"/>
          <w:lang w:val="en-US" w:eastAsia="zh-CN" w:bidi="ar-SA"/>
        </w:rPr>
      </w:pPr>
    </w:p>
    <w:p w14:paraId="206B1D0F">
      <w:pPr>
        <w:keepNext w:val="0"/>
        <w:keepLines w:val="0"/>
        <w:pageBreakBefore w:val="0"/>
        <w:widowControl w:val="0"/>
        <w:numPr>
          <w:ilvl w:val="0"/>
          <w:numId w:val="0"/>
        </w:numPr>
        <w:shd w:val="clear"/>
        <w:tabs>
          <w:tab w:val="left" w:pos="1197"/>
        </w:tabs>
        <w:kinsoku/>
        <w:wordWrap/>
        <w:overflowPunct/>
        <w:topLinePunct w:val="0"/>
        <w:autoSpaceDE w:val="0"/>
        <w:autoSpaceDN w:val="0"/>
        <w:bidi w:val="0"/>
        <w:snapToGrid/>
        <w:spacing w:before="0" w:line="486" w:lineRule="exact"/>
        <w:ind w:left="1196" w:right="233" w:rightChars="0" w:hanging="720"/>
        <w:jc w:val="both"/>
        <w:textAlignment w:val="auto"/>
        <w:outlineLvl w:val="9"/>
        <w:rPr>
          <w:rFonts w:hint="eastAsia" w:ascii="宋体" w:hAnsi="宋体" w:eastAsia="宋体" w:cs="宋体"/>
          <w:b/>
          <w:bCs/>
          <w:color w:val="auto"/>
          <w:sz w:val="24"/>
          <w:szCs w:val="22"/>
          <w:highlight w:val="none"/>
          <w:lang w:val="en-US" w:eastAsia="zh-CN" w:bidi="ar-SA"/>
        </w:rPr>
      </w:pPr>
      <w:r>
        <w:rPr>
          <w:rFonts w:hint="eastAsia" w:ascii="宋体" w:hAnsi="宋体" w:eastAsia="宋体" w:cs="宋体"/>
          <w:b/>
          <w:bCs/>
          <w:color w:val="auto"/>
          <w:sz w:val="24"/>
          <w:szCs w:val="22"/>
          <w:highlight w:val="none"/>
          <w:lang w:val="en-US" w:eastAsia="zh-CN" w:bidi="ar-SA"/>
        </w:rPr>
        <w:t>二、商务要求</w:t>
      </w:r>
    </w:p>
    <w:p w14:paraId="6CDC89D4">
      <w:pPr>
        <w:keepNext w:val="0"/>
        <w:keepLines w:val="0"/>
        <w:pageBreakBefore w:val="0"/>
        <w:widowControl w:val="0"/>
        <w:numPr>
          <w:ilvl w:val="0"/>
          <w:numId w:val="0"/>
        </w:numPr>
        <w:shd w:val="clear"/>
        <w:tabs>
          <w:tab w:val="left" w:pos="1197"/>
        </w:tabs>
        <w:kinsoku/>
        <w:wordWrap/>
        <w:overflowPunct/>
        <w:topLinePunct w:val="0"/>
        <w:autoSpaceDE w:val="0"/>
        <w:autoSpaceDN w:val="0"/>
        <w:bidi w:val="0"/>
        <w:snapToGrid/>
        <w:spacing w:before="0" w:line="486" w:lineRule="exact"/>
        <w:ind w:left="1196" w:right="233" w:rightChars="0" w:hanging="720"/>
        <w:jc w:val="both"/>
        <w:textAlignment w:val="auto"/>
        <w:outlineLvl w:val="9"/>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1.交货时间和地点：</w:t>
      </w:r>
    </w:p>
    <w:p w14:paraId="7333A6D5">
      <w:pPr>
        <w:keepNext w:val="0"/>
        <w:keepLines w:val="0"/>
        <w:pageBreakBefore w:val="0"/>
        <w:widowControl w:val="0"/>
        <w:numPr>
          <w:ilvl w:val="0"/>
          <w:numId w:val="0"/>
        </w:numPr>
        <w:shd w:val="clear"/>
        <w:tabs>
          <w:tab w:val="left" w:pos="1197"/>
        </w:tabs>
        <w:kinsoku/>
        <w:wordWrap/>
        <w:overflowPunct/>
        <w:topLinePunct w:val="0"/>
        <w:autoSpaceDE w:val="0"/>
        <w:autoSpaceDN w:val="0"/>
        <w:bidi w:val="0"/>
        <w:snapToGrid/>
        <w:spacing w:before="0" w:line="486" w:lineRule="exact"/>
        <w:ind w:left="1196" w:right="233" w:rightChars="0" w:firstLine="480" w:firstLineChars="200"/>
        <w:jc w:val="both"/>
        <w:textAlignment w:val="auto"/>
        <w:outlineLvl w:val="9"/>
        <w:rPr>
          <w:rFonts w:hint="default" w:ascii="宋体" w:hAnsi="宋体" w:eastAsia="宋体" w:cs="宋体"/>
          <w:b w:val="0"/>
          <w:bCs w:val="0"/>
          <w:color w:val="auto"/>
          <w:sz w:val="24"/>
          <w:szCs w:val="24"/>
          <w:highlight w:val="none"/>
          <w:lang w:val="en-US" w:eastAsia="zh-CN" w:bidi="ar-SA"/>
        </w:rPr>
      </w:pPr>
      <w:bookmarkStart w:id="1" w:name="_Toc24278"/>
      <w:bookmarkStart w:id="2" w:name="_Toc8925"/>
      <w:bookmarkStart w:id="3" w:name="_Toc256196753"/>
      <w:bookmarkStart w:id="4" w:name="_Toc14802"/>
      <w:bookmarkStart w:id="5" w:name="_Toc23382"/>
      <w:r>
        <w:rPr>
          <w:rFonts w:hint="eastAsia" w:ascii="宋体" w:hAnsi="宋体" w:eastAsia="宋体" w:cs="宋体"/>
          <w:b w:val="0"/>
          <w:bCs w:val="0"/>
          <w:color w:val="auto"/>
          <w:sz w:val="24"/>
          <w:szCs w:val="24"/>
          <w:highlight w:val="none"/>
          <w:lang w:val="en-US" w:eastAsia="zh-CN" w:bidi="ar-SA"/>
        </w:rPr>
        <w:t>1.1 交货时间</w:t>
      </w:r>
      <w:r>
        <w:rPr>
          <w:rFonts w:hint="eastAsia" w:ascii="宋体" w:hAnsi="宋体" w:eastAsia="宋体" w:cs="宋体"/>
          <w:sz w:val="24"/>
          <w:szCs w:val="24"/>
          <w:highlight w:val="none"/>
          <w:lang w:val="en-US" w:eastAsia="zh-CN" w:bidi="ar-SA"/>
        </w:rPr>
        <w:t>：</w:t>
      </w:r>
      <w:bookmarkEnd w:id="1"/>
      <w:bookmarkEnd w:id="2"/>
      <w:bookmarkEnd w:id="3"/>
      <w:bookmarkEnd w:id="4"/>
      <w:bookmarkEnd w:id="5"/>
      <w:r>
        <w:rPr>
          <w:rFonts w:hint="eastAsia" w:ascii="宋体" w:hAnsi="宋体" w:eastAsia="宋体" w:cs="Yu Mincho Light"/>
          <w:color w:val="000000"/>
          <w:kern w:val="2"/>
          <w:sz w:val="24"/>
          <w:szCs w:val="24"/>
          <w:highlight w:val="none"/>
          <w:lang w:val="en-US" w:eastAsia="zh-CN" w:bidi="ar-SA"/>
        </w:rPr>
        <w:t>合同签订之日起90日</w:t>
      </w:r>
    </w:p>
    <w:p w14:paraId="1F58062C">
      <w:pPr>
        <w:keepNext w:val="0"/>
        <w:keepLines w:val="0"/>
        <w:pageBreakBefore w:val="0"/>
        <w:widowControl w:val="0"/>
        <w:numPr>
          <w:ilvl w:val="0"/>
          <w:numId w:val="0"/>
        </w:numPr>
        <w:shd w:val="clear"/>
        <w:tabs>
          <w:tab w:val="left" w:pos="1197"/>
        </w:tabs>
        <w:kinsoku/>
        <w:wordWrap/>
        <w:overflowPunct/>
        <w:topLinePunct w:val="0"/>
        <w:autoSpaceDE w:val="0"/>
        <w:autoSpaceDN w:val="0"/>
        <w:bidi w:val="0"/>
        <w:snapToGrid/>
        <w:spacing w:before="0" w:line="486" w:lineRule="exact"/>
        <w:ind w:left="1196" w:right="233" w:rightChars="0" w:firstLine="480" w:firstLineChars="200"/>
        <w:jc w:val="both"/>
        <w:textAlignment w:val="auto"/>
        <w:outlineLvl w:val="9"/>
        <w:rPr>
          <w:rFonts w:hint="eastAsia" w:ascii="宋体" w:hAnsi="宋体" w:eastAsia="宋体" w:cs="宋体"/>
          <w:b w:val="0"/>
          <w:bCs w:val="0"/>
          <w:spacing w:val="0"/>
          <w:sz w:val="24"/>
          <w:szCs w:val="24"/>
          <w:highlight w:val="none"/>
          <w:lang w:val="en-US" w:eastAsia="zh-CN" w:bidi="ar-SA"/>
        </w:rPr>
      </w:pPr>
      <w:bookmarkStart w:id="6" w:name="_Toc30936"/>
      <w:bookmarkStart w:id="7" w:name="_Toc6107"/>
      <w:bookmarkStart w:id="8" w:name="_Toc8853"/>
      <w:bookmarkStart w:id="9" w:name="_Toc19535"/>
      <w:bookmarkStart w:id="10" w:name="_Toc194115436"/>
      <w:r>
        <w:rPr>
          <w:rFonts w:hint="eastAsia" w:ascii="宋体" w:hAnsi="宋体" w:eastAsia="宋体" w:cs="宋体"/>
          <w:b w:val="0"/>
          <w:bCs w:val="0"/>
          <w:color w:val="auto"/>
          <w:sz w:val="24"/>
          <w:szCs w:val="24"/>
          <w:highlight w:val="none"/>
          <w:lang w:val="en-US" w:eastAsia="zh-CN" w:bidi="ar-SA"/>
        </w:rPr>
        <w:t>1.2 交货地点：</w:t>
      </w:r>
      <w:bookmarkEnd w:id="6"/>
      <w:bookmarkEnd w:id="7"/>
      <w:bookmarkEnd w:id="8"/>
      <w:bookmarkEnd w:id="9"/>
      <w:bookmarkEnd w:id="10"/>
      <w:r>
        <w:rPr>
          <w:rFonts w:hint="eastAsia" w:ascii="宋体" w:hAnsi="宋体" w:eastAsia="宋体" w:cs="宋体"/>
          <w:sz w:val="24"/>
          <w:szCs w:val="24"/>
          <w:highlight w:val="none"/>
          <w:lang w:val="en-US" w:eastAsia="zh-CN" w:bidi="ar-SA"/>
        </w:rPr>
        <w:t>北京市呼吸疾病研究所</w:t>
      </w:r>
      <w:r>
        <w:rPr>
          <w:rFonts w:hint="eastAsia" w:ascii="宋体" w:hAnsi="宋体" w:eastAsia="宋体" w:cs="宋体"/>
          <w:b w:val="0"/>
          <w:bCs w:val="0"/>
          <w:spacing w:val="0"/>
          <w:sz w:val="24"/>
          <w:szCs w:val="24"/>
          <w:highlight w:val="none"/>
          <w:lang w:val="en-US" w:eastAsia="zh-CN" w:bidi="ar-SA"/>
        </w:rPr>
        <w:t>指定地点。</w:t>
      </w:r>
    </w:p>
    <w:p w14:paraId="01D6174C">
      <w:pPr>
        <w:keepNext w:val="0"/>
        <w:keepLines w:val="0"/>
        <w:pageBreakBefore w:val="0"/>
        <w:widowControl w:val="0"/>
        <w:numPr>
          <w:ilvl w:val="0"/>
          <w:numId w:val="0"/>
        </w:numPr>
        <w:shd w:val="clear"/>
        <w:tabs>
          <w:tab w:val="left" w:pos="1197"/>
        </w:tabs>
        <w:kinsoku/>
        <w:wordWrap/>
        <w:overflowPunct/>
        <w:topLinePunct w:val="0"/>
        <w:autoSpaceDE w:val="0"/>
        <w:autoSpaceDN w:val="0"/>
        <w:bidi w:val="0"/>
        <w:snapToGrid/>
        <w:spacing w:before="0" w:line="486" w:lineRule="exact"/>
        <w:ind w:left="1196" w:right="233" w:rightChars="0" w:hanging="720"/>
        <w:jc w:val="both"/>
        <w:textAlignment w:val="auto"/>
        <w:outlineLvl w:val="9"/>
        <w:rPr>
          <w:rFonts w:hint="eastAsia" w:ascii="宋体" w:hAnsi="宋体" w:eastAsia="宋体" w:cs="宋体"/>
          <w:spacing w:val="0"/>
          <w:sz w:val="24"/>
          <w:szCs w:val="24"/>
          <w:highlight w:val="none"/>
          <w:lang w:val="en-US" w:eastAsia="zh-CN" w:bidi="ar-SA"/>
        </w:rPr>
      </w:pPr>
      <w:r>
        <w:rPr>
          <w:rFonts w:hint="eastAsia" w:ascii="宋体" w:hAnsi="宋体" w:eastAsia="宋体" w:cs="宋体"/>
          <w:b/>
          <w:bCs/>
          <w:spacing w:val="0"/>
          <w:sz w:val="24"/>
          <w:szCs w:val="24"/>
          <w:highlight w:val="none"/>
          <w:lang w:val="en-US" w:eastAsia="zh-CN" w:bidi="ar-SA"/>
        </w:rPr>
        <w:t>2.付款条件（进度和方式）</w:t>
      </w:r>
      <w:r>
        <w:rPr>
          <w:rFonts w:hint="eastAsia" w:ascii="宋体" w:hAnsi="宋体" w:eastAsia="宋体" w:cs="宋体"/>
          <w:spacing w:val="0"/>
          <w:sz w:val="24"/>
          <w:szCs w:val="24"/>
          <w:highlight w:val="none"/>
          <w:lang w:val="en-US" w:eastAsia="zh-CN" w:bidi="ar-SA"/>
        </w:rPr>
        <w:t>：</w:t>
      </w:r>
      <w:r>
        <w:rPr>
          <w:rFonts w:hint="eastAsia" w:ascii="宋体" w:hAnsi="宋体" w:eastAsia="宋体" w:cs="宋体"/>
          <w:color w:val="auto"/>
          <w:sz w:val="24"/>
          <w:szCs w:val="24"/>
          <w:highlight w:val="none"/>
          <w:lang w:val="en-US" w:eastAsia="zh-CN" w:bidi="ar-SA"/>
        </w:rPr>
        <w:t>详见“拟签订的合同文本”。</w:t>
      </w:r>
    </w:p>
    <w:p w14:paraId="314D4D1F">
      <w:pPr>
        <w:keepNext w:val="0"/>
        <w:keepLines w:val="0"/>
        <w:pageBreakBefore w:val="0"/>
        <w:widowControl w:val="0"/>
        <w:numPr>
          <w:ilvl w:val="0"/>
          <w:numId w:val="0"/>
        </w:numPr>
        <w:shd w:val="clear"/>
        <w:tabs>
          <w:tab w:val="left" w:pos="1197"/>
        </w:tabs>
        <w:kinsoku/>
        <w:wordWrap/>
        <w:overflowPunct/>
        <w:topLinePunct w:val="0"/>
        <w:autoSpaceDE w:val="0"/>
        <w:autoSpaceDN w:val="0"/>
        <w:bidi w:val="0"/>
        <w:snapToGrid/>
        <w:spacing w:before="0" w:line="486" w:lineRule="exact"/>
        <w:ind w:left="1196" w:right="233" w:rightChars="0" w:hanging="720"/>
        <w:jc w:val="both"/>
        <w:textAlignment w:val="auto"/>
        <w:outlineLvl w:val="9"/>
        <w:rPr>
          <w:rFonts w:hint="eastAsia" w:ascii="宋体" w:hAnsi="宋体" w:eastAsia="宋体" w:cs="宋体"/>
          <w:b/>
          <w:bCs/>
          <w:spacing w:val="0"/>
          <w:sz w:val="24"/>
          <w:szCs w:val="24"/>
          <w:highlight w:val="none"/>
          <w:lang w:val="en-US" w:eastAsia="zh-CN" w:bidi="ar-SA"/>
        </w:rPr>
      </w:pPr>
      <w:r>
        <w:rPr>
          <w:rFonts w:hint="eastAsia" w:ascii="宋体" w:hAnsi="宋体" w:eastAsia="宋体" w:cs="宋体"/>
          <w:b/>
          <w:bCs/>
          <w:spacing w:val="0"/>
          <w:sz w:val="24"/>
          <w:szCs w:val="24"/>
          <w:highlight w:val="none"/>
          <w:lang w:val="en-US" w:eastAsia="zh-CN" w:bidi="ar-SA"/>
        </w:rPr>
        <w:t>3.包装和运输（如适用，须满足《关于印发〈商品包装政府采购需求标准（试行）〉、〈快递包装政府采购需求标准（试行）〉的通知》（财办库﹝2020﹞123号））</w:t>
      </w:r>
    </w:p>
    <w:p w14:paraId="3A37970D">
      <w:pPr>
        <w:keepNext w:val="0"/>
        <w:keepLines w:val="0"/>
        <w:pageBreakBefore w:val="0"/>
        <w:widowControl w:val="0"/>
        <w:numPr>
          <w:ilvl w:val="0"/>
          <w:numId w:val="0"/>
        </w:numPr>
        <w:shd w:val="clear"/>
        <w:tabs>
          <w:tab w:val="left" w:pos="1197"/>
        </w:tabs>
        <w:kinsoku/>
        <w:wordWrap/>
        <w:overflowPunct/>
        <w:topLinePunct w:val="0"/>
        <w:autoSpaceDE w:val="0"/>
        <w:autoSpaceDN w:val="0"/>
        <w:bidi w:val="0"/>
        <w:snapToGrid/>
        <w:spacing w:before="0" w:line="486" w:lineRule="exact"/>
        <w:ind w:left="1196" w:right="233" w:rightChars="0" w:hanging="720"/>
        <w:jc w:val="both"/>
        <w:textAlignment w:val="auto"/>
        <w:outlineLvl w:val="9"/>
        <w:rPr>
          <w:rFonts w:hint="eastAsia" w:ascii="宋体" w:hAnsi="宋体" w:eastAsia="宋体" w:cs="宋体"/>
          <w:b/>
          <w:bCs/>
          <w:spacing w:val="0"/>
          <w:sz w:val="24"/>
          <w:szCs w:val="24"/>
          <w:highlight w:val="none"/>
          <w:lang w:val="en-US" w:eastAsia="zh-CN" w:bidi="ar-SA"/>
        </w:rPr>
      </w:pPr>
      <w:r>
        <w:rPr>
          <w:rFonts w:hint="eastAsia" w:ascii="宋体" w:hAnsi="宋体" w:eastAsia="宋体" w:cs="宋体"/>
          <w:b/>
          <w:bCs/>
          <w:spacing w:val="0"/>
          <w:sz w:val="24"/>
          <w:szCs w:val="24"/>
          <w:highlight w:val="none"/>
          <w:lang w:val="en-US" w:eastAsia="zh-CN" w:bidi="ar-SA"/>
        </w:rPr>
        <w:t>4.质保服务：</w:t>
      </w:r>
    </w:p>
    <w:p w14:paraId="062082C7">
      <w:pPr>
        <w:keepNext w:val="0"/>
        <w:keepLines w:val="0"/>
        <w:pageBreakBefore w:val="0"/>
        <w:widowControl w:val="0"/>
        <w:shd w:val="clear"/>
        <w:kinsoku/>
        <w:wordWrap/>
        <w:overflowPunct/>
        <w:topLinePunct w:val="0"/>
        <w:autoSpaceDE w:val="0"/>
        <w:autoSpaceDN w:val="0"/>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2"/>
          <w:highlight w:val="none"/>
          <w:lang w:eastAsia="en-US"/>
        </w:rPr>
      </w:pPr>
      <w:r>
        <w:rPr>
          <w:rFonts w:ascii="宋体" w:hAnsi="宋体" w:eastAsia="宋体" w:cs="等线"/>
          <w:kern w:val="0"/>
          <w:sz w:val="24"/>
          <w:szCs w:val="22"/>
          <w:highlight w:val="none"/>
          <w:lang w:eastAsia="en-US"/>
        </w:rPr>
        <w:t>1、</w:t>
      </w:r>
      <w:r>
        <w:rPr>
          <w:rFonts w:hint="eastAsia" w:ascii="宋体" w:hAnsi="宋体" w:eastAsia="宋体" w:cs="宋体"/>
          <w:kern w:val="0"/>
          <w:sz w:val="24"/>
          <w:szCs w:val="22"/>
          <w:highlight w:val="none"/>
          <w:lang w:eastAsia="en-US"/>
        </w:rPr>
        <w:t>维保期：本合同项下设备产品、配套产品、零配件以及软件的维保期</w:t>
      </w:r>
      <w:r>
        <w:rPr>
          <w:rFonts w:hint="eastAsia" w:ascii="宋体" w:hAnsi="宋体" w:eastAsia="宋体" w:cs="宋体"/>
          <w:kern w:val="0"/>
          <w:sz w:val="24"/>
          <w:szCs w:val="22"/>
          <w:highlight w:val="none"/>
          <w:lang w:val="en-US" w:eastAsia="zh-CN"/>
        </w:rPr>
        <w:t>详见“采购标的（货物需求一览表）”</w:t>
      </w:r>
      <w:r>
        <w:rPr>
          <w:rFonts w:ascii="宋体" w:hAnsi="宋体" w:eastAsia="宋体" w:cs="宋体"/>
          <w:kern w:val="0"/>
          <w:sz w:val="24"/>
          <w:szCs w:val="22"/>
          <w:highlight w:val="none"/>
          <w:lang w:eastAsia="en-US"/>
        </w:rPr>
        <w:t>，自</w:t>
      </w:r>
      <w:r>
        <w:rPr>
          <w:rFonts w:hint="eastAsia" w:ascii="宋体" w:hAnsi="宋体" w:eastAsia="宋体" w:cs="宋体"/>
          <w:kern w:val="0"/>
          <w:sz w:val="24"/>
          <w:szCs w:val="22"/>
          <w:highlight w:val="none"/>
          <w:lang w:eastAsia="en-US"/>
        </w:rPr>
        <w:t>双方共同</w:t>
      </w:r>
      <w:r>
        <w:rPr>
          <w:rFonts w:hint="eastAsia" w:ascii="宋体" w:hAnsi="宋体" w:eastAsia="宋体" w:cs="宋体"/>
          <w:kern w:val="0"/>
          <w:sz w:val="24"/>
          <w:szCs w:val="22"/>
          <w:highlight w:val="none"/>
          <w:lang w:val="en-US" w:eastAsia="zh-CN"/>
        </w:rPr>
        <w:t>全部</w:t>
      </w:r>
      <w:r>
        <w:rPr>
          <w:rFonts w:hint="eastAsia" w:ascii="宋体" w:hAnsi="宋体" w:eastAsia="宋体" w:cs="宋体"/>
          <w:kern w:val="0"/>
          <w:sz w:val="24"/>
          <w:szCs w:val="22"/>
          <w:highlight w:val="none"/>
          <w:lang w:eastAsia="en-US"/>
        </w:rPr>
        <w:t>签署</w:t>
      </w:r>
      <w:r>
        <w:rPr>
          <w:rFonts w:hint="eastAsia" w:ascii="宋体" w:hAnsi="宋体" w:eastAsia="宋体" w:cs="等线"/>
          <w:kern w:val="0"/>
          <w:sz w:val="24"/>
          <w:szCs w:val="22"/>
          <w:highlight w:val="none"/>
          <w:lang w:eastAsia="en-US"/>
        </w:rPr>
        <w:t>《</w:t>
      </w:r>
      <w:r>
        <w:rPr>
          <w:rFonts w:hint="eastAsia" w:ascii="宋体" w:hAnsi="宋体" w:eastAsia="宋体" w:cs="宋体"/>
          <w:kern w:val="0"/>
          <w:sz w:val="24"/>
          <w:szCs w:val="22"/>
          <w:highlight w:val="none"/>
          <w:lang w:eastAsia="en-US"/>
        </w:rPr>
        <w:t>医疗设备验收报告</w:t>
      </w:r>
      <w:r>
        <w:rPr>
          <w:rFonts w:hint="eastAsia" w:ascii="宋体" w:hAnsi="宋体" w:eastAsia="宋体" w:cs="宋体"/>
          <w:kern w:val="0"/>
          <w:sz w:val="24"/>
          <w:szCs w:val="22"/>
          <w:highlight w:val="none"/>
          <w:lang w:val="en-US" w:eastAsia="zh-CN"/>
        </w:rPr>
        <w:t>》</w:t>
      </w:r>
      <w:r>
        <w:rPr>
          <w:rFonts w:hint="eastAsia" w:ascii="宋体" w:hAnsi="宋体" w:eastAsia="宋体" w:cs="宋体"/>
          <w:kern w:val="0"/>
          <w:sz w:val="24"/>
          <w:szCs w:val="22"/>
          <w:highlight w:val="none"/>
          <w:lang w:eastAsia="en-US"/>
        </w:rPr>
        <w:t>的次日开始计算。</w:t>
      </w:r>
    </w:p>
    <w:p w14:paraId="56EE549B">
      <w:pPr>
        <w:keepNext w:val="0"/>
        <w:keepLines w:val="0"/>
        <w:pageBreakBefore w:val="0"/>
        <w:widowControl w:val="0"/>
        <w:shd w:val="clear"/>
        <w:kinsoku/>
        <w:wordWrap/>
        <w:overflowPunct/>
        <w:topLinePunct w:val="0"/>
        <w:autoSpaceDE w:val="0"/>
        <w:autoSpaceDN w:val="0"/>
        <w:bidi w:val="0"/>
        <w:adjustRightInd/>
        <w:snapToGrid/>
        <w:spacing w:line="360" w:lineRule="auto"/>
        <w:ind w:left="0" w:leftChars="0" w:firstLine="480" w:firstLineChars="200"/>
        <w:jc w:val="left"/>
        <w:textAlignment w:val="auto"/>
        <w:rPr>
          <w:rFonts w:hint="eastAsia" w:ascii="宋体" w:hAnsi="宋体" w:eastAsia="宋体" w:cs="等线"/>
          <w:kern w:val="0"/>
          <w:sz w:val="24"/>
          <w:szCs w:val="22"/>
          <w:highlight w:val="none"/>
          <w:lang w:eastAsia="en-US"/>
        </w:rPr>
      </w:pPr>
      <w:r>
        <w:rPr>
          <w:rFonts w:ascii="宋体" w:hAnsi="宋体" w:eastAsia="宋体" w:cs="等线"/>
          <w:kern w:val="0"/>
          <w:sz w:val="24"/>
          <w:szCs w:val="22"/>
          <w:highlight w:val="none"/>
          <w:lang w:eastAsia="en-US"/>
        </w:rPr>
        <w:t>2、</w:t>
      </w:r>
      <w:r>
        <w:rPr>
          <w:rFonts w:hint="eastAsia" w:ascii="宋体" w:hAnsi="宋体" w:eastAsia="宋体" w:cs="等线"/>
          <w:kern w:val="0"/>
          <w:sz w:val="24"/>
          <w:szCs w:val="22"/>
          <w:highlight w:val="none"/>
          <w:lang w:eastAsia="en-US"/>
        </w:rPr>
        <w:t>维保期内乙方提供7天/周×24小时/天全天候维保服务</w:t>
      </w:r>
      <w:r>
        <w:rPr>
          <w:rFonts w:ascii="宋体" w:hAnsi="宋体" w:eastAsia="宋体" w:cs="等线"/>
          <w:kern w:val="0"/>
          <w:sz w:val="24"/>
          <w:szCs w:val="22"/>
          <w:highlight w:val="none"/>
          <w:lang w:eastAsia="en-US"/>
        </w:rPr>
        <w:t>。</w:t>
      </w:r>
      <w:r>
        <w:rPr>
          <w:rFonts w:hint="eastAsia" w:ascii="宋体" w:hAnsi="宋体" w:eastAsia="宋体" w:cs="等线"/>
          <w:kern w:val="0"/>
          <w:sz w:val="24"/>
          <w:szCs w:val="22"/>
          <w:highlight w:val="none"/>
          <w:lang w:eastAsia="en-US"/>
        </w:rPr>
        <w:t>乙方在接到甲方通知（电话、书面、传真等方式均可）后的</w:t>
      </w:r>
      <w:r>
        <w:rPr>
          <w:rFonts w:hint="eastAsia" w:ascii="宋体" w:hAnsi="宋体" w:eastAsia="宋体" w:cs="等线"/>
          <w:spacing w:val="4"/>
          <w:kern w:val="0"/>
          <w:sz w:val="24"/>
          <w:szCs w:val="22"/>
          <w:highlight w:val="none"/>
          <w:u w:val="none"/>
          <w:lang w:eastAsia="en-US"/>
        </w:rPr>
        <w:t xml:space="preserve"> </w:t>
      </w:r>
      <w:r>
        <w:rPr>
          <w:rFonts w:ascii="宋体" w:hAnsi="宋体" w:eastAsia="宋体" w:cs="等线"/>
          <w:spacing w:val="4"/>
          <w:kern w:val="0"/>
          <w:sz w:val="24"/>
          <w:szCs w:val="22"/>
          <w:highlight w:val="none"/>
          <w:u w:val="none"/>
          <w:lang w:eastAsia="en-US"/>
        </w:rPr>
        <w:t>8</w:t>
      </w:r>
      <w:r>
        <w:rPr>
          <w:rFonts w:hint="eastAsia" w:ascii="宋体" w:hAnsi="宋体" w:eastAsia="宋体" w:cs="等线"/>
          <w:kern w:val="0"/>
          <w:sz w:val="24"/>
          <w:szCs w:val="22"/>
          <w:highlight w:val="none"/>
          <w:lang w:eastAsia="en-US"/>
        </w:rPr>
        <w:t>小时内到现场</w:t>
      </w:r>
      <w:r>
        <w:rPr>
          <w:rFonts w:ascii="宋体" w:hAnsi="宋体" w:eastAsia="宋体" w:cs="等线"/>
          <w:kern w:val="0"/>
          <w:sz w:val="24"/>
          <w:szCs w:val="22"/>
          <w:highlight w:val="none"/>
          <w:lang w:eastAsia="en-US"/>
        </w:rPr>
        <w:t>并</w:t>
      </w:r>
      <w:r>
        <w:rPr>
          <w:rFonts w:hint="eastAsia" w:ascii="宋体" w:hAnsi="宋体" w:eastAsia="宋体" w:cs="等线"/>
          <w:kern w:val="0"/>
          <w:sz w:val="24"/>
          <w:szCs w:val="22"/>
          <w:highlight w:val="none"/>
          <w:lang w:eastAsia="en-US"/>
        </w:rPr>
        <w:t>维修成功</w:t>
      </w:r>
      <w:r>
        <w:rPr>
          <w:rFonts w:ascii="宋体" w:hAnsi="宋体" w:eastAsia="宋体" w:cs="等线"/>
          <w:kern w:val="0"/>
          <w:sz w:val="24"/>
          <w:szCs w:val="22"/>
          <w:highlight w:val="none"/>
          <w:lang w:eastAsia="en-US"/>
        </w:rPr>
        <w:t>，恢复正常使用</w:t>
      </w:r>
      <w:r>
        <w:rPr>
          <w:rFonts w:hint="eastAsia" w:ascii="宋体" w:hAnsi="宋体" w:eastAsia="宋体" w:cs="等线"/>
          <w:kern w:val="0"/>
          <w:sz w:val="24"/>
          <w:szCs w:val="22"/>
          <w:highlight w:val="none"/>
          <w:lang w:eastAsia="en-US"/>
        </w:rPr>
        <w:t>。若乙方不能</w:t>
      </w:r>
      <w:r>
        <w:rPr>
          <w:rFonts w:hint="eastAsia" w:ascii="宋体" w:hAnsi="宋体" w:eastAsia="宋体" w:cs="等线"/>
          <w:spacing w:val="4"/>
          <w:kern w:val="0"/>
          <w:sz w:val="24"/>
          <w:szCs w:val="22"/>
          <w:highlight w:val="none"/>
          <w:u w:val="none"/>
          <w:lang w:eastAsia="en-US"/>
        </w:rPr>
        <w:t xml:space="preserve"> </w:t>
      </w:r>
      <w:r>
        <w:rPr>
          <w:rFonts w:ascii="宋体" w:hAnsi="宋体" w:eastAsia="宋体" w:cs="等线"/>
          <w:spacing w:val="4"/>
          <w:kern w:val="0"/>
          <w:sz w:val="24"/>
          <w:szCs w:val="22"/>
          <w:highlight w:val="none"/>
          <w:u w:val="none"/>
          <w:lang w:eastAsia="en-US"/>
        </w:rPr>
        <w:t>8</w:t>
      </w:r>
      <w:r>
        <w:rPr>
          <w:rFonts w:hint="eastAsia" w:ascii="宋体" w:hAnsi="宋体" w:eastAsia="宋体" w:cs="等线"/>
          <w:kern w:val="0"/>
          <w:sz w:val="24"/>
          <w:szCs w:val="22"/>
          <w:highlight w:val="none"/>
          <w:lang w:eastAsia="en-US"/>
        </w:rPr>
        <w:t>小时内</w:t>
      </w:r>
      <w:r>
        <w:rPr>
          <w:rFonts w:ascii="宋体" w:hAnsi="宋体" w:eastAsia="宋体" w:cs="等线"/>
          <w:kern w:val="0"/>
          <w:sz w:val="24"/>
          <w:szCs w:val="22"/>
          <w:highlight w:val="none"/>
          <w:lang w:eastAsia="en-US"/>
        </w:rPr>
        <w:t>修复产品至正常使用，</w:t>
      </w:r>
      <w:r>
        <w:rPr>
          <w:rFonts w:hint="eastAsia" w:ascii="宋体" w:hAnsi="宋体" w:eastAsia="宋体" w:cs="等线"/>
          <w:kern w:val="0"/>
          <w:sz w:val="24"/>
          <w:szCs w:val="22"/>
          <w:highlight w:val="none"/>
          <w:lang w:eastAsia="en-US"/>
        </w:rPr>
        <w:t>乙方应</w:t>
      </w:r>
      <w:r>
        <w:rPr>
          <w:rFonts w:ascii="宋体" w:hAnsi="宋体" w:eastAsia="宋体" w:cs="等线"/>
          <w:kern w:val="0"/>
          <w:sz w:val="24"/>
          <w:szCs w:val="22"/>
          <w:highlight w:val="none"/>
          <w:lang w:eastAsia="en-US"/>
        </w:rPr>
        <w:t>无偿</w:t>
      </w:r>
      <w:r>
        <w:rPr>
          <w:rFonts w:hint="eastAsia" w:ascii="宋体" w:hAnsi="宋体" w:eastAsia="宋体" w:cs="等线"/>
          <w:kern w:val="0"/>
          <w:sz w:val="24"/>
          <w:szCs w:val="22"/>
          <w:highlight w:val="none"/>
          <w:lang w:eastAsia="en-US"/>
        </w:rPr>
        <w:t>提供备用机供甲方使用至</w:t>
      </w:r>
      <w:r>
        <w:rPr>
          <w:rFonts w:ascii="宋体" w:hAnsi="宋体" w:eastAsia="宋体" w:cs="等线"/>
          <w:kern w:val="0"/>
          <w:sz w:val="24"/>
          <w:szCs w:val="22"/>
          <w:highlight w:val="none"/>
          <w:lang w:eastAsia="en-US"/>
        </w:rPr>
        <w:t>产品恢复正常使用为止</w:t>
      </w:r>
      <w:r>
        <w:rPr>
          <w:rFonts w:hint="eastAsia" w:ascii="宋体" w:hAnsi="宋体" w:eastAsia="宋体" w:cs="等线"/>
          <w:kern w:val="0"/>
          <w:sz w:val="24"/>
          <w:szCs w:val="22"/>
          <w:highlight w:val="none"/>
          <w:lang w:eastAsia="en-US"/>
        </w:rPr>
        <w:t>。</w:t>
      </w:r>
    </w:p>
    <w:p w14:paraId="2A463A61">
      <w:pPr>
        <w:keepNext w:val="0"/>
        <w:keepLines w:val="0"/>
        <w:pageBreakBefore w:val="0"/>
        <w:widowControl w:val="0"/>
        <w:shd w:val="clear"/>
        <w:kinsoku/>
        <w:wordWrap/>
        <w:overflowPunct/>
        <w:topLinePunct w:val="0"/>
        <w:autoSpaceDE w:val="0"/>
        <w:autoSpaceDN w:val="0"/>
        <w:bidi w:val="0"/>
        <w:adjustRightInd/>
        <w:snapToGrid/>
        <w:spacing w:line="360" w:lineRule="auto"/>
        <w:ind w:left="0" w:leftChars="0" w:firstLine="480" w:firstLineChars="200"/>
        <w:jc w:val="left"/>
        <w:textAlignment w:val="auto"/>
        <w:rPr>
          <w:rFonts w:hint="eastAsia" w:ascii="宋体" w:hAnsi="宋体" w:eastAsia="宋体" w:cs="等线"/>
          <w:kern w:val="0"/>
          <w:sz w:val="24"/>
          <w:szCs w:val="22"/>
          <w:highlight w:val="none"/>
          <w:lang w:eastAsia="en-US"/>
        </w:rPr>
      </w:pPr>
      <w:r>
        <w:rPr>
          <w:rFonts w:hint="eastAsia" w:ascii="宋体" w:hAnsi="宋体" w:eastAsia="宋体" w:cs="等线"/>
          <w:kern w:val="0"/>
          <w:sz w:val="24"/>
          <w:szCs w:val="22"/>
          <w:highlight w:val="none"/>
          <w:lang w:eastAsia="en-US"/>
        </w:rPr>
        <w:t>3</w:t>
      </w:r>
      <w:r>
        <w:rPr>
          <w:rFonts w:ascii="宋体" w:hAnsi="宋体" w:eastAsia="宋体" w:cs="等线"/>
          <w:kern w:val="0"/>
          <w:sz w:val="24"/>
          <w:szCs w:val="22"/>
          <w:highlight w:val="none"/>
          <w:lang w:eastAsia="en-US"/>
        </w:rPr>
        <w:t>、</w:t>
      </w:r>
      <w:r>
        <w:rPr>
          <w:rFonts w:hint="eastAsia" w:ascii="宋体" w:hAnsi="宋体" w:eastAsia="宋体" w:cs="等线"/>
          <w:kern w:val="0"/>
          <w:sz w:val="24"/>
          <w:szCs w:val="22"/>
          <w:highlight w:val="none"/>
          <w:lang w:eastAsia="en-US"/>
        </w:rPr>
        <w:t>维保期内，乙方应提供每月一次的定期预防性巡检、检测及维护、保养服务（具体方案见本合同附件）</w:t>
      </w:r>
      <w:r>
        <w:rPr>
          <w:rFonts w:ascii="宋体" w:hAnsi="宋体" w:eastAsia="宋体" w:cs="等线"/>
          <w:kern w:val="0"/>
          <w:sz w:val="24"/>
          <w:szCs w:val="22"/>
          <w:highlight w:val="none"/>
          <w:lang w:eastAsia="en-US"/>
        </w:rPr>
        <w:t>，并在</w:t>
      </w:r>
      <w:r>
        <w:rPr>
          <w:rFonts w:hint="eastAsia" w:ascii="宋体" w:hAnsi="宋体" w:eastAsia="宋体" w:cs="等线"/>
          <w:kern w:val="0"/>
          <w:sz w:val="24"/>
          <w:szCs w:val="22"/>
          <w:highlight w:val="none"/>
          <w:lang w:eastAsia="en-US"/>
        </w:rPr>
        <w:t>服务完成后3日内，乙</w:t>
      </w:r>
      <w:r>
        <w:rPr>
          <w:rFonts w:hint="eastAsia" w:ascii="宋体" w:hAnsi="宋体" w:eastAsia="宋体" w:cs="等线"/>
          <w:kern w:val="0"/>
          <w:sz w:val="24"/>
          <w:szCs w:val="22"/>
          <w:highlight w:val="none"/>
          <w:lang w:val="en-US" w:eastAsia="zh-CN"/>
        </w:rPr>
        <w:t>方</w:t>
      </w:r>
      <w:r>
        <w:rPr>
          <w:rFonts w:hint="eastAsia" w:ascii="宋体" w:hAnsi="宋体" w:eastAsia="宋体" w:cs="等线"/>
          <w:kern w:val="0"/>
          <w:sz w:val="24"/>
          <w:szCs w:val="22"/>
          <w:highlight w:val="none"/>
          <w:lang w:eastAsia="en-US"/>
        </w:rPr>
        <w:t>向甲方提供巡检、检测及维护、保养明细清单和报告，并加盖乙方主体公章，经使用科室护士长及责任工程师签名确认提供了该服务后，交甲方物资器械中心档案室保存。</w:t>
      </w:r>
    </w:p>
    <w:p w14:paraId="5DC2B221">
      <w:pPr>
        <w:keepNext w:val="0"/>
        <w:keepLines w:val="0"/>
        <w:pageBreakBefore w:val="0"/>
        <w:widowControl w:val="0"/>
        <w:shd w:val="clear"/>
        <w:kinsoku/>
        <w:wordWrap/>
        <w:overflowPunct/>
        <w:topLinePunct w:val="0"/>
        <w:autoSpaceDE w:val="0"/>
        <w:autoSpaceDN w:val="0"/>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2"/>
          <w:highlight w:val="none"/>
          <w:lang w:eastAsia="en-US"/>
        </w:rPr>
      </w:pPr>
      <w:r>
        <w:rPr>
          <w:rFonts w:hint="eastAsia" w:ascii="宋体" w:hAnsi="宋体" w:eastAsia="宋体" w:cs="宋体"/>
          <w:kern w:val="0"/>
          <w:sz w:val="24"/>
          <w:szCs w:val="22"/>
          <w:highlight w:val="none"/>
          <w:lang w:eastAsia="en-US"/>
        </w:rPr>
        <w:t>4、</w:t>
      </w:r>
      <w:r>
        <w:rPr>
          <w:rFonts w:ascii="宋体" w:hAnsi="宋体" w:eastAsia="宋体" w:cs="宋体"/>
          <w:kern w:val="0"/>
          <w:sz w:val="24"/>
          <w:szCs w:val="22"/>
          <w:highlight w:val="none"/>
          <w:lang w:eastAsia="en-US"/>
        </w:rPr>
        <w:t>维保期</w:t>
      </w:r>
      <w:r>
        <w:rPr>
          <w:rFonts w:hint="eastAsia" w:ascii="宋体" w:hAnsi="宋体" w:eastAsia="宋体" w:cs="宋体"/>
          <w:kern w:val="0"/>
          <w:sz w:val="24"/>
          <w:szCs w:val="22"/>
          <w:highlight w:val="none"/>
          <w:lang w:eastAsia="en-US"/>
        </w:rPr>
        <w:t>内，</w:t>
      </w:r>
      <w:r>
        <w:rPr>
          <w:rFonts w:ascii="宋体" w:hAnsi="宋体" w:eastAsia="宋体" w:cs="宋体"/>
          <w:kern w:val="0"/>
          <w:sz w:val="24"/>
          <w:szCs w:val="22"/>
          <w:highlight w:val="none"/>
          <w:lang w:eastAsia="en-US"/>
        </w:rPr>
        <w:t>乙方承担人工费、交通费、运费、税费、</w:t>
      </w:r>
      <w:r>
        <w:rPr>
          <w:rFonts w:hint="eastAsia" w:ascii="宋体" w:hAnsi="宋体" w:eastAsia="宋体" w:cs="宋体"/>
          <w:kern w:val="0"/>
          <w:sz w:val="24"/>
          <w:szCs w:val="22"/>
          <w:highlight w:val="none"/>
          <w:lang w:eastAsia="en-US"/>
        </w:rPr>
        <w:t>零配件</w:t>
      </w:r>
      <w:r>
        <w:rPr>
          <w:rFonts w:ascii="宋体" w:hAnsi="宋体" w:eastAsia="宋体" w:cs="宋体"/>
          <w:kern w:val="0"/>
          <w:sz w:val="24"/>
          <w:szCs w:val="22"/>
          <w:highlight w:val="none"/>
          <w:lang w:eastAsia="en-US"/>
        </w:rPr>
        <w:t>费、软件升级、数据恢复等全部费用</w:t>
      </w:r>
      <w:r>
        <w:rPr>
          <w:rFonts w:hint="eastAsia" w:ascii="宋体" w:hAnsi="宋体" w:eastAsia="宋体" w:cs="宋体"/>
          <w:kern w:val="0"/>
          <w:sz w:val="24"/>
          <w:szCs w:val="22"/>
          <w:highlight w:val="none"/>
          <w:lang w:eastAsia="en-US"/>
        </w:rPr>
        <w:t>。</w:t>
      </w:r>
      <w:r>
        <w:rPr>
          <w:rFonts w:ascii="宋体" w:hAnsi="宋体" w:eastAsia="宋体" w:cs="宋体"/>
          <w:kern w:val="0"/>
          <w:sz w:val="24"/>
          <w:szCs w:val="22"/>
          <w:highlight w:val="none"/>
          <w:lang w:eastAsia="en-US"/>
        </w:rPr>
        <w:t>乙方提供的</w:t>
      </w:r>
      <w:r>
        <w:rPr>
          <w:rFonts w:hint="eastAsia" w:ascii="宋体" w:hAnsi="宋体" w:eastAsia="宋体" w:cs="宋体"/>
          <w:kern w:val="0"/>
          <w:sz w:val="24"/>
          <w:szCs w:val="22"/>
          <w:highlight w:val="none"/>
          <w:lang w:eastAsia="en-US"/>
        </w:rPr>
        <w:t>零配件</w:t>
      </w:r>
      <w:r>
        <w:rPr>
          <w:rFonts w:ascii="宋体" w:hAnsi="宋体" w:eastAsia="宋体" w:cs="宋体"/>
          <w:kern w:val="0"/>
          <w:sz w:val="24"/>
          <w:szCs w:val="22"/>
          <w:highlight w:val="none"/>
          <w:lang w:eastAsia="en-US"/>
        </w:rPr>
        <w:t>应当是产品</w:t>
      </w:r>
      <w:r>
        <w:rPr>
          <w:rFonts w:hint="eastAsia" w:ascii="宋体" w:hAnsi="宋体" w:eastAsia="宋体" w:cs="宋体"/>
          <w:kern w:val="0"/>
          <w:sz w:val="24"/>
          <w:szCs w:val="22"/>
          <w:highlight w:val="none"/>
          <w:lang w:eastAsia="en-US"/>
        </w:rPr>
        <w:t>原厂家生产的或是经其认可的，</w:t>
      </w:r>
      <w:r>
        <w:rPr>
          <w:rFonts w:ascii="宋体" w:hAnsi="宋体" w:eastAsia="宋体" w:cs="宋体"/>
          <w:kern w:val="0"/>
          <w:sz w:val="24"/>
          <w:szCs w:val="22"/>
          <w:highlight w:val="none"/>
          <w:lang w:eastAsia="en-US"/>
        </w:rPr>
        <w:t>全</w:t>
      </w:r>
      <w:r>
        <w:rPr>
          <w:rFonts w:hint="eastAsia" w:ascii="宋体" w:hAnsi="宋体" w:eastAsia="宋体" w:cs="宋体"/>
          <w:kern w:val="0"/>
          <w:sz w:val="24"/>
          <w:szCs w:val="22"/>
          <w:highlight w:val="none"/>
          <w:lang w:eastAsia="en-US"/>
        </w:rPr>
        <w:t>新</w:t>
      </w:r>
      <w:r>
        <w:rPr>
          <w:rFonts w:ascii="宋体" w:hAnsi="宋体" w:eastAsia="宋体" w:cs="宋体"/>
          <w:kern w:val="0"/>
          <w:sz w:val="24"/>
          <w:szCs w:val="22"/>
          <w:highlight w:val="none"/>
          <w:lang w:eastAsia="en-US"/>
        </w:rPr>
        <w:t>、</w:t>
      </w:r>
      <w:r>
        <w:rPr>
          <w:rFonts w:hint="eastAsia" w:ascii="宋体" w:hAnsi="宋体" w:eastAsia="宋体" w:cs="宋体"/>
          <w:kern w:val="0"/>
          <w:sz w:val="24"/>
          <w:szCs w:val="22"/>
          <w:highlight w:val="none"/>
          <w:lang w:eastAsia="en-US"/>
        </w:rPr>
        <w:t>未使用</w:t>
      </w:r>
      <w:r>
        <w:rPr>
          <w:rFonts w:ascii="宋体" w:hAnsi="宋体" w:eastAsia="宋体" w:cs="宋体"/>
          <w:kern w:val="0"/>
          <w:sz w:val="24"/>
          <w:szCs w:val="22"/>
          <w:highlight w:val="none"/>
          <w:lang w:eastAsia="en-US"/>
        </w:rPr>
        <w:t>、</w:t>
      </w:r>
      <w:r>
        <w:rPr>
          <w:rFonts w:hint="eastAsia" w:ascii="宋体" w:hAnsi="宋体" w:eastAsia="宋体" w:cs="宋体"/>
          <w:kern w:val="0"/>
          <w:sz w:val="24"/>
          <w:szCs w:val="22"/>
          <w:highlight w:val="none"/>
          <w:lang w:eastAsia="en-US"/>
        </w:rPr>
        <w:t>未</w:t>
      </w:r>
      <w:r>
        <w:rPr>
          <w:rFonts w:ascii="宋体" w:hAnsi="宋体" w:eastAsia="宋体" w:cs="宋体"/>
          <w:kern w:val="0"/>
          <w:sz w:val="24"/>
          <w:szCs w:val="22"/>
          <w:highlight w:val="none"/>
          <w:lang w:eastAsia="en-US"/>
        </w:rPr>
        <w:t>维修过的，不存在质量瑕疵和权利瑕疵</w:t>
      </w:r>
      <w:r>
        <w:rPr>
          <w:rFonts w:hint="eastAsia" w:ascii="宋体" w:hAnsi="宋体" w:eastAsia="宋体" w:cs="宋体"/>
          <w:kern w:val="0"/>
          <w:sz w:val="24"/>
          <w:szCs w:val="22"/>
          <w:highlight w:val="none"/>
          <w:lang w:eastAsia="en-US"/>
        </w:rPr>
        <w:t>。</w:t>
      </w:r>
    </w:p>
    <w:p w14:paraId="6C158B31">
      <w:pPr>
        <w:keepNext w:val="0"/>
        <w:keepLines w:val="0"/>
        <w:pageBreakBefore w:val="0"/>
        <w:widowControl w:val="0"/>
        <w:shd w:val="clear"/>
        <w:kinsoku/>
        <w:wordWrap/>
        <w:overflowPunct/>
        <w:topLinePunct w:val="0"/>
        <w:autoSpaceDE w:val="0"/>
        <w:autoSpaceDN w:val="0"/>
        <w:bidi w:val="0"/>
        <w:adjustRightInd/>
        <w:snapToGrid/>
        <w:spacing w:line="360" w:lineRule="auto"/>
        <w:ind w:left="0" w:leftChars="0" w:firstLine="480" w:firstLineChars="200"/>
        <w:jc w:val="left"/>
        <w:textAlignment w:val="auto"/>
        <w:rPr>
          <w:rFonts w:hint="eastAsia" w:ascii="宋体" w:hAnsi="宋体" w:eastAsia="宋体" w:cs="等线"/>
          <w:kern w:val="0"/>
          <w:sz w:val="24"/>
          <w:szCs w:val="22"/>
          <w:highlight w:val="none"/>
          <w:lang w:eastAsia="en-US"/>
        </w:rPr>
      </w:pPr>
      <w:r>
        <w:rPr>
          <w:rFonts w:ascii="宋体" w:hAnsi="宋体" w:eastAsia="宋体" w:cs="宋体"/>
          <w:kern w:val="0"/>
          <w:sz w:val="24"/>
          <w:szCs w:val="22"/>
          <w:highlight w:val="none"/>
          <w:lang w:eastAsia="en-US"/>
        </w:rPr>
        <w:t>5</w:t>
      </w:r>
      <w:r>
        <w:rPr>
          <w:rFonts w:hint="eastAsia" w:ascii="宋体" w:hAnsi="宋体" w:eastAsia="宋体" w:cs="宋体"/>
          <w:kern w:val="0"/>
          <w:sz w:val="24"/>
          <w:szCs w:val="22"/>
          <w:highlight w:val="none"/>
          <w:lang w:eastAsia="en-US"/>
        </w:rPr>
        <w:t>、</w:t>
      </w:r>
      <w:r>
        <w:rPr>
          <w:rFonts w:ascii="宋体" w:hAnsi="宋体" w:eastAsia="宋体" w:cs="宋体"/>
          <w:kern w:val="0"/>
          <w:sz w:val="24"/>
          <w:szCs w:val="22"/>
          <w:highlight w:val="none"/>
          <w:lang w:eastAsia="en-US"/>
        </w:rPr>
        <w:t>乙方对缺陷产品</w:t>
      </w:r>
      <w:r>
        <w:rPr>
          <w:rFonts w:hint="eastAsia" w:ascii="宋体" w:hAnsi="宋体" w:eastAsia="宋体" w:cs="宋体"/>
          <w:kern w:val="0"/>
          <w:sz w:val="24"/>
          <w:szCs w:val="22"/>
          <w:highlight w:val="none"/>
          <w:lang w:eastAsia="en-US"/>
        </w:rPr>
        <w:t>提供保修、包换、包退服务</w:t>
      </w:r>
      <w:r>
        <w:rPr>
          <w:rFonts w:ascii="宋体" w:hAnsi="宋体" w:eastAsia="宋体" w:cs="宋体"/>
          <w:kern w:val="0"/>
          <w:sz w:val="24"/>
          <w:szCs w:val="22"/>
          <w:highlight w:val="none"/>
          <w:lang w:eastAsia="en-US"/>
        </w:rPr>
        <w:t>；对产品中的软件提供升级服务，乙方应当在</w:t>
      </w:r>
      <w:r>
        <w:rPr>
          <w:rFonts w:hint="eastAsia" w:ascii="宋体" w:hAnsi="宋体" w:eastAsia="宋体" w:cs="等线"/>
          <w:kern w:val="0"/>
          <w:sz w:val="24"/>
          <w:szCs w:val="22"/>
          <w:highlight w:val="none"/>
          <w:lang w:eastAsia="en-US"/>
        </w:rPr>
        <w:t>软件版本更新后的2</w:t>
      </w:r>
      <w:r>
        <w:rPr>
          <w:rFonts w:ascii="宋体" w:hAnsi="宋体" w:eastAsia="宋体" w:cs="等线"/>
          <w:kern w:val="0"/>
          <w:sz w:val="24"/>
          <w:szCs w:val="22"/>
          <w:highlight w:val="none"/>
          <w:lang w:eastAsia="en-US"/>
        </w:rPr>
        <w:t>4</w:t>
      </w:r>
      <w:r>
        <w:rPr>
          <w:rFonts w:hint="eastAsia" w:ascii="宋体" w:hAnsi="宋体" w:eastAsia="宋体" w:cs="等线"/>
          <w:kern w:val="0"/>
          <w:sz w:val="24"/>
          <w:szCs w:val="22"/>
          <w:highlight w:val="none"/>
          <w:lang w:eastAsia="en-US"/>
        </w:rPr>
        <w:t>小时内告知甲方并在甲方要求的时间</w:t>
      </w:r>
      <w:r>
        <w:rPr>
          <w:rFonts w:ascii="宋体" w:hAnsi="宋体" w:eastAsia="宋体" w:cs="等线"/>
          <w:kern w:val="0"/>
          <w:sz w:val="24"/>
          <w:szCs w:val="22"/>
          <w:highlight w:val="none"/>
          <w:lang w:eastAsia="en-US"/>
        </w:rPr>
        <w:t>内完成</w:t>
      </w:r>
      <w:r>
        <w:rPr>
          <w:rFonts w:hint="eastAsia" w:ascii="宋体" w:hAnsi="宋体" w:eastAsia="宋体" w:cs="等线"/>
          <w:kern w:val="0"/>
          <w:sz w:val="24"/>
          <w:szCs w:val="22"/>
          <w:highlight w:val="none"/>
          <w:lang w:eastAsia="en-US"/>
        </w:rPr>
        <w:t>免费软件升级服务</w:t>
      </w:r>
      <w:r>
        <w:rPr>
          <w:rFonts w:ascii="宋体" w:hAnsi="宋体" w:eastAsia="宋体" w:cs="等线"/>
          <w:kern w:val="0"/>
          <w:sz w:val="24"/>
          <w:szCs w:val="22"/>
          <w:highlight w:val="none"/>
          <w:lang w:eastAsia="en-US"/>
        </w:rPr>
        <w:t>，</w:t>
      </w:r>
      <w:r>
        <w:rPr>
          <w:rFonts w:hint="eastAsia" w:ascii="宋体" w:hAnsi="宋体" w:eastAsia="宋体" w:cs="等线"/>
          <w:kern w:val="0"/>
          <w:sz w:val="24"/>
          <w:szCs w:val="22"/>
          <w:highlight w:val="none"/>
          <w:lang w:eastAsia="en-US"/>
        </w:rPr>
        <w:t>升级后的软件性能和条件</w:t>
      </w:r>
      <w:r>
        <w:rPr>
          <w:rFonts w:ascii="宋体" w:hAnsi="宋体" w:eastAsia="宋体" w:cs="等线"/>
          <w:kern w:val="0"/>
          <w:sz w:val="24"/>
          <w:szCs w:val="22"/>
          <w:highlight w:val="none"/>
          <w:lang w:eastAsia="en-US"/>
        </w:rPr>
        <w:t>等</w:t>
      </w:r>
      <w:r>
        <w:rPr>
          <w:rFonts w:hint="eastAsia" w:ascii="宋体" w:hAnsi="宋体" w:eastAsia="宋体" w:cs="等线"/>
          <w:kern w:val="0"/>
          <w:sz w:val="24"/>
          <w:szCs w:val="22"/>
          <w:highlight w:val="none"/>
          <w:lang w:eastAsia="en-US"/>
        </w:rPr>
        <w:t>不能低于</w:t>
      </w:r>
      <w:r>
        <w:rPr>
          <w:rFonts w:ascii="宋体" w:hAnsi="宋体" w:eastAsia="宋体" w:cs="等线"/>
          <w:kern w:val="0"/>
          <w:sz w:val="24"/>
          <w:szCs w:val="22"/>
          <w:highlight w:val="none"/>
          <w:lang w:eastAsia="en-US"/>
        </w:rPr>
        <w:t>升级前</w:t>
      </w:r>
      <w:r>
        <w:rPr>
          <w:rFonts w:hint="eastAsia" w:ascii="宋体" w:hAnsi="宋体" w:eastAsia="宋体" w:cs="等线"/>
          <w:kern w:val="0"/>
          <w:sz w:val="24"/>
          <w:szCs w:val="22"/>
          <w:highlight w:val="none"/>
          <w:lang w:eastAsia="en-US"/>
        </w:rPr>
        <w:t>。</w:t>
      </w:r>
    </w:p>
    <w:p w14:paraId="57A0692B">
      <w:pPr>
        <w:keepNext w:val="0"/>
        <w:keepLines w:val="0"/>
        <w:pageBreakBefore w:val="0"/>
        <w:widowControl w:val="0"/>
        <w:shd w:val="clear"/>
        <w:kinsoku/>
        <w:wordWrap/>
        <w:overflowPunct/>
        <w:topLinePunct w:val="0"/>
        <w:autoSpaceDE w:val="0"/>
        <w:autoSpaceDN w:val="0"/>
        <w:bidi w:val="0"/>
        <w:adjustRightInd/>
        <w:snapToGrid/>
        <w:spacing w:line="360" w:lineRule="auto"/>
        <w:ind w:left="0" w:leftChars="0" w:firstLine="480" w:firstLineChars="200"/>
        <w:jc w:val="left"/>
        <w:textAlignment w:val="auto"/>
        <w:rPr>
          <w:rFonts w:hint="eastAsia" w:ascii="宋体" w:hAnsi="宋体" w:eastAsia="宋体" w:cs="等线"/>
          <w:kern w:val="0"/>
          <w:sz w:val="24"/>
          <w:szCs w:val="22"/>
          <w:highlight w:val="none"/>
          <w:lang w:eastAsia="en-US"/>
        </w:rPr>
      </w:pPr>
      <w:r>
        <w:rPr>
          <w:rFonts w:ascii="宋体" w:hAnsi="宋体" w:eastAsia="宋体" w:cs="等线"/>
          <w:kern w:val="0"/>
          <w:sz w:val="24"/>
          <w:szCs w:val="22"/>
          <w:highlight w:val="none"/>
          <w:lang w:eastAsia="en-US"/>
        </w:rPr>
        <w:t>6</w:t>
      </w:r>
      <w:r>
        <w:rPr>
          <w:rFonts w:hint="eastAsia" w:ascii="宋体" w:hAnsi="宋体" w:eastAsia="宋体" w:cs="宋体"/>
          <w:kern w:val="0"/>
          <w:sz w:val="24"/>
          <w:szCs w:val="22"/>
          <w:highlight w:val="none"/>
          <w:lang w:eastAsia="en-US"/>
        </w:rPr>
        <w:t>、</w:t>
      </w:r>
      <w:r>
        <w:rPr>
          <w:rFonts w:ascii="宋体" w:hAnsi="宋体" w:eastAsia="宋体" w:cs="宋体"/>
          <w:kern w:val="0"/>
          <w:sz w:val="24"/>
          <w:szCs w:val="22"/>
          <w:highlight w:val="none"/>
          <w:lang w:eastAsia="en-US"/>
        </w:rPr>
        <w:t>维保期</w:t>
      </w:r>
      <w:r>
        <w:rPr>
          <w:rFonts w:hint="eastAsia" w:ascii="宋体" w:hAnsi="宋体" w:eastAsia="宋体" w:cs="宋体"/>
          <w:kern w:val="0"/>
          <w:sz w:val="24"/>
          <w:szCs w:val="22"/>
          <w:highlight w:val="none"/>
          <w:lang w:eastAsia="en-US"/>
        </w:rPr>
        <w:t>结束前，</w:t>
      </w:r>
      <w:r>
        <w:rPr>
          <w:rFonts w:ascii="宋体" w:hAnsi="宋体" w:eastAsia="宋体" w:cs="宋体"/>
          <w:kern w:val="0"/>
          <w:sz w:val="24"/>
          <w:szCs w:val="22"/>
          <w:highlight w:val="none"/>
          <w:lang w:eastAsia="en-US"/>
        </w:rPr>
        <w:t>双方和生产</w:t>
      </w:r>
      <w:r>
        <w:rPr>
          <w:rFonts w:hint="eastAsia" w:ascii="宋体" w:hAnsi="宋体" w:eastAsia="宋体" w:cs="宋体"/>
          <w:kern w:val="0"/>
          <w:sz w:val="24"/>
          <w:szCs w:val="22"/>
          <w:highlight w:val="none"/>
          <w:lang w:eastAsia="en-US"/>
        </w:rPr>
        <w:t>商代表</w:t>
      </w:r>
      <w:r>
        <w:rPr>
          <w:rFonts w:ascii="宋体" w:hAnsi="宋体" w:eastAsia="宋体" w:cs="宋体"/>
          <w:kern w:val="0"/>
          <w:sz w:val="24"/>
          <w:szCs w:val="22"/>
          <w:highlight w:val="none"/>
          <w:lang w:eastAsia="en-US"/>
        </w:rPr>
        <w:t>共同对产品</w:t>
      </w:r>
      <w:r>
        <w:rPr>
          <w:rFonts w:hint="eastAsia" w:ascii="宋体" w:hAnsi="宋体" w:eastAsia="宋体" w:cs="宋体"/>
          <w:kern w:val="0"/>
          <w:sz w:val="24"/>
          <w:szCs w:val="22"/>
          <w:highlight w:val="none"/>
          <w:lang w:eastAsia="en-US"/>
        </w:rPr>
        <w:t>进行全面检查</w:t>
      </w:r>
      <w:r>
        <w:rPr>
          <w:rFonts w:ascii="宋体" w:hAnsi="宋体" w:eastAsia="宋体" w:cs="宋体"/>
          <w:kern w:val="0"/>
          <w:sz w:val="24"/>
          <w:szCs w:val="22"/>
          <w:highlight w:val="none"/>
          <w:lang w:eastAsia="en-US"/>
        </w:rPr>
        <w:t>并形成检查报告，乙方对产品进行修复保养</w:t>
      </w:r>
      <w:r>
        <w:rPr>
          <w:rFonts w:hint="eastAsia" w:ascii="宋体" w:hAnsi="宋体" w:eastAsia="宋体" w:cs="宋体"/>
          <w:kern w:val="0"/>
          <w:sz w:val="24"/>
          <w:szCs w:val="22"/>
          <w:highlight w:val="none"/>
          <w:lang w:eastAsia="en-US"/>
        </w:rPr>
        <w:t>。</w:t>
      </w:r>
      <w:r>
        <w:rPr>
          <w:rFonts w:hint="eastAsia" w:ascii="宋体" w:hAnsi="宋体" w:eastAsia="宋体" w:cs="等线"/>
          <w:kern w:val="0"/>
          <w:sz w:val="24"/>
          <w:szCs w:val="22"/>
          <w:highlight w:val="none"/>
          <w:lang w:eastAsia="en-US"/>
        </w:rPr>
        <w:t>维保期满后</w:t>
      </w:r>
      <w:r>
        <w:rPr>
          <w:rFonts w:ascii="宋体" w:hAnsi="宋体" w:eastAsia="宋体" w:cs="等线"/>
          <w:kern w:val="0"/>
          <w:sz w:val="24"/>
          <w:szCs w:val="22"/>
          <w:highlight w:val="none"/>
          <w:lang w:eastAsia="en-US"/>
        </w:rPr>
        <w:t>，若</w:t>
      </w:r>
      <w:r>
        <w:rPr>
          <w:rFonts w:hint="eastAsia" w:ascii="宋体" w:hAnsi="宋体" w:eastAsia="宋体" w:cs="等线"/>
          <w:kern w:val="0"/>
          <w:sz w:val="24"/>
          <w:szCs w:val="22"/>
          <w:highlight w:val="none"/>
          <w:lang w:eastAsia="en-US"/>
        </w:rPr>
        <w:t>甲方委托乙方继续维保，</w:t>
      </w:r>
      <w:r>
        <w:rPr>
          <w:rFonts w:ascii="宋体" w:hAnsi="宋体" w:eastAsia="宋体" w:cs="等线"/>
          <w:kern w:val="0"/>
          <w:sz w:val="24"/>
          <w:szCs w:val="22"/>
          <w:highlight w:val="none"/>
          <w:lang w:eastAsia="en-US"/>
        </w:rPr>
        <w:t>乙方</w:t>
      </w:r>
      <w:r>
        <w:rPr>
          <w:rFonts w:hint="eastAsia" w:ascii="宋体" w:hAnsi="宋体" w:eastAsia="宋体" w:cs="等线"/>
          <w:kern w:val="0"/>
          <w:sz w:val="24"/>
          <w:szCs w:val="22"/>
          <w:highlight w:val="none"/>
          <w:lang w:eastAsia="en-US"/>
        </w:rPr>
        <w:t>只</w:t>
      </w:r>
      <w:r>
        <w:rPr>
          <w:rFonts w:ascii="宋体" w:hAnsi="宋体" w:eastAsia="宋体" w:cs="等线"/>
          <w:kern w:val="0"/>
          <w:sz w:val="24"/>
          <w:szCs w:val="22"/>
          <w:highlight w:val="none"/>
          <w:lang w:eastAsia="en-US"/>
        </w:rPr>
        <w:t>收取</w:t>
      </w:r>
      <w:r>
        <w:rPr>
          <w:rFonts w:hint="eastAsia" w:ascii="宋体" w:hAnsi="宋体" w:eastAsia="宋体" w:cs="等线"/>
          <w:kern w:val="0"/>
          <w:sz w:val="24"/>
          <w:szCs w:val="22"/>
          <w:highlight w:val="none"/>
          <w:lang w:eastAsia="en-US"/>
        </w:rPr>
        <w:t>配件合理的成本费，免收工时费</w:t>
      </w:r>
      <w:r>
        <w:rPr>
          <w:rFonts w:ascii="宋体" w:hAnsi="宋体" w:eastAsia="宋体" w:cs="等线"/>
          <w:kern w:val="0"/>
          <w:sz w:val="24"/>
          <w:szCs w:val="22"/>
          <w:highlight w:val="none"/>
          <w:lang w:eastAsia="en-US"/>
        </w:rPr>
        <w:t>、交通费、运费等费用，双方签订书面维保协议。后续维保协议除乙方收取合理的配件费用外，其他条款沿用本协议。维保期满后，乙方仍然应当</w:t>
      </w:r>
      <w:r>
        <w:rPr>
          <w:rFonts w:hint="eastAsia" w:ascii="宋体" w:hAnsi="宋体" w:eastAsia="宋体" w:cs="等线"/>
          <w:kern w:val="0"/>
          <w:sz w:val="24"/>
          <w:szCs w:val="22"/>
          <w:highlight w:val="none"/>
          <w:lang w:eastAsia="en-US"/>
        </w:rPr>
        <w:t>为甲方提供</w:t>
      </w:r>
      <w:r>
        <w:rPr>
          <w:rFonts w:ascii="宋体" w:hAnsi="宋体" w:eastAsia="宋体" w:cs="等线"/>
          <w:kern w:val="0"/>
          <w:sz w:val="24"/>
          <w:szCs w:val="22"/>
          <w:highlight w:val="none"/>
          <w:lang w:eastAsia="en-US"/>
        </w:rPr>
        <w:t>不低于十年的维保服务</w:t>
      </w:r>
      <w:r>
        <w:rPr>
          <w:rFonts w:hint="eastAsia" w:ascii="宋体" w:hAnsi="宋体" w:eastAsia="宋体" w:cs="等线"/>
          <w:kern w:val="0"/>
          <w:sz w:val="24"/>
          <w:szCs w:val="22"/>
          <w:highlight w:val="none"/>
          <w:lang w:eastAsia="en-US"/>
        </w:rPr>
        <w:t>和零配件的供应。</w:t>
      </w:r>
    </w:p>
    <w:p w14:paraId="3A78CF88">
      <w:pPr>
        <w:keepNext w:val="0"/>
        <w:keepLines w:val="0"/>
        <w:pageBreakBefore w:val="0"/>
        <w:widowControl w:val="0"/>
        <w:numPr>
          <w:ilvl w:val="0"/>
          <w:numId w:val="0"/>
        </w:numPr>
        <w:shd w:val="clear"/>
        <w:kinsoku/>
        <w:wordWrap/>
        <w:overflowPunct/>
        <w:topLinePunct w:val="0"/>
        <w:autoSpaceDE w:val="0"/>
        <w:autoSpaceDN w:val="0"/>
        <w:bidi w:val="0"/>
        <w:adjustRightInd/>
        <w:snapToGrid/>
        <w:spacing w:line="360" w:lineRule="auto"/>
        <w:ind w:left="0" w:leftChars="0" w:firstLine="480" w:firstLineChars="200"/>
        <w:textAlignment w:val="auto"/>
        <w:rPr>
          <w:rFonts w:ascii="宋体" w:hAnsi="Courier New" w:eastAsia="宋体" w:cs="Courier New"/>
          <w:color w:val="auto"/>
          <w:sz w:val="24"/>
          <w:szCs w:val="21"/>
          <w:highlight w:val="none"/>
          <w:lang w:val="en-US" w:eastAsia="en-US" w:bidi="ar-SA"/>
        </w:rPr>
      </w:pPr>
      <w:r>
        <w:rPr>
          <w:rFonts w:hint="eastAsia" w:ascii="宋体" w:hAnsi="Courier New" w:eastAsia="宋体" w:cs="Courier New"/>
          <w:b w:val="0"/>
          <w:bCs w:val="0"/>
          <w:color w:val="auto"/>
          <w:sz w:val="24"/>
          <w:szCs w:val="21"/>
          <w:highlight w:val="none"/>
          <w:lang w:val="en-US" w:eastAsia="zh-CN" w:bidi="ar-SA"/>
        </w:rPr>
        <w:t>7</w:t>
      </w:r>
      <w:r>
        <w:rPr>
          <w:rFonts w:hint="default" w:ascii="宋体" w:hAnsi="Courier New" w:eastAsia="宋体" w:cs="Courier New"/>
          <w:b w:val="0"/>
          <w:bCs w:val="0"/>
          <w:color w:val="auto"/>
          <w:sz w:val="24"/>
          <w:szCs w:val="21"/>
          <w:highlight w:val="none"/>
          <w:lang w:val="en-US" w:eastAsia="en-US" w:bidi="ar-SA"/>
        </w:rPr>
        <w:t>.</w:t>
      </w:r>
      <w:r>
        <w:rPr>
          <w:rFonts w:ascii="宋体" w:hAnsi="宋体" w:eastAsia="宋体" w:cs="宋体"/>
          <w:b w:val="0"/>
          <w:bCs w:val="0"/>
          <w:color w:val="auto"/>
          <w:sz w:val="24"/>
          <w:szCs w:val="24"/>
          <w:highlight w:val="none"/>
          <w:lang w:val="en-US" w:eastAsia="en-US" w:bidi="ar-SA"/>
        </w:rPr>
        <w:t>须提供质量保证期（保修期）结束后，年度维保费用最高不超过合同金额</w:t>
      </w:r>
      <w:r>
        <w:rPr>
          <w:rFonts w:hint="eastAsia" w:ascii="宋体" w:hAnsi="宋体" w:eastAsia="宋体" w:cs="宋体"/>
          <w:b w:val="0"/>
          <w:bCs w:val="0"/>
          <w:color w:val="auto"/>
          <w:sz w:val="24"/>
          <w:szCs w:val="24"/>
          <w:highlight w:val="none"/>
          <w:u w:val="single"/>
          <w:lang w:val="en-US" w:eastAsia="zh-CN" w:bidi="ar-SA"/>
        </w:rPr>
        <w:t>5</w:t>
      </w:r>
      <w:r>
        <w:rPr>
          <w:rFonts w:ascii="宋体" w:hAnsi="宋体" w:eastAsia="宋体" w:cs="宋体"/>
          <w:b w:val="0"/>
          <w:bCs w:val="0"/>
          <w:color w:val="auto"/>
          <w:sz w:val="24"/>
          <w:szCs w:val="24"/>
          <w:highlight w:val="none"/>
          <w:lang w:val="en-US" w:eastAsia="en-US" w:bidi="ar-SA"/>
        </w:rPr>
        <w:t>%的承诺函。保修费用应含维保工时费、零配件费用和软件维护、升级费用，服务内容和细则与免费维保期相同。</w:t>
      </w:r>
    </w:p>
    <w:p w14:paraId="2FA8B91B">
      <w:pPr>
        <w:keepNext w:val="0"/>
        <w:keepLines w:val="0"/>
        <w:pageBreakBefore w:val="0"/>
        <w:widowControl w:val="0"/>
        <w:shd w:val="clear"/>
        <w:kinsoku/>
        <w:wordWrap/>
        <w:overflowPunct/>
        <w:topLinePunct w:val="0"/>
        <w:autoSpaceDE w:val="0"/>
        <w:autoSpaceDN w:val="0"/>
        <w:bidi w:val="0"/>
        <w:adjustRightInd/>
        <w:snapToGrid/>
        <w:spacing w:line="360" w:lineRule="auto"/>
        <w:ind w:left="0" w:leftChars="0" w:firstLine="480" w:firstLineChars="200"/>
        <w:jc w:val="left"/>
        <w:textAlignment w:val="auto"/>
        <w:rPr>
          <w:rFonts w:hint="eastAsia" w:ascii="宋体" w:hAnsi="宋体" w:eastAsia="宋体" w:cs="等线"/>
          <w:kern w:val="0"/>
          <w:sz w:val="24"/>
          <w:szCs w:val="22"/>
          <w:highlight w:val="none"/>
          <w:lang w:eastAsia="en-US"/>
        </w:rPr>
      </w:pPr>
      <w:r>
        <w:rPr>
          <w:rFonts w:hint="eastAsia" w:ascii="宋体" w:hAnsi="宋体" w:eastAsia="宋体" w:cs="等线"/>
          <w:kern w:val="0"/>
          <w:sz w:val="24"/>
          <w:szCs w:val="22"/>
          <w:highlight w:val="none"/>
          <w:lang w:val="en-US" w:eastAsia="zh-CN"/>
        </w:rPr>
        <w:t>8</w:t>
      </w:r>
      <w:r>
        <w:rPr>
          <w:rFonts w:hint="eastAsia" w:ascii="宋体" w:hAnsi="宋体" w:eastAsia="宋体" w:cs="等线"/>
          <w:kern w:val="0"/>
          <w:sz w:val="24"/>
          <w:szCs w:val="22"/>
          <w:highlight w:val="none"/>
          <w:lang w:eastAsia="en-US"/>
        </w:rPr>
        <w:t>、乙方提供的售后服务人员需具备相关技术能力及资质。乙方提供的售后服务人员负责处理甲方因使用本合同项下产品而出现的各种问题和售后服务。</w:t>
      </w:r>
    </w:p>
    <w:p w14:paraId="06DE42C3">
      <w:pPr>
        <w:keepNext w:val="0"/>
        <w:keepLines w:val="0"/>
        <w:pageBreakBefore w:val="0"/>
        <w:widowControl w:val="0"/>
        <w:numPr>
          <w:ilvl w:val="0"/>
          <w:numId w:val="0"/>
        </w:numPr>
        <w:shd w:val="clear"/>
        <w:kinsoku/>
        <w:wordWrap/>
        <w:overflowPunct/>
        <w:topLinePunct w:val="0"/>
        <w:autoSpaceDE w:val="0"/>
        <w:autoSpaceDN w:val="0"/>
        <w:bidi w:val="0"/>
        <w:adjustRightInd/>
        <w:snapToGrid/>
        <w:spacing w:line="486" w:lineRule="exact"/>
        <w:ind w:left="0" w:leftChars="0"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Courier New" w:eastAsia="宋体" w:cs="等线"/>
          <w:sz w:val="24"/>
          <w:szCs w:val="21"/>
          <w:highlight w:val="none"/>
          <w:lang w:val="en-US" w:eastAsia="zh-CN" w:bidi="ar-SA"/>
        </w:rPr>
        <w:t>9</w:t>
      </w:r>
      <w:r>
        <w:rPr>
          <w:rFonts w:ascii="宋体" w:hAnsi="宋体" w:eastAsia="宋体" w:cs="等线"/>
          <w:sz w:val="24"/>
          <w:szCs w:val="21"/>
          <w:highlight w:val="none"/>
          <w:lang w:val="en-US" w:eastAsia="en-US" w:bidi="ar-SA"/>
        </w:rPr>
        <w:t>、甲方不能正常使用产品达24小时</w:t>
      </w:r>
      <w:r>
        <w:rPr>
          <w:rFonts w:hint="eastAsia" w:ascii="宋体" w:hAnsi="宋体" w:eastAsia="宋体" w:cs="等线"/>
          <w:sz w:val="24"/>
          <w:szCs w:val="21"/>
          <w:highlight w:val="none"/>
          <w:lang w:val="en-US" w:eastAsia="en-US" w:bidi="ar-SA"/>
        </w:rPr>
        <w:t>，</w:t>
      </w:r>
      <w:r>
        <w:rPr>
          <w:rFonts w:ascii="宋体" w:hAnsi="宋体" w:eastAsia="宋体" w:cs="等线"/>
          <w:sz w:val="24"/>
          <w:szCs w:val="21"/>
          <w:highlight w:val="none"/>
          <w:lang w:val="en-US" w:eastAsia="en-US" w:bidi="ar-SA"/>
        </w:rPr>
        <w:t>维保期按照不能正常使用时间的</w:t>
      </w:r>
      <w:r>
        <w:rPr>
          <w:rFonts w:hint="eastAsia" w:ascii="宋体" w:hAnsi="宋体" w:eastAsia="宋体" w:cs="等线"/>
          <w:sz w:val="24"/>
          <w:szCs w:val="21"/>
          <w:highlight w:val="none"/>
          <w:lang w:val="en-US" w:eastAsia="en-US" w:bidi="ar-SA"/>
        </w:rPr>
        <w:t>5倍顺延</w:t>
      </w:r>
      <w:r>
        <w:rPr>
          <w:rFonts w:ascii="宋体" w:hAnsi="宋体" w:eastAsia="宋体" w:cs="等线"/>
          <w:sz w:val="24"/>
          <w:szCs w:val="21"/>
          <w:highlight w:val="none"/>
          <w:lang w:val="en-US" w:eastAsia="en-US" w:bidi="ar-SA"/>
        </w:rPr>
        <w:t>。故障时间累计达10日，</w:t>
      </w:r>
      <w:r>
        <w:rPr>
          <w:rFonts w:hint="eastAsia" w:ascii="宋体" w:hAnsi="宋体" w:eastAsia="宋体" w:cs="等线"/>
          <w:sz w:val="24"/>
          <w:szCs w:val="21"/>
          <w:highlight w:val="none"/>
          <w:lang w:val="en-US" w:eastAsia="en-US" w:bidi="ar-SA"/>
        </w:rPr>
        <w:t>甲方</w:t>
      </w:r>
      <w:r>
        <w:rPr>
          <w:rFonts w:ascii="宋体" w:hAnsi="宋体" w:eastAsia="宋体" w:cs="等线"/>
          <w:sz w:val="24"/>
          <w:szCs w:val="21"/>
          <w:highlight w:val="none"/>
          <w:lang w:val="en-US" w:eastAsia="en-US" w:bidi="ar-SA"/>
        </w:rPr>
        <w:t>有权</w:t>
      </w:r>
      <w:r>
        <w:rPr>
          <w:rFonts w:hint="eastAsia" w:ascii="宋体" w:hAnsi="宋体" w:eastAsia="宋体" w:cs="等线"/>
          <w:sz w:val="24"/>
          <w:szCs w:val="21"/>
          <w:highlight w:val="none"/>
          <w:lang w:val="en-US" w:eastAsia="en-US" w:bidi="ar-SA"/>
        </w:rPr>
        <w:t>委托第三方</w:t>
      </w:r>
      <w:r>
        <w:rPr>
          <w:rFonts w:ascii="宋体" w:hAnsi="宋体" w:eastAsia="宋体" w:cs="等线"/>
          <w:sz w:val="24"/>
          <w:szCs w:val="21"/>
          <w:highlight w:val="none"/>
          <w:lang w:val="en-US" w:eastAsia="en-US" w:bidi="ar-SA"/>
        </w:rPr>
        <w:t>维保或者要求乙方退货或者换货。甲方选择第三方维保的，</w:t>
      </w:r>
      <w:r>
        <w:rPr>
          <w:rFonts w:hint="eastAsia" w:ascii="宋体" w:hAnsi="宋体" w:eastAsia="宋体" w:cs="等线"/>
          <w:sz w:val="24"/>
          <w:szCs w:val="21"/>
          <w:highlight w:val="none"/>
          <w:lang w:val="en-US" w:eastAsia="en-US" w:bidi="ar-SA"/>
        </w:rPr>
        <w:t>乙方应向甲方及该第三方无条件公开技术参数、密码、源代码等数据资料</w:t>
      </w:r>
      <w:r>
        <w:rPr>
          <w:rFonts w:ascii="宋体" w:hAnsi="宋体" w:eastAsia="宋体" w:cs="等线"/>
          <w:sz w:val="24"/>
          <w:szCs w:val="21"/>
          <w:highlight w:val="none"/>
          <w:lang w:val="en-US" w:eastAsia="en-US" w:bidi="ar-SA"/>
        </w:rPr>
        <w:t>，</w:t>
      </w:r>
      <w:r>
        <w:rPr>
          <w:rFonts w:hint="eastAsia" w:ascii="宋体" w:hAnsi="宋体" w:eastAsia="宋体" w:cs="等线"/>
          <w:sz w:val="24"/>
          <w:szCs w:val="21"/>
          <w:highlight w:val="none"/>
          <w:lang w:val="en-US" w:eastAsia="en-US" w:bidi="ar-SA"/>
        </w:rPr>
        <w:t>因此支出的维保费等费用由乙方承担</w:t>
      </w:r>
      <w:r>
        <w:rPr>
          <w:rFonts w:ascii="宋体" w:hAnsi="宋体" w:eastAsia="宋体" w:cs="等线"/>
          <w:sz w:val="24"/>
          <w:szCs w:val="21"/>
          <w:highlight w:val="none"/>
          <w:lang w:val="en-US" w:eastAsia="en-US" w:bidi="ar-SA"/>
        </w:rPr>
        <w:t>。甲方选择</w:t>
      </w:r>
      <w:r>
        <w:rPr>
          <w:rFonts w:hint="eastAsia" w:ascii="宋体" w:hAnsi="宋体" w:eastAsia="宋体" w:cs="等线"/>
          <w:sz w:val="24"/>
          <w:szCs w:val="21"/>
          <w:highlight w:val="none"/>
          <w:lang w:val="en-US" w:eastAsia="en-US" w:bidi="ar-SA"/>
        </w:rPr>
        <w:t>退货或换货</w:t>
      </w:r>
      <w:r>
        <w:rPr>
          <w:rFonts w:ascii="宋体" w:hAnsi="宋体" w:eastAsia="宋体" w:cs="等线"/>
          <w:sz w:val="24"/>
          <w:szCs w:val="21"/>
          <w:highlight w:val="none"/>
          <w:lang w:val="en-US" w:eastAsia="en-US" w:bidi="ar-SA"/>
        </w:rPr>
        <w:t>的</w:t>
      </w:r>
      <w:r>
        <w:rPr>
          <w:rFonts w:hint="eastAsia" w:ascii="宋体" w:hAnsi="宋体" w:eastAsia="宋体" w:cs="等线"/>
          <w:sz w:val="24"/>
          <w:szCs w:val="21"/>
          <w:highlight w:val="none"/>
          <w:lang w:val="en-US" w:eastAsia="en-US" w:bidi="ar-SA"/>
        </w:rPr>
        <w:t>，乙方应在接到甲方通知后10日内</w:t>
      </w:r>
      <w:r>
        <w:rPr>
          <w:rFonts w:ascii="宋体" w:hAnsi="宋体" w:eastAsia="宋体" w:cs="等线"/>
          <w:sz w:val="24"/>
          <w:szCs w:val="21"/>
          <w:highlight w:val="none"/>
          <w:lang w:val="en-US" w:eastAsia="en-US" w:bidi="ar-SA"/>
        </w:rPr>
        <w:t>完成</w:t>
      </w:r>
      <w:r>
        <w:rPr>
          <w:rFonts w:hint="eastAsia" w:ascii="宋体" w:hAnsi="宋体" w:eastAsia="宋体" w:cs="等线"/>
          <w:sz w:val="24"/>
          <w:szCs w:val="21"/>
          <w:highlight w:val="none"/>
          <w:lang w:val="en-US" w:eastAsia="en-US" w:bidi="ar-SA"/>
        </w:rPr>
        <w:t>退货或换货。</w:t>
      </w:r>
    </w:p>
    <w:p w14:paraId="37FEACB9">
      <w:pPr>
        <w:keepNext w:val="0"/>
        <w:keepLines w:val="0"/>
        <w:pageBreakBefore w:val="0"/>
        <w:widowControl w:val="0"/>
        <w:shd w:val="clear"/>
        <w:tabs>
          <w:tab w:val="left" w:pos="470"/>
        </w:tabs>
        <w:kinsoku/>
        <w:wordWrap/>
        <w:overflowPunct/>
        <w:topLinePunct w:val="0"/>
        <w:autoSpaceDE w:val="0"/>
        <w:autoSpaceDN w:val="0"/>
        <w:bidi w:val="0"/>
        <w:snapToGrid/>
        <w:spacing w:before="0" w:line="486" w:lineRule="exact"/>
        <w:ind w:left="0" w:leftChars="0" w:right="6326" w:rightChars="0" w:firstLine="0" w:firstLineChars="0"/>
        <w:jc w:val="both"/>
        <w:textAlignment w:val="auto"/>
        <w:outlineLvl w:val="9"/>
        <w:rPr>
          <w:rFonts w:hint="eastAsia" w:ascii="宋体" w:hAnsi="宋体" w:eastAsia="宋体" w:cs="宋体"/>
          <w:sz w:val="24"/>
          <w:szCs w:val="24"/>
          <w:highlight w:val="none"/>
          <w:lang w:val="en-US" w:eastAsia="zh-CN" w:bidi="ar-SA"/>
        </w:rPr>
      </w:pPr>
      <w:r>
        <w:rPr>
          <w:rFonts w:hint="eastAsia" w:ascii="宋体" w:hAnsi="宋体" w:eastAsia="宋体" w:cs="宋体"/>
          <w:b/>
          <w:bCs/>
          <w:sz w:val="24"/>
          <w:szCs w:val="24"/>
          <w:highlight w:val="none"/>
          <w:lang w:val="en-US" w:eastAsia="zh-CN" w:bidi="ar-SA"/>
        </w:rPr>
        <w:t>三、技术要求</w:t>
      </w:r>
    </w:p>
    <w:p w14:paraId="08C426AC">
      <w:pPr>
        <w:keepNext w:val="0"/>
        <w:keepLines w:val="0"/>
        <w:pageBreakBefore w:val="0"/>
        <w:widowControl w:val="0"/>
        <w:shd w:val="clear"/>
        <w:kinsoku/>
        <w:wordWrap/>
        <w:overflowPunct/>
        <w:topLinePunct w:val="0"/>
        <w:autoSpaceDE w:val="0"/>
        <w:autoSpaceDN w:val="0"/>
        <w:bidi w:val="0"/>
        <w:snapToGrid/>
        <w:spacing w:line="486" w:lineRule="exact"/>
        <w:ind w:firstLine="241" w:firstLineChars="100"/>
        <w:contextualSpacing/>
        <w:jc w:val="left"/>
        <w:textAlignment w:val="auto"/>
        <w:outlineLvl w:val="9"/>
        <w:rPr>
          <w:rFonts w:hint="eastAsia" w:ascii="宋体" w:hAnsi="宋体" w:eastAsia="宋体" w:cs="宋体"/>
          <w:b/>
          <w:bCs/>
          <w:spacing w:val="0"/>
          <w:kern w:val="0"/>
          <w:sz w:val="24"/>
          <w:szCs w:val="24"/>
          <w:highlight w:val="none"/>
          <w:lang w:eastAsia="zh-CN"/>
        </w:rPr>
      </w:pPr>
      <w:r>
        <w:rPr>
          <w:rFonts w:hint="eastAsia" w:ascii="宋体" w:hAnsi="宋体" w:eastAsia="宋体" w:cs="宋体"/>
          <w:b/>
          <w:bCs/>
          <w:spacing w:val="0"/>
          <w:kern w:val="0"/>
          <w:sz w:val="24"/>
          <w:szCs w:val="24"/>
          <w:highlight w:val="none"/>
          <w:lang w:eastAsia="zh-CN"/>
        </w:rPr>
        <w:t>1. 基本要求</w:t>
      </w:r>
    </w:p>
    <w:p w14:paraId="11FA2917">
      <w:pPr>
        <w:keepNext w:val="0"/>
        <w:keepLines w:val="0"/>
        <w:pageBreakBefore w:val="0"/>
        <w:widowControl w:val="0"/>
        <w:shd w:val="clear"/>
        <w:kinsoku/>
        <w:wordWrap/>
        <w:overflowPunct/>
        <w:topLinePunct w:val="0"/>
        <w:autoSpaceDE w:val="0"/>
        <w:autoSpaceDN w:val="0"/>
        <w:bidi w:val="0"/>
        <w:snapToGrid/>
        <w:spacing w:line="486" w:lineRule="exact"/>
        <w:ind w:firstLine="241" w:firstLineChars="100"/>
        <w:contextualSpacing/>
        <w:jc w:val="left"/>
        <w:textAlignment w:val="auto"/>
        <w:outlineLvl w:val="9"/>
        <w:rPr>
          <w:rFonts w:hint="eastAsia" w:ascii="宋体" w:hAnsi="宋体" w:eastAsia="宋体" w:cs="宋体"/>
          <w:b/>
          <w:bCs/>
          <w:spacing w:val="0"/>
          <w:kern w:val="0"/>
          <w:sz w:val="24"/>
          <w:szCs w:val="24"/>
          <w:highlight w:val="none"/>
          <w:lang w:eastAsia="zh-CN"/>
        </w:rPr>
      </w:pPr>
      <w:r>
        <w:rPr>
          <w:rFonts w:hint="eastAsia" w:ascii="宋体" w:hAnsi="宋体" w:eastAsia="宋体" w:cs="宋体"/>
          <w:b/>
          <w:bCs/>
          <w:spacing w:val="0"/>
          <w:kern w:val="0"/>
          <w:sz w:val="24"/>
          <w:szCs w:val="24"/>
          <w:highlight w:val="none"/>
          <w:lang w:eastAsia="zh-CN"/>
        </w:rPr>
        <w:t>1.1 采购标的需实现的功能或者目标</w:t>
      </w:r>
    </w:p>
    <w:p w14:paraId="1EF7F0BD">
      <w:pPr>
        <w:keepNext w:val="0"/>
        <w:keepLines w:val="0"/>
        <w:pageBreakBefore w:val="0"/>
        <w:widowControl w:val="0"/>
        <w:shd w:val="clear"/>
        <w:kinsoku/>
        <w:wordWrap/>
        <w:overflowPunct/>
        <w:topLinePunct w:val="0"/>
        <w:autoSpaceDE w:val="0"/>
        <w:autoSpaceDN w:val="0"/>
        <w:bidi w:val="0"/>
        <w:adjustRightInd w:val="0"/>
        <w:snapToGrid/>
        <w:spacing w:line="486" w:lineRule="exact"/>
        <w:ind w:firstLine="480" w:firstLineChars="200"/>
        <w:jc w:val="left"/>
        <w:textAlignment w:val="auto"/>
        <w:outlineLvl w:val="9"/>
        <w:rPr>
          <w:rFonts w:hint="eastAsia" w:ascii="宋体" w:hAnsi="宋体" w:eastAsia="宋体" w:cs="宋体"/>
          <w:spacing w:val="0"/>
          <w:kern w:val="0"/>
          <w:sz w:val="24"/>
          <w:szCs w:val="24"/>
          <w:highlight w:val="none"/>
          <w:lang w:eastAsia="zh-CN"/>
        </w:rPr>
      </w:pPr>
      <w:r>
        <w:rPr>
          <w:rFonts w:hint="eastAsia" w:ascii="宋体" w:hAnsi="宋体" w:eastAsia="宋体" w:cs="宋体"/>
          <w:spacing w:val="0"/>
          <w:kern w:val="0"/>
          <w:sz w:val="24"/>
          <w:szCs w:val="24"/>
          <w:highlight w:val="none"/>
          <w:lang w:eastAsia="zh-CN"/>
        </w:rPr>
        <w:t>本次招标采购是为</w:t>
      </w:r>
      <w:r>
        <w:rPr>
          <w:rFonts w:hint="eastAsia" w:ascii="宋体" w:hAnsi="宋体" w:eastAsia="宋体" w:cs="宋体"/>
          <w:kern w:val="0"/>
          <w:sz w:val="24"/>
          <w:szCs w:val="24"/>
          <w:highlight w:val="none"/>
          <w:lang w:eastAsia="zh-CN"/>
        </w:rPr>
        <w:t>北京市呼吸疾病研究所</w:t>
      </w:r>
      <w:r>
        <w:rPr>
          <w:rFonts w:hint="eastAsia" w:ascii="宋体" w:hAnsi="宋体" w:eastAsia="宋体" w:cs="宋体"/>
          <w:spacing w:val="0"/>
          <w:kern w:val="0"/>
          <w:sz w:val="24"/>
          <w:szCs w:val="24"/>
          <w:highlight w:val="none"/>
          <w:lang w:val="en-US" w:eastAsia="zh-CN"/>
        </w:rPr>
        <w:t>配置</w:t>
      </w:r>
      <w:r>
        <w:rPr>
          <w:rFonts w:hint="eastAsia" w:ascii="宋体" w:hAnsi="宋体" w:eastAsia="宋体" w:cs="宋体"/>
          <w:spacing w:val="0"/>
          <w:kern w:val="2"/>
          <w:sz w:val="24"/>
          <w:szCs w:val="24"/>
          <w:highlight w:val="none"/>
          <w:lang w:val="en-US" w:eastAsia="zh-CN"/>
        </w:rPr>
        <w:t>基本</w:t>
      </w:r>
      <w:r>
        <w:rPr>
          <w:rFonts w:hint="eastAsia" w:ascii="宋体" w:hAnsi="宋体" w:eastAsia="宋体" w:cs="宋体"/>
          <w:bCs/>
          <w:spacing w:val="0"/>
          <w:kern w:val="0"/>
          <w:sz w:val="24"/>
          <w:szCs w:val="24"/>
          <w:highlight w:val="none"/>
          <w:lang w:eastAsia="zh-CN"/>
        </w:rPr>
        <w:t>设备</w:t>
      </w:r>
      <w:r>
        <w:rPr>
          <w:rFonts w:hint="eastAsia" w:ascii="宋体" w:hAnsi="宋体" w:eastAsia="宋体" w:cs="宋体"/>
          <w:spacing w:val="0"/>
          <w:kern w:val="0"/>
          <w:sz w:val="24"/>
          <w:szCs w:val="24"/>
          <w:highlight w:val="none"/>
          <w:lang w:eastAsia="zh-CN"/>
        </w:rPr>
        <w:t>，</w:t>
      </w:r>
      <w:r>
        <w:rPr>
          <w:rFonts w:hint="eastAsia" w:ascii="宋体" w:hAnsi="宋体" w:eastAsia="宋体" w:cs="宋体"/>
          <w:color w:val="auto"/>
          <w:kern w:val="0"/>
          <w:sz w:val="24"/>
          <w:szCs w:val="24"/>
          <w:highlight w:val="none"/>
          <w:lang w:eastAsia="en-US"/>
        </w:rPr>
        <w:t>供应商应根据招标文件所提出的技术规格和服务要求，综合考虑所投货物的适用性，选择</w:t>
      </w:r>
      <w:r>
        <w:rPr>
          <w:rFonts w:hint="eastAsia" w:ascii="宋体" w:hAnsi="宋体" w:eastAsia="宋体" w:cs="宋体"/>
          <w:color w:val="auto"/>
          <w:kern w:val="0"/>
          <w:sz w:val="24"/>
          <w:szCs w:val="24"/>
          <w:highlight w:val="none"/>
          <w:lang w:val="en-US" w:eastAsia="zh-CN"/>
        </w:rPr>
        <w:t>具有</w:t>
      </w:r>
      <w:r>
        <w:rPr>
          <w:rFonts w:hint="eastAsia" w:ascii="宋体" w:hAnsi="宋体" w:eastAsia="宋体" w:cs="宋体"/>
          <w:color w:val="auto"/>
          <w:kern w:val="0"/>
          <w:sz w:val="24"/>
          <w:szCs w:val="24"/>
          <w:highlight w:val="none"/>
          <w:lang w:eastAsia="en-US"/>
        </w:rPr>
        <w:t>最佳性能价格比的货物前来投标。供应商应以先进的技术、优良的服务和优惠的价格，充分显示自己的竞争实力。</w:t>
      </w:r>
    </w:p>
    <w:p w14:paraId="1B32545F">
      <w:pPr>
        <w:keepNext w:val="0"/>
        <w:keepLines w:val="0"/>
        <w:pageBreakBefore w:val="0"/>
        <w:widowControl w:val="0"/>
        <w:shd w:val="clear"/>
        <w:kinsoku/>
        <w:wordWrap/>
        <w:overflowPunct/>
        <w:topLinePunct w:val="0"/>
        <w:autoSpaceDE w:val="0"/>
        <w:autoSpaceDN w:val="0"/>
        <w:bidi w:val="0"/>
        <w:snapToGrid/>
        <w:spacing w:line="486" w:lineRule="exact"/>
        <w:ind w:firstLine="241" w:firstLineChars="100"/>
        <w:contextualSpacing/>
        <w:jc w:val="left"/>
        <w:textAlignment w:val="auto"/>
        <w:outlineLvl w:val="9"/>
        <w:rPr>
          <w:rFonts w:hint="eastAsia" w:ascii="宋体" w:hAnsi="宋体" w:eastAsia="宋体" w:cs="宋体"/>
          <w:color w:val="auto"/>
          <w:kern w:val="0"/>
          <w:sz w:val="24"/>
          <w:szCs w:val="24"/>
          <w:highlight w:val="none"/>
          <w:lang w:eastAsia="en-US"/>
        </w:rPr>
      </w:pPr>
      <w:r>
        <w:rPr>
          <w:rFonts w:hint="eastAsia" w:ascii="宋体" w:hAnsi="宋体" w:eastAsia="宋体" w:cs="宋体"/>
          <w:b/>
          <w:bCs/>
          <w:color w:val="auto"/>
          <w:kern w:val="0"/>
          <w:sz w:val="24"/>
          <w:szCs w:val="24"/>
          <w:highlight w:val="none"/>
          <w:lang w:eastAsia="en-US"/>
        </w:rPr>
        <w:t>1.2 需执行的国家相关标准、行业标准、地方标准或者其他标准、规范</w:t>
      </w:r>
    </w:p>
    <w:p w14:paraId="69DA75D0">
      <w:pPr>
        <w:keepNext w:val="0"/>
        <w:keepLines w:val="0"/>
        <w:pageBreakBefore w:val="0"/>
        <w:widowControl w:val="0"/>
        <w:shd w:val="clear"/>
        <w:kinsoku/>
        <w:wordWrap/>
        <w:overflowPunct/>
        <w:topLinePunct w:val="0"/>
        <w:autoSpaceDE w:val="0"/>
        <w:autoSpaceDN w:val="0"/>
        <w:bidi w:val="0"/>
        <w:adjustRightInd w:val="0"/>
        <w:snapToGrid/>
        <w:spacing w:line="460" w:lineRule="exact"/>
        <w:ind w:firstLine="480" w:firstLineChars="200"/>
        <w:jc w:val="left"/>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投标产品属于医疗器械的，应按国家市场监督管理总局颁发的《医疗器械注册与备案管理办法》，办理医疗器械注册证或者办理备案，供应商须提供有效的医疗器械注册证复印件或备案凭证并加盖公章。</w:t>
      </w:r>
    </w:p>
    <w:p w14:paraId="0D6616F0">
      <w:pPr>
        <w:keepNext w:val="0"/>
        <w:keepLines w:val="0"/>
        <w:pageBreakBefore w:val="0"/>
        <w:widowControl w:val="0"/>
        <w:shd w:val="clear"/>
        <w:kinsoku/>
        <w:wordWrap/>
        <w:overflowPunct/>
        <w:topLinePunct w:val="0"/>
        <w:autoSpaceDE w:val="0"/>
        <w:autoSpaceDN w:val="0"/>
        <w:bidi w:val="0"/>
        <w:adjustRightInd w:val="0"/>
        <w:snapToGrid/>
        <w:spacing w:line="460" w:lineRule="exact"/>
        <w:ind w:firstLine="480" w:firstLineChars="200"/>
        <w:jc w:val="left"/>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eastAsia="zh-CN"/>
        </w:rPr>
        <w:t>投标产品属于医疗器械的，中华人民共和国境内制造商应按国家市场监督管理总局颁发的《医疗器械生产监督管理办法》，办理医疗器械生产许可证或者办理备案，供应商须提供医疗器械生产许可证复印件或备案凭证。</w:t>
      </w:r>
    </w:p>
    <w:p w14:paraId="56535167">
      <w:pPr>
        <w:keepNext w:val="0"/>
        <w:keepLines w:val="0"/>
        <w:pageBreakBefore w:val="0"/>
        <w:widowControl w:val="0"/>
        <w:shd w:val="clear"/>
        <w:kinsoku/>
        <w:wordWrap/>
        <w:overflowPunct/>
        <w:topLinePunct w:val="0"/>
        <w:autoSpaceDE w:val="0"/>
        <w:autoSpaceDN w:val="0"/>
        <w:bidi w:val="0"/>
        <w:adjustRightInd w:val="0"/>
        <w:snapToGrid/>
        <w:spacing w:line="460" w:lineRule="exact"/>
        <w:ind w:firstLine="480" w:firstLineChars="200"/>
        <w:jc w:val="left"/>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eastAsia="zh-CN"/>
        </w:rPr>
        <w:t>投标产品及制造商应符合国家有关部门规定的相应技术、计量、节能、安全和环保法规及标准，如国家有关部门对投标产品或其制造商有强制性规定或要求的，投标产品或其制造商必须符合相应规定或要求，供应商须提供相关证明文件的复印件。</w:t>
      </w:r>
    </w:p>
    <w:p w14:paraId="1D8FEB40">
      <w:pPr>
        <w:keepNext w:val="0"/>
        <w:keepLines w:val="0"/>
        <w:pageBreakBefore w:val="0"/>
        <w:numPr>
          <w:ilvl w:val="0"/>
          <w:numId w:val="0"/>
        </w:numPr>
        <w:shd w:val="clear"/>
        <w:kinsoku/>
        <w:wordWrap/>
        <w:overflowPunct/>
        <w:topLinePunct w:val="0"/>
        <w:autoSpaceDE w:val="0"/>
        <w:autoSpaceDN w:val="0"/>
        <w:bidi w:val="0"/>
        <w:snapToGrid/>
        <w:spacing w:line="486" w:lineRule="exact"/>
        <w:ind w:firstLine="241" w:firstLineChars="100"/>
        <w:contextualSpacing/>
        <w:jc w:val="left"/>
        <w:textAlignment w:val="auto"/>
        <w:rPr>
          <w:rFonts w:hint="eastAsia" w:ascii="宋体" w:hAnsi="宋体" w:eastAsia="宋体" w:cs="宋体"/>
          <w:b/>
          <w:bCs/>
          <w:color w:val="auto"/>
          <w:kern w:val="0"/>
          <w:sz w:val="24"/>
          <w:szCs w:val="24"/>
          <w:highlight w:val="none"/>
          <w:lang w:eastAsia="en-US"/>
        </w:rPr>
      </w:pP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lang w:eastAsia="en-US"/>
        </w:rPr>
        <w:t>服务内容及要求/货物技术要求</w:t>
      </w:r>
    </w:p>
    <w:p w14:paraId="48F07115">
      <w:pPr>
        <w:keepNext w:val="0"/>
        <w:keepLines w:val="0"/>
        <w:pageBreakBefore w:val="0"/>
        <w:widowControl/>
        <w:shd w:val="clear"/>
        <w:kinsoku/>
        <w:wordWrap/>
        <w:overflowPunct/>
        <w:topLinePunct w:val="0"/>
        <w:autoSpaceDE w:val="0"/>
        <w:autoSpaceDN w:val="0"/>
        <w:bidi w:val="0"/>
        <w:snapToGrid/>
        <w:spacing w:line="486" w:lineRule="exact"/>
        <w:ind w:left="-1" w:leftChars="0" w:firstLine="241" w:firstLineChars="100"/>
        <w:contextualSpacing/>
        <w:jc w:val="left"/>
        <w:textAlignment w:val="auto"/>
        <w:rPr>
          <w:rFonts w:hint="eastAsia" w:ascii="宋体" w:hAnsi="宋体" w:eastAsia="宋体" w:cs="宋体"/>
          <w:b/>
          <w:bCs/>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lang w:eastAsia="en-US"/>
        </w:rPr>
        <w:t>.</w:t>
      </w:r>
      <w:r>
        <w:rPr>
          <w:rFonts w:hint="eastAsia" w:ascii="宋体" w:hAnsi="宋体" w:eastAsia="宋体" w:cs="宋体"/>
          <w:b/>
          <w:bCs/>
          <w:color w:val="auto"/>
          <w:kern w:val="0"/>
          <w:sz w:val="24"/>
          <w:szCs w:val="24"/>
          <w:highlight w:val="none"/>
          <w:lang w:val="en-US" w:eastAsia="zh-CN"/>
        </w:rPr>
        <w:t xml:space="preserve">1 </w:t>
      </w:r>
      <w:r>
        <w:rPr>
          <w:rFonts w:hint="eastAsia" w:ascii="宋体" w:hAnsi="宋体" w:eastAsia="宋体" w:cs="宋体"/>
          <w:b/>
          <w:bCs/>
          <w:color w:val="auto"/>
          <w:kern w:val="0"/>
          <w:sz w:val="24"/>
          <w:szCs w:val="24"/>
          <w:highlight w:val="none"/>
          <w:lang w:eastAsia="en-US"/>
        </w:rPr>
        <w:t>采购标的需满足的性能、材料、结构、外观、质量、安全、技术规格、物理特性等要求；</w:t>
      </w:r>
    </w:p>
    <w:p w14:paraId="03A6F148">
      <w:pPr>
        <w:shd w:val="clear"/>
        <w:autoSpaceDE w:val="0"/>
        <w:autoSpaceDN w:val="0"/>
        <w:spacing w:line="360" w:lineRule="auto"/>
        <w:jc w:val="center"/>
        <w:outlineLvl w:val="1"/>
        <w:rPr>
          <w:rFonts w:hint="default" w:ascii="宋体" w:hAnsi="宋体" w:eastAsia="宋体" w:cs="宋体"/>
          <w:b/>
          <w:bCs/>
          <w:kern w:val="0"/>
          <w:sz w:val="28"/>
          <w:szCs w:val="24"/>
          <w:highlight w:val="none"/>
          <w:lang w:val="en-US" w:eastAsia="zh-CN"/>
        </w:rPr>
      </w:pPr>
      <w:r>
        <w:rPr>
          <w:rFonts w:hint="eastAsia" w:ascii="宋体" w:hAnsi="宋体" w:eastAsia="宋体" w:cs="宋体"/>
          <w:b/>
          <w:bCs/>
          <w:kern w:val="0"/>
          <w:sz w:val="28"/>
          <w:szCs w:val="24"/>
          <w:highlight w:val="none"/>
          <w:lang w:val="en-US" w:eastAsia="zh-CN"/>
        </w:rPr>
        <w:t>01包：</w:t>
      </w:r>
    </w:p>
    <w:p w14:paraId="06E76680">
      <w:pPr>
        <w:shd w:val="clear"/>
        <w:autoSpaceDE w:val="0"/>
        <w:autoSpaceDN w:val="0"/>
        <w:spacing w:line="360" w:lineRule="auto"/>
        <w:jc w:val="left"/>
        <w:outlineLvl w:val="1"/>
        <w:rPr>
          <w:rFonts w:ascii="宋体" w:hAnsi="宋体" w:eastAsia="宋体" w:cs="宋体"/>
          <w:b/>
          <w:bCs/>
          <w:kern w:val="0"/>
          <w:sz w:val="24"/>
          <w:szCs w:val="22"/>
          <w:highlight w:val="none"/>
          <w:lang w:eastAsia="en-US"/>
        </w:rPr>
      </w:pPr>
      <w:r>
        <w:rPr>
          <w:rFonts w:hint="eastAsia" w:ascii="宋体" w:hAnsi="宋体" w:eastAsia="宋体" w:cs="宋体"/>
          <w:b/>
          <w:bCs/>
          <w:kern w:val="0"/>
          <w:sz w:val="24"/>
          <w:szCs w:val="22"/>
          <w:highlight w:val="none"/>
          <w:lang w:eastAsia="en-US"/>
        </w:rPr>
        <w:t>品目1</w:t>
      </w:r>
      <w:r>
        <w:rPr>
          <w:rFonts w:hint="eastAsia" w:ascii="宋体" w:hAnsi="宋体" w:eastAsia="宋体" w:cs="宋体"/>
          <w:b/>
          <w:bCs/>
          <w:kern w:val="0"/>
          <w:sz w:val="24"/>
          <w:szCs w:val="22"/>
          <w:highlight w:val="none"/>
          <w:lang w:val="en-US" w:eastAsia="zh-CN"/>
        </w:rPr>
        <w:t>-1</w:t>
      </w:r>
      <w:r>
        <w:rPr>
          <w:rFonts w:hint="eastAsia" w:ascii="宋体" w:hAnsi="宋体" w:eastAsia="宋体" w:cs="宋体"/>
          <w:b/>
          <w:bCs/>
          <w:kern w:val="0"/>
          <w:sz w:val="24"/>
          <w:szCs w:val="22"/>
          <w:highlight w:val="none"/>
          <w:lang w:eastAsia="en-US"/>
        </w:rPr>
        <w:t>：呼吸重症监护智能系统</w:t>
      </w:r>
    </w:p>
    <w:p w14:paraId="5AB3848E">
      <w:pPr>
        <w:widowControl w:val="0"/>
        <w:shd w:val="clear"/>
        <w:autoSpaceDE w:val="0"/>
        <w:autoSpaceDN w:val="0"/>
        <w:spacing w:line="360" w:lineRule="auto"/>
        <w:ind w:firstLine="0" w:firstLineChars="0"/>
        <w:jc w:val="both"/>
        <w:rPr>
          <w:rFonts w:hint="eastAsia" w:ascii="宋体" w:hAnsi="宋体" w:eastAsia="宋体" w:cs="宋体"/>
          <w:color w:val="000000"/>
          <w:kern w:val="0"/>
          <w:sz w:val="24"/>
          <w:szCs w:val="22"/>
          <w:highlight w:val="none"/>
          <w:lang w:val="en-US" w:eastAsia="zh-CN" w:bidi="ar-SA"/>
        </w:rPr>
      </w:pPr>
      <w:r>
        <w:rPr>
          <w:rFonts w:hint="eastAsia" w:ascii="宋体" w:hAnsi="宋体" w:eastAsia="宋体" w:cs="宋体"/>
          <w:color w:val="000000"/>
          <w:kern w:val="0"/>
          <w:sz w:val="24"/>
          <w:szCs w:val="22"/>
          <w:highlight w:val="none"/>
          <w:lang w:val="en-US" w:eastAsia="zh-CN" w:bidi="ar-SA"/>
        </w:rPr>
        <w:t>（1）用途：</w:t>
      </w:r>
    </w:p>
    <w:p w14:paraId="7C274745">
      <w:pPr>
        <w:widowControl w:val="0"/>
        <w:shd w:val="clear"/>
        <w:autoSpaceDE w:val="0"/>
        <w:autoSpaceDN w:val="0"/>
        <w:spacing w:line="360" w:lineRule="auto"/>
        <w:ind w:firstLine="480" w:firstLineChars="200"/>
        <w:jc w:val="both"/>
        <w:rPr>
          <w:rFonts w:ascii="宋体" w:hAnsi="宋体" w:eastAsia="宋体" w:cs="宋体"/>
          <w:color w:val="000000"/>
          <w:kern w:val="0"/>
          <w:sz w:val="24"/>
          <w:szCs w:val="22"/>
          <w:highlight w:val="none"/>
          <w:lang w:val="en-US" w:eastAsia="zh-CN" w:bidi="ar-SA"/>
        </w:rPr>
      </w:pPr>
      <w:r>
        <w:rPr>
          <w:rFonts w:hint="eastAsia" w:ascii="宋体" w:hAnsi="宋体" w:eastAsia="宋体" w:cs="宋体"/>
          <w:color w:val="000000"/>
          <w:kern w:val="0"/>
          <w:sz w:val="24"/>
          <w:szCs w:val="22"/>
          <w:highlight w:val="none"/>
          <w:lang w:val="en-US" w:eastAsia="zh-CN" w:bidi="ar-SA"/>
        </w:rPr>
        <w:t>本系统支撑构建呼吸专病数据、智能分析、临床应用、疗效评估、科研转化、优化迭代的一体化临床应用闭环。临床应用层面，针对呼吸重症患者开展早期风险筛查、病情动态监测，为临床诊疗提供智能化辅助决策依据；质控管理层面，实现呼吸重症诊疗质量自动化管控，规范诊疗流程；科研层面，提供智能化科研支撑，助力临床数据挖掘分析。本产品旨在持续优化呼吸重症诊疗方案，改善诊疗质量，提升重症患者救治成效。</w:t>
      </w:r>
    </w:p>
    <w:p w14:paraId="5DA5D95A">
      <w:pPr>
        <w:widowControl w:val="0"/>
        <w:shd w:val="clear"/>
        <w:autoSpaceDE w:val="0"/>
        <w:autoSpaceDN w:val="0"/>
        <w:spacing w:line="360" w:lineRule="auto"/>
        <w:ind w:firstLine="0" w:firstLineChars="0"/>
        <w:jc w:val="both"/>
        <w:rPr>
          <w:rFonts w:hint="eastAsia" w:ascii="宋体" w:hAnsi="宋体" w:eastAsia="宋体" w:cs="宋体"/>
          <w:color w:val="000000"/>
          <w:kern w:val="0"/>
          <w:sz w:val="24"/>
          <w:szCs w:val="22"/>
          <w:highlight w:val="none"/>
          <w:lang w:val="en-US" w:eastAsia="zh-CN" w:bidi="ar-SA"/>
        </w:rPr>
      </w:pPr>
      <w:r>
        <w:rPr>
          <w:rFonts w:hint="eastAsia" w:ascii="宋体" w:hAnsi="宋体" w:eastAsia="宋体" w:cs="宋体"/>
          <w:color w:val="000000"/>
          <w:kern w:val="0"/>
          <w:sz w:val="24"/>
          <w:szCs w:val="22"/>
          <w:highlight w:val="none"/>
          <w:lang w:val="en-US" w:eastAsia="zh-CN" w:bidi="ar-SA"/>
        </w:rPr>
        <w:t>（2）技术参数：</w:t>
      </w:r>
    </w:p>
    <w:p w14:paraId="0043D2D9">
      <w:pPr>
        <w:widowControl w:val="0"/>
        <w:shd w:val="clear"/>
        <w:autoSpaceDE w:val="0"/>
        <w:autoSpaceDN w:val="0"/>
        <w:spacing w:line="360" w:lineRule="auto"/>
        <w:ind w:firstLine="0" w:firstLineChars="0"/>
        <w:jc w:val="both"/>
        <w:rPr>
          <w:rFonts w:hint="eastAsia" w:ascii="宋体" w:hAnsi="宋体" w:eastAsia="宋体" w:cs="宋体"/>
          <w:color w:val="000000"/>
          <w:kern w:val="0"/>
          <w:sz w:val="24"/>
          <w:szCs w:val="22"/>
          <w:highlight w:val="none"/>
          <w:lang w:val="en-US" w:eastAsia="zh-CN" w:bidi="ar-SA"/>
        </w:rPr>
      </w:pPr>
      <w:r>
        <w:rPr>
          <w:rFonts w:hint="eastAsia" w:ascii="宋体" w:hAnsi="宋体" w:eastAsia="宋体" w:cs="宋体"/>
          <w:color w:val="000000"/>
          <w:kern w:val="0"/>
          <w:sz w:val="24"/>
          <w:szCs w:val="22"/>
          <w:highlight w:val="none"/>
          <w:lang w:val="en-US" w:eastAsia="zh-CN" w:bidi="ar-SA"/>
        </w:rPr>
        <w:t>▲Ⅰ、呼吸重症专科数据平台</w:t>
      </w:r>
    </w:p>
    <w:p w14:paraId="6898E126">
      <w:pPr>
        <w:widowControl w:val="0"/>
        <w:shd w:val="clear"/>
        <w:autoSpaceDE w:val="0"/>
        <w:autoSpaceDN w:val="0"/>
        <w:spacing w:line="360" w:lineRule="auto"/>
        <w:ind w:firstLine="0" w:firstLineChars="0"/>
        <w:jc w:val="both"/>
        <w:rPr>
          <w:rFonts w:hint="eastAsia" w:ascii="宋体" w:hAnsi="宋体" w:eastAsia="宋体" w:cs="宋体"/>
          <w:color w:val="000000"/>
          <w:kern w:val="0"/>
          <w:sz w:val="24"/>
          <w:szCs w:val="22"/>
          <w:highlight w:val="none"/>
          <w:lang w:val="en-US" w:eastAsia="zh-CN" w:bidi="ar-SA"/>
        </w:rPr>
      </w:pPr>
      <w:r>
        <w:rPr>
          <w:rFonts w:hint="eastAsia" w:ascii="宋体" w:hAnsi="宋体" w:eastAsia="宋体" w:cs="宋体"/>
          <w:color w:val="000000"/>
          <w:kern w:val="0"/>
          <w:sz w:val="24"/>
          <w:szCs w:val="22"/>
          <w:highlight w:val="none"/>
          <w:lang w:val="en-US" w:eastAsia="zh-CN" w:bidi="ar-SA"/>
        </w:rPr>
        <w:t>建设遵循国家医疗健康信息互认标准（如HL7、FHIR、国家电子病历共享文档规范）的呼吸重症专科数据中心，整合院内呼吸重症及围术期全流程数据（从入院到手术再入科），根据患者病程时序进行数据整理、规范化处理等处理。</w:t>
      </w:r>
    </w:p>
    <w:p w14:paraId="7F9A1954">
      <w:pPr>
        <w:widowControl w:val="0"/>
        <w:shd w:val="clear"/>
        <w:autoSpaceDE w:val="0"/>
        <w:autoSpaceDN w:val="0"/>
        <w:spacing w:line="360" w:lineRule="auto"/>
        <w:ind w:firstLine="0" w:firstLineChars="0"/>
        <w:jc w:val="both"/>
        <w:rPr>
          <w:rFonts w:hint="eastAsia" w:ascii="宋体" w:hAnsi="宋体" w:eastAsia="宋体" w:cs="宋体"/>
          <w:color w:val="000000"/>
          <w:kern w:val="0"/>
          <w:sz w:val="24"/>
          <w:szCs w:val="22"/>
          <w:highlight w:val="none"/>
          <w:lang w:val="en-US" w:eastAsia="zh-CN" w:bidi="ar-SA"/>
        </w:rPr>
      </w:pPr>
      <w:r>
        <w:rPr>
          <w:rFonts w:hint="eastAsia" w:ascii="宋体" w:hAnsi="宋体" w:eastAsia="宋体" w:cs="宋体"/>
          <w:color w:val="000000"/>
          <w:kern w:val="0"/>
          <w:sz w:val="24"/>
          <w:szCs w:val="22"/>
          <w:highlight w:val="none"/>
          <w:lang w:val="en-US" w:eastAsia="zh-CN" w:bidi="ar-SA"/>
        </w:rPr>
        <w:t>①标准规范体系：制定数据存储标准（基于国家电子病历基本数据集、国家标准及行业标准）和数据交换接口标准。</w:t>
      </w:r>
    </w:p>
    <w:p w14:paraId="31B1EEBC">
      <w:pPr>
        <w:widowControl w:val="0"/>
        <w:shd w:val="clear"/>
        <w:autoSpaceDE w:val="0"/>
        <w:autoSpaceDN w:val="0"/>
        <w:spacing w:line="360" w:lineRule="auto"/>
        <w:ind w:firstLine="0" w:firstLineChars="0"/>
        <w:jc w:val="both"/>
        <w:rPr>
          <w:rFonts w:hint="eastAsia" w:ascii="宋体" w:hAnsi="宋体" w:eastAsia="宋体" w:cs="宋体"/>
          <w:color w:val="000000"/>
          <w:kern w:val="0"/>
          <w:sz w:val="24"/>
          <w:szCs w:val="22"/>
          <w:highlight w:val="none"/>
          <w:lang w:val="en-US" w:eastAsia="zh-CN" w:bidi="ar-SA"/>
        </w:rPr>
      </w:pPr>
      <w:r>
        <w:rPr>
          <w:rFonts w:hint="eastAsia" w:ascii="宋体" w:hAnsi="宋体" w:eastAsia="宋体" w:cs="宋体"/>
          <w:color w:val="000000"/>
          <w:kern w:val="0"/>
          <w:sz w:val="24"/>
          <w:szCs w:val="22"/>
          <w:highlight w:val="none"/>
          <w:lang w:val="en-US" w:eastAsia="zh-CN" w:bidi="ar-SA"/>
        </w:rPr>
        <w:t>②数据库建设：整合呼吸重症业务系统数据，支撑监测预警、智能决策、质控及科研工作，具备明确对接范围、数据时效要求及数据库选型方案的能力。</w:t>
      </w:r>
    </w:p>
    <w:p w14:paraId="3017BA41">
      <w:pPr>
        <w:widowControl w:val="0"/>
        <w:shd w:val="clear"/>
        <w:autoSpaceDE w:val="0"/>
        <w:autoSpaceDN w:val="0"/>
        <w:spacing w:line="360" w:lineRule="auto"/>
        <w:ind w:firstLine="0" w:firstLineChars="0"/>
        <w:jc w:val="both"/>
        <w:rPr>
          <w:rFonts w:hint="eastAsia" w:ascii="宋体" w:hAnsi="宋体" w:eastAsia="宋体" w:cs="宋体"/>
          <w:color w:val="000000"/>
          <w:kern w:val="0"/>
          <w:sz w:val="24"/>
          <w:szCs w:val="22"/>
          <w:highlight w:val="none"/>
          <w:lang w:val="en-US" w:eastAsia="zh-CN" w:bidi="ar-SA"/>
        </w:rPr>
      </w:pPr>
      <w:r>
        <w:rPr>
          <w:rFonts w:hint="eastAsia" w:ascii="宋体" w:hAnsi="宋体" w:eastAsia="宋体" w:cs="宋体"/>
          <w:color w:val="000000"/>
          <w:kern w:val="0"/>
          <w:sz w:val="24"/>
          <w:szCs w:val="22"/>
          <w:highlight w:val="none"/>
          <w:lang w:val="en-US" w:eastAsia="zh-CN" w:bidi="ar-SA"/>
        </w:rPr>
        <w:t>③数据采集：支持结构化、半结构化、非结构化数据的批处理和实时采集，支持主动采集、中间表/视图、WebService等多种方案。</w:t>
      </w:r>
    </w:p>
    <w:p w14:paraId="1331DC55">
      <w:pPr>
        <w:widowControl w:val="0"/>
        <w:shd w:val="clear"/>
        <w:autoSpaceDE w:val="0"/>
        <w:autoSpaceDN w:val="0"/>
        <w:spacing w:line="360" w:lineRule="auto"/>
        <w:ind w:firstLine="0" w:firstLineChars="0"/>
        <w:jc w:val="both"/>
        <w:rPr>
          <w:rFonts w:hint="eastAsia" w:ascii="宋体" w:hAnsi="宋体" w:eastAsia="宋体" w:cs="宋体"/>
          <w:color w:val="000000"/>
          <w:kern w:val="0"/>
          <w:sz w:val="24"/>
          <w:szCs w:val="22"/>
          <w:highlight w:val="none"/>
          <w:lang w:val="en-US" w:eastAsia="zh-CN" w:bidi="ar-SA"/>
        </w:rPr>
      </w:pPr>
      <w:r>
        <w:rPr>
          <w:rFonts w:hint="eastAsia" w:ascii="宋体" w:hAnsi="宋体" w:eastAsia="宋体" w:cs="宋体"/>
          <w:color w:val="000000"/>
          <w:kern w:val="0"/>
          <w:sz w:val="24"/>
          <w:szCs w:val="22"/>
          <w:highlight w:val="none"/>
          <w:lang w:val="en-US" w:eastAsia="zh-CN" w:bidi="ar-SA"/>
        </w:rPr>
        <w:t>④数据整理：提供字段映射、过滤、替换、计算、验证、合并/拆分等功能，结合临床案例说明整理方法，保障AI预警模型准确性。</w:t>
      </w:r>
    </w:p>
    <w:p w14:paraId="6D9EED6E">
      <w:pPr>
        <w:widowControl w:val="0"/>
        <w:shd w:val="clear"/>
        <w:autoSpaceDE w:val="0"/>
        <w:autoSpaceDN w:val="0"/>
        <w:spacing w:line="360" w:lineRule="auto"/>
        <w:ind w:firstLine="0" w:firstLineChars="0"/>
        <w:jc w:val="both"/>
        <w:rPr>
          <w:rFonts w:hint="eastAsia" w:ascii="宋体" w:hAnsi="宋体" w:eastAsia="宋体" w:cs="宋体"/>
          <w:color w:val="000000"/>
          <w:kern w:val="0"/>
          <w:sz w:val="24"/>
          <w:szCs w:val="22"/>
          <w:highlight w:val="none"/>
          <w:lang w:val="en-US" w:eastAsia="zh-CN" w:bidi="ar-SA"/>
        </w:rPr>
      </w:pPr>
      <w:r>
        <w:rPr>
          <w:rFonts w:hint="eastAsia" w:ascii="宋体" w:hAnsi="宋体" w:eastAsia="宋体" w:cs="宋体"/>
          <w:color w:val="000000"/>
          <w:kern w:val="0"/>
          <w:sz w:val="24"/>
          <w:szCs w:val="22"/>
          <w:highlight w:val="none"/>
          <w:lang w:val="en-US" w:eastAsia="zh-CN" w:bidi="ar-SA"/>
        </w:rPr>
        <w:t>Ⅱ、人工智能早期预诊模型</w:t>
      </w:r>
    </w:p>
    <w:p w14:paraId="78EE5E73">
      <w:pPr>
        <w:widowControl w:val="0"/>
        <w:shd w:val="clear"/>
        <w:autoSpaceDE w:val="0"/>
        <w:autoSpaceDN w:val="0"/>
        <w:spacing w:line="360" w:lineRule="auto"/>
        <w:ind w:firstLine="0" w:firstLineChars="0"/>
        <w:jc w:val="both"/>
        <w:rPr>
          <w:rFonts w:hint="eastAsia" w:ascii="宋体" w:hAnsi="宋体" w:eastAsia="宋体" w:cs="宋体"/>
          <w:color w:val="000000"/>
          <w:kern w:val="0"/>
          <w:sz w:val="24"/>
          <w:szCs w:val="22"/>
          <w:highlight w:val="none"/>
          <w:lang w:val="en-US" w:eastAsia="zh-CN" w:bidi="ar-SA"/>
        </w:rPr>
      </w:pPr>
      <w:r>
        <w:rPr>
          <w:rFonts w:hint="eastAsia" w:ascii="宋体" w:hAnsi="宋体" w:eastAsia="宋体" w:cs="宋体"/>
          <w:color w:val="000000"/>
          <w:kern w:val="0"/>
          <w:sz w:val="24"/>
          <w:szCs w:val="22"/>
          <w:highlight w:val="none"/>
          <w:lang w:val="en-US" w:eastAsia="zh-CN" w:bidi="ar-SA"/>
        </w:rPr>
        <w:t>通过构建以实际临床数据训练的人工智能模型对脓毒症等危重症进行早期预警和识别诊断，识别风险程度，剖析风险来源和重症患者病理生理变化原因。支持小时级调度，实现时序性预测及评估。进行模型性能评估以及临床测试，并在实际应用中实现持续的自我迭代优化。具体包含以下模型：</w:t>
      </w:r>
    </w:p>
    <w:p w14:paraId="3B43B786">
      <w:pPr>
        <w:shd w:val="clear"/>
        <w:autoSpaceDE w:val="0"/>
        <w:autoSpaceDN w:val="0"/>
        <w:spacing w:line="360" w:lineRule="auto"/>
        <w:jc w:val="both"/>
        <w:rPr>
          <w:rFonts w:hint="eastAsia" w:ascii="宋体" w:hAnsi="宋体" w:eastAsia="宋体" w:cs="宋体"/>
          <w:color w:val="000000"/>
          <w:kern w:val="0"/>
          <w:sz w:val="24"/>
          <w:szCs w:val="22"/>
          <w:highlight w:val="none"/>
          <w:lang w:eastAsia="zh-CN"/>
        </w:rPr>
      </w:pPr>
      <w:r>
        <w:rPr>
          <w:rFonts w:hint="eastAsia" w:ascii="宋体" w:hAnsi="宋体" w:eastAsia="宋体" w:cs="宋体"/>
          <w:color w:val="000000"/>
          <w:kern w:val="0"/>
          <w:sz w:val="24"/>
          <w:szCs w:val="22"/>
          <w:highlight w:val="none"/>
          <w:lang w:eastAsia="zh-CN"/>
        </w:rPr>
        <w:t>▲①重症肺炎模型：模型需整合患者个体信息，以预测重症肺炎的发生概率，并揭示驱动风险动态变化的重要因子。需描述具体设计功能，配产品截图及证明材料。</w:t>
      </w:r>
    </w:p>
    <w:p w14:paraId="6EDF28F9">
      <w:pPr>
        <w:shd w:val="clear"/>
        <w:autoSpaceDE w:val="0"/>
        <w:autoSpaceDN w:val="0"/>
        <w:spacing w:line="360" w:lineRule="auto"/>
        <w:jc w:val="both"/>
        <w:rPr>
          <w:rFonts w:hint="eastAsia" w:ascii="宋体" w:hAnsi="宋体" w:eastAsia="宋体" w:cs="宋体"/>
          <w:color w:val="000000"/>
          <w:kern w:val="0"/>
          <w:sz w:val="24"/>
          <w:szCs w:val="22"/>
          <w:highlight w:val="none"/>
          <w:lang w:eastAsia="zh-CN"/>
        </w:rPr>
      </w:pPr>
      <w:r>
        <w:rPr>
          <w:rFonts w:hint="eastAsia" w:ascii="宋体" w:hAnsi="宋体" w:eastAsia="宋体" w:cs="宋体"/>
          <w:color w:val="000000"/>
          <w:kern w:val="0"/>
          <w:sz w:val="24"/>
          <w:szCs w:val="22"/>
          <w:highlight w:val="none"/>
          <w:lang w:eastAsia="zh-CN"/>
        </w:rPr>
        <w:t>▲②ARDS（急性呼吸窘迫综合征）模型：模型需预测患者ARDS未来发生的概率，需提示导致风险变化的重要因子。需描述具体设计功能，配产品截图及证明材料。</w:t>
      </w:r>
    </w:p>
    <w:p w14:paraId="561D8267">
      <w:pPr>
        <w:shd w:val="clear"/>
        <w:autoSpaceDE w:val="0"/>
        <w:autoSpaceDN w:val="0"/>
        <w:spacing w:line="360" w:lineRule="auto"/>
        <w:jc w:val="both"/>
        <w:rPr>
          <w:rFonts w:hint="eastAsia" w:ascii="宋体" w:hAnsi="宋体" w:eastAsia="宋体" w:cs="宋体"/>
          <w:color w:val="000000"/>
          <w:kern w:val="0"/>
          <w:sz w:val="24"/>
          <w:szCs w:val="22"/>
          <w:highlight w:val="none"/>
          <w:lang w:eastAsia="zh-CN"/>
        </w:rPr>
      </w:pPr>
      <w:r>
        <w:rPr>
          <w:rFonts w:hint="eastAsia" w:ascii="宋体" w:hAnsi="宋体" w:eastAsia="宋体" w:cs="宋体"/>
          <w:color w:val="000000"/>
          <w:kern w:val="0"/>
          <w:sz w:val="24"/>
          <w:szCs w:val="22"/>
          <w:highlight w:val="none"/>
          <w:lang w:eastAsia="zh-CN"/>
        </w:rPr>
        <w:t>③ Sepsis（脓毒症）模型：模型需具备实时监测患者是否发生Sepsis，输出风险曲线以辅助医生关注风险突变和持续高危现象，洞察影响风险的重要因子。需描述具体设计功能，配产品截图及证明材料。</w:t>
      </w:r>
    </w:p>
    <w:p w14:paraId="60A6A214">
      <w:pPr>
        <w:shd w:val="clear"/>
        <w:autoSpaceDE w:val="0"/>
        <w:autoSpaceDN w:val="0"/>
        <w:spacing w:line="360" w:lineRule="auto"/>
        <w:jc w:val="both"/>
        <w:rPr>
          <w:rFonts w:hint="eastAsia" w:ascii="宋体" w:hAnsi="宋体" w:eastAsia="宋体" w:cs="宋体"/>
          <w:color w:val="000000"/>
          <w:kern w:val="0"/>
          <w:sz w:val="24"/>
          <w:szCs w:val="22"/>
          <w:highlight w:val="none"/>
          <w:lang w:eastAsia="zh-CN"/>
        </w:rPr>
      </w:pPr>
      <w:r>
        <w:rPr>
          <w:rFonts w:hint="eastAsia" w:ascii="宋体" w:hAnsi="宋体" w:eastAsia="宋体" w:cs="宋体"/>
          <w:color w:val="000000"/>
          <w:kern w:val="0"/>
          <w:sz w:val="24"/>
          <w:szCs w:val="22"/>
          <w:highlight w:val="none"/>
          <w:lang w:eastAsia="zh-CN"/>
        </w:rPr>
        <w:t>④AKI（急性肾损伤）模型：模型需具备诊断患者是否发生AKI并区分AKI类型。需描述具体设计功能，配产品截图及证明材料。</w:t>
      </w:r>
    </w:p>
    <w:p w14:paraId="575D1E80">
      <w:pPr>
        <w:shd w:val="clear"/>
        <w:autoSpaceDE w:val="0"/>
        <w:autoSpaceDN w:val="0"/>
        <w:spacing w:line="360" w:lineRule="auto"/>
        <w:jc w:val="both"/>
        <w:rPr>
          <w:rFonts w:hint="eastAsia" w:ascii="宋体" w:hAnsi="宋体" w:eastAsia="宋体" w:cs="宋体"/>
          <w:color w:val="000000"/>
          <w:kern w:val="0"/>
          <w:sz w:val="24"/>
          <w:szCs w:val="22"/>
          <w:highlight w:val="none"/>
          <w:lang w:eastAsia="zh-CN"/>
        </w:rPr>
      </w:pPr>
      <w:r>
        <w:rPr>
          <w:rFonts w:hint="eastAsia" w:ascii="宋体" w:hAnsi="宋体" w:eastAsia="宋体" w:cs="宋体"/>
          <w:color w:val="000000"/>
          <w:kern w:val="0"/>
          <w:sz w:val="24"/>
          <w:szCs w:val="22"/>
          <w:highlight w:val="none"/>
          <w:lang w:eastAsia="zh-CN"/>
        </w:rPr>
        <w:t>▲⑤MODS（多器官功能障碍综合征）模型：模型需监测患者各项脏器风险水平，预测未来发生≥2个脏器风险的概率。需描述具体设计功能，配产品截图及证明材料。</w:t>
      </w:r>
    </w:p>
    <w:p w14:paraId="77BD0DE9">
      <w:pPr>
        <w:shd w:val="clear"/>
        <w:autoSpaceDE w:val="0"/>
        <w:autoSpaceDN w:val="0"/>
        <w:spacing w:line="360" w:lineRule="auto"/>
        <w:jc w:val="both"/>
        <w:rPr>
          <w:rFonts w:hint="eastAsia" w:ascii="宋体" w:hAnsi="宋体" w:eastAsia="宋体" w:cs="宋体"/>
          <w:color w:val="000000"/>
          <w:kern w:val="0"/>
          <w:sz w:val="24"/>
          <w:szCs w:val="22"/>
          <w:highlight w:val="none"/>
          <w:lang w:eastAsia="zh-CN"/>
        </w:rPr>
      </w:pPr>
      <w:r>
        <w:rPr>
          <w:rFonts w:hint="eastAsia" w:ascii="宋体" w:hAnsi="宋体" w:eastAsia="宋体" w:cs="宋体"/>
          <w:color w:val="000000"/>
          <w:kern w:val="0"/>
          <w:sz w:val="24"/>
          <w:szCs w:val="22"/>
          <w:highlight w:val="none"/>
          <w:lang w:eastAsia="zh-CN"/>
        </w:rPr>
        <w:t>Ⅲ、风险感知与智能决策系统</w:t>
      </w:r>
    </w:p>
    <w:p w14:paraId="44A6A8A1">
      <w:pPr>
        <w:shd w:val="clear"/>
        <w:autoSpaceDE w:val="0"/>
        <w:autoSpaceDN w:val="0"/>
        <w:spacing w:line="360" w:lineRule="auto"/>
        <w:jc w:val="both"/>
        <w:rPr>
          <w:rFonts w:hint="eastAsia" w:ascii="宋体" w:hAnsi="宋体" w:eastAsia="宋体" w:cs="宋体"/>
          <w:color w:val="000000"/>
          <w:kern w:val="0"/>
          <w:sz w:val="24"/>
          <w:szCs w:val="22"/>
          <w:highlight w:val="none"/>
          <w:lang w:eastAsia="zh-CN"/>
        </w:rPr>
      </w:pPr>
      <w:r>
        <w:rPr>
          <w:rFonts w:hint="eastAsia" w:ascii="宋体" w:hAnsi="宋体" w:eastAsia="宋体" w:cs="宋体"/>
          <w:color w:val="000000"/>
          <w:kern w:val="0"/>
          <w:sz w:val="24"/>
          <w:szCs w:val="22"/>
          <w:highlight w:val="none"/>
          <w:lang w:eastAsia="zh-CN"/>
        </w:rPr>
        <w:t>建立患者全方位监测体系，实时掌控患者生理病理信息，按照时序性调度规则自动计算重症专业评分。对患者各个信息系统、各种设备、各个时刻的监测和诊疗数据进行整合，可视化呈现患者多维度病情变化。结合人工智能模型对患者数据进行分析及预测，进行危重症早期预警，剖析风险来源和重症患者病理生理变化原因，辅助医生选择诊疗方案。包括以下部分：</w:t>
      </w:r>
    </w:p>
    <w:p w14:paraId="06D52C62">
      <w:pPr>
        <w:shd w:val="clear"/>
        <w:autoSpaceDE w:val="0"/>
        <w:autoSpaceDN w:val="0"/>
        <w:spacing w:line="360" w:lineRule="auto"/>
        <w:jc w:val="both"/>
        <w:rPr>
          <w:rFonts w:hint="eastAsia" w:ascii="宋体" w:hAnsi="宋体" w:eastAsia="宋体" w:cs="宋体"/>
          <w:color w:val="000000"/>
          <w:kern w:val="0"/>
          <w:sz w:val="24"/>
          <w:szCs w:val="22"/>
          <w:highlight w:val="none"/>
          <w:lang w:eastAsia="zh-CN"/>
        </w:rPr>
      </w:pPr>
      <w:r>
        <w:rPr>
          <w:rFonts w:hint="eastAsia" w:ascii="宋体" w:hAnsi="宋体" w:eastAsia="宋体" w:cs="宋体"/>
          <w:color w:val="000000"/>
          <w:kern w:val="0"/>
          <w:sz w:val="24"/>
          <w:szCs w:val="22"/>
          <w:highlight w:val="none"/>
          <w:lang w:eastAsia="zh-CN"/>
        </w:rPr>
        <w:t>▲①患者数据多维分析，整合涉及呼吸重症全病程的各系统数据，进行科学组合和呈现，形成病程的同时反映干预后结果的变化。需描述具体设计功能，配产品截图及证明材料。</w:t>
      </w:r>
    </w:p>
    <w:p w14:paraId="79472DD9">
      <w:pPr>
        <w:shd w:val="clear"/>
        <w:autoSpaceDE w:val="0"/>
        <w:autoSpaceDN w:val="0"/>
        <w:spacing w:line="360" w:lineRule="auto"/>
        <w:jc w:val="both"/>
        <w:rPr>
          <w:rFonts w:hint="eastAsia" w:ascii="宋体" w:hAnsi="宋体" w:eastAsia="宋体" w:cs="宋体"/>
          <w:color w:val="000000"/>
          <w:kern w:val="0"/>
          <w:sz w:val="24"/>
          <w:szCs w:val="22"/>
          <w:highlight w:val="none"/>
          <w:lang w:eastAsia="zh-CN"/>
        </w:rPr>
      </w:pPr>
      <w:r>
        <w:rPr>
          <w:rFonts w:hint="eastAsia" w:ascii="宋体" w:hAnsi="宋体" w:eastAsia="宋体" w:cs="宋体"/>
          <w:color w:val="000000"/>
          <w:kern w:val="0"/>
          <w:sz w:val="24"/>
          <w:szCs w:val="22"/>
          <w:highlight w:val="none"/>
          <w:lang w:eastAsia="zh-CN"/>
        </w:rPr>
        <w:t>②设备数据实时监控，根据患者实际上机情况，动态展示患者当前连接设备的实时运行数据与关键生理参数。支持监控的设备包括但不限于：呼吸机、监护仪。需描述具体设计功能，配产品截图及证明材料。</w:t>
      </w:r>
    </w:p>
    <w:p w14:paraId="77AC97BF">
      <w:pPr>
        <w:shd w:val="clear"/>
        <w:autoSpaceDE w:val="0"/>
        <w:autoSpaceDN w:val="0"/>
        <w:spacing w:line="360" w:lineRule="auto"/>
        <w:jc w:val="both"/>
        <w:rPr>
          <w:rFonts w:hint="eastAsia" w:ascii="宋体" w:hAnsi="宋体" w:eastAsia="宋体" w:cs="宋体"/>
          <w:color w:val="000000"/>
          <w:kern w:val="0"/>
          <w:sz w:val="24"/>
          <w:szCs w:val="22"/>
          <w:highlight w:val="none"/>
          <w:lang w:eastAsia="zh-CN"/>
        </w:rPr>
      </w:pPr>
      <w:r>
        <w:rPr>
          <w:rFonts w:hint="eastAsia" w:ascii="宋体" w:hAnsi="宋体" w:eastAsia="宋体" w:cs="宋体"/>
          <w:color w:val="000000"/>
          <w:kern w:val="0"/>
          <w:sz w:val="24"/>
          <w:szCs w:val="22"/>
          <w:highlight w:val="none"/>
          <w:lang w:eastAsia="zh-CN"/>
        </w:rPr>
        <w:t>③AI大数据驱动风险管控，支持预测高危病种风险，追踪风险演变趋势和来源。支持小时级调度，实现时序性预测及评估；支持利用大语言模型监测病情进展，评估病情、预测未来走向并提供分级诊疗建议。提供可定制化的专业评分。需描述具体设计功能，配产品截图及证明材料。</w:t>
      </w:r>
    </w:p>
    <w:p w14:paraId="1233CCBD">
      <w:pPr>
        <w:shd w:val="clear"/>
        <w:autoSpaceDE w:val="0"/>
        <w:autoSpaceDN w:val="0"/>
        <w:spacing w:line="360" w:lineRule="auto"/>
        <w:jc w:val="both"/>
        <w:rPr>
          <w:rFonts w:hint="eastAsia" w:ascii="宋体" w:hAnsi="宋体" w:eastAsia="宋体" w:cs="宋体"/>
          <w:color w:val="000000"/>
          <w:kern w:val="0"/>
          <w:sz w:val="24"/>
          <w:szCs w:val="22"/>
          <w:highlight w:val="none"/>
          <w:lang w:eastAsia="zh-CN"/>
        </w:rPr>
      </w:pPr>
      <w:r>
        <w:rPr>
          <w:rFonts w:hint="eastAsia" w:ascii="宋体" w:hAnsi="宋体" w:eastAsia="宋体" w:cs="宋体"/>
          <w:color w:val="000000"/>
          <w:kern w:val="0"/>
          <w:sz w:val="24"/>
          <w:szCs w:val="22"/>
          <w:highlight w:val="none"/>
          <w:lang w:eastAsia="zh-CN"/>
        </w:rPr>
        <w:t>④病程交接与智能回顾，支持撰写交班记录，提供便捷的数据写入和模板管理功能。监控交班完成情况并形成交班总结，支持选择多种形式输出。需描述具体设计功能，配产品截图及证明材料。</w:t>
      </w:r>
    </w:p>
    <w:p w14:paraId="2F9507C3">
      <w:pPr>
        <w:shd w:val="clear"/>
        <w:autoSpaceDE w:val="0"/>
        <w:autoSpaceDN w:val="0"/>
        <w:spacing w:line="360" w:lineRule="auto"/>
        <w:jc w:val="both"/>
        <w:rPr>
          <w:rFonts w:hint="eastAsia" w:ascii="宋体" w:hAnsi="宋体" w:eastAsia="宋体" w:cs="宋体"/>
          <w:color w:val="000000"/>
          <w:kern w:val="0"/>
          <w:sz w:val="24"/>
          <w:szCs w:val="22"/>
          <w:highlight w:val="none"/>
          <w:lang w:eastAsia="zh-CN"/>
        </w:rPr>
      </w:pPr>
      <w:r>
        <w:rPr>
          <w:rFonts w:hint="eastAsia" w:ascii="宋体" w:hAnsi="宋体" w:eastAsia="宋体" w:cs="宋体"/>
          <w:color w:val="000000"/>
          <w:kern w:val="0"/>
          <w:sz w:val="24"/>
          <w:szCs w:val="22"/>
          <w:highlight w:val="none"/>
          <w:lang w:eastAsia="zh-CN"/>
        </w:rPr>
        <w:t>▲Ⅳ、综合质控系统</w:t>
      </w:r>
    </w:p>
    <w:p w14:paraId="098A125A">
      <w:pPr>
        <w:shd w:val="clear"/>
        <w:autoSpaceDE w:val="0"/>
        <w:autoSpaceDN w:val="0"/>
        <w:spacing w:line="360" w:lineRule="auto"/>
        <w:jc w:val="both"/>
        <w:rPr>
          <w:rFonts w:hint="eastAsia" w:ascii="宋体" w:hAnsi="宋体" w:eastAsia="宋体" w:cs="宋体"/>
          <w:color w:val="000000"/>
          <w:kern w:val="0"/>
          <w:sz w:val="24"/>
          <w:szCs w:val="22"/>
          <w:highlight w:val="none"/>
          <w:lang w:eastAsia="zh-CN"/>
        </w:rPr>
      </w:pPr>
      <w:r>
        <w:rPr>
          <w:rFonts w:hint="eastAsia" w:ascii="宋体" w:hAnsi="宋体" w:eastAsia="宋体" w:cs="宋体"/>
          <w:color w:val="000000"/>
          <w:kern w:val="0"/>
          <w:sz w:val="24"/>
          <w:szCs w:val="22"/>
          <w:highlight w:val="none"/>
          <w:lang w:eastAsia="zh-CN"/>
        </w:rPr>
        <w:t>满足国家卫健委临床重症质控和医院内部管理要求，自动输出定制化质控报表，具备质控指标的分析功能，根据质量问题定向追溯患者和具体环节。支持定制统计分析维度，完成科室整体情况的评价。具体包含以下部分：</w:t>
      </w:r>
    </w:p>
    <w:p w14:paraId="394813C7">
      <w:pPr>
        <w:shd w:val="clear"/>
        <w:autoSpaceDE w:val="0"/>
        <w:autoSpaceDN w:val="0"/>
        <w:spacing w:line="360" w:lineRule="auto"/>
        <w:jc w:val="both"/>
        <w:rPr>
          <w:rFonts w:hint="eastAsia" w:ascii="宋体" w:hAnsi="宋体" w:eastAsia="宋体" w:cs="宋体"/>
          <w:color w:val="000000"/>
          <w:kern w:val="0"/>
          <w:sz w:val="24"/>
          <w:szCs w:val="22"/>
          <w:highlight w:val="none"/>
          <w:lang w:eastAsia="zh-CN"/>
        </w:rPr>
      </w:pPr>
      <w:r>
        <w:rPr>
          <w:rFonts w:hint="eastAsia" w:ascii="宋体" w:hAnsi="宋体" w:eastAsia="宋体" w:cs="宋体"/>
          <w:color w:val="000000"/>
          <w:kern w:val="0"/>
          <w:sz w:val="24"/>
          <w:szCs w:val="22"/>
          <w:highlight w:val="none"/>
          <w:lang w:eastAsia="zh-CN"/>
        </w:rPr>
        <w:t>①质控报表，质控报表的统计内容和计算方法应满足国家卫健委标准，支持按照任意月份、季度、半年、整年快速统计质控报表，支持自动统计和手动编辑，具备快速查询医院近期重症相关指标的能力。支持查看与统计结果相关的病例明细，可输出。配产品截图及证明材料。</w:t>
      </w:r>
    </w:p>
    <w:p w14:paraId="673264BC">
      <w:pPr>
        <w:shd w:val="clear"/>
        <w:autoSpaceDE w:val="0"/>
        <w:autoSpaceDN w:val="0"/>
        <w:spacing w:line="360" w:lineRule="auto"/>
        <w:jc w:val="both"/>
        <w:rPr>
          <w:rFonts w:hint="eastAsia" w:ascii="宋体" w:hAnsi="宋体" w:eastAsia="宋体" w:cs="宋体"/>
          <w:color w:val="000000"/>
          <w:kern w:val="0"/>
          <w:sz w:val="24"/>
          <w:szCs w:val="22"/>
          <w:highlight w:val="none"/>
          <w:lang w:eastAsia="zh-CN"/>
        </w:rPr>
      </w:pPr>
      <w:r>
        <w:rPr>
          <w:rFonts w:hint="eastAsia" w:ascii="宋体" w:hAnsi="宋体" w:eastAsia="宋体" w:cs="宋体"/>
          <w:color w:val="000000"/>
          <w:kern w:val="0"/>
          <w:sz w:val="24"/>
          <w:szCs w:val="22"/>
          <w:highlight w:val="none"/>
          <w:lang w:eastAsia="zh-CN"/>
        </w:rPr>
        <w:t>②质量细节分析，支持监控各个质控指标变化趋势，统计不达标患者占比，对不达标部分进行分层分析并剖析原因；能够追踪患者并进行多种条件的筛选和导出。配产品截图及证明材料。</w:t>
      </w:r>
    </w:p>
    <w:p w14:paraId="1EE335CE">
      <w:pPr>
        <w:shd w:val="clear"/>
        <w:autoSpaceDE w:val="0"/>
        <w:autoSpaceDN w:val="0"/>
        <w:spacing w:line="360" w:lineRule="auto"/>
        <w:jc w:val="both"/>
        <w:rPr>
          <w:rFonts w:hint="eastAsia" w:ascii="宋体" w:hAnsi="宋体" w:eastAsia="宋体" w:cs="宋体"/>
          <w:color w:val="000000"/>
          <w:kern w:val="0"/>
          <w:sz w:val="24"/>
          <w:szCs w:val="22"/>
          <w:highlight w:val="none"/>
          <w:lang w:eastAsia="zh-CN"/>
        </w:rPr>
      </w:pPr>
      <w:r>
        <w:rPr>
          <w:rFonts w:hint="eastAsia" w:ascii="宋体" w:hAnsi="宋体" w:eastAsia="宋体" w:cs="宋体"/>
          <w:color w:val="000000"/>
          <w:kern w:val="0"/>
          <w:sz w:val="24"/>
          <w:szCs w:val="22"/>
          <w:highlight w:val="none"/>
          <w:lang w:eastAsia="zh-CN"/>
        </w:rPr>
        <w:t>③全科数字监控中心，提供全科管理分析评价工具，对各维度病情数据和治疗结果进行监控。支持定制统计分析维度，完成科室整体情况的评价管理。需描述具体设计功能，配产品截图及证明材料。</w:t>
      </w:r>
    </w:p>
    <w:p w14:paraId="0A419BF9">
      <w:pPr>
        <w:shd w:val="clear"/>
        <w:autoSpaceDE w:val="0"/>
        <w:autoSpaceDN w:val="0"/>
        <w:spacing w:line="360" w:lineRule="auto"/>
        <w:jc w:val="both"/>
        <w:rPr>
          <w:rFonts w:hint="eastAsia" w:ascii="宋体" w:hAnsi="宋体" w:eastAsia="宋体" w:cs="宋体"/>
          <w:color w:val="000000"/>
          <w:kern w:val="0"/>
          <w:sz w:val="24"/>
          <w:szCs w:val="22"/>
          <w:highlight w:val="none"/>
          <w:lang w:eastAsia="zh-CN"/>
        </w:rPr>
      </w:pPr>
      <w:r>
        <w:rPr>
          <w:rFonts w:hint="eastAsia" w:ascii="宋体" w:hAnsi="宋体" w:eastAsia="宋体" w:cs="宋体"/>
          <w:color w:val="000000"/>
          <w:kern w:val="0"/>
          <w:sz w:val="24"/>
          <w:szCs w:val="22"/>
          <w:highlight w:val="none"/>
          <w:lang w:eastAsia="zh-CN"/>
        </w:rPr>
        <w:t>Ⅴ、科研辅助系统</w:t>
      </w:r>
    </w:p>
    <w:p w14:paraId="447BC09F">
      <w:pPr>
        <w:shd w:val="clear"/>
        <w:autoSpaceDE w:val="0"/>
        <w:autoSpaceDN w:val="0"/>
        <w:spacing w:line="360" w:lineRule="auto"/>
        <w:jc w:val="both"/>
        <w:rPr>
          <w:rFonts w:hint="eastAsia" w:ascii="宋体" w:hAnsi="宋体" w:eastAsia="宋体" w:cs="宋体"/>
          <w:color w:val="000000"/>
          <w:kern w:val="0"/>
          <w:sz w:val="24"/>
          <w:szCs w:val="22"/>
          <w:highlight w:val="none"/>
          <w:lang w:eastAsia="zh-CN"/>
        </w:rPr>
      </w:pPr>
      <w:r>
        <w:rPr>
          <w:rFonts w:hint="eastAsia" w:ascii="宋体" w:hAnsi="宋体" w:eastAsia="宋体" w:cs="宋体"/>
          <w:color w:val="000000"/>
          <w:kern w:val="0"/>
          <w:sz w:val="24"/>
          <w:szCs w:val="22"/>
          <w:highlight w:val="none"/>
          <w:lang w:eastAsia="zh-CN"/>
        </w:rPr>
        <w:t>基于呼吸重症数据库，提供数据检索与自助分析功能，配可视化工具，实现个性化查询，能访问和筛选关键科研数据。具备各种条件联合检索功能，根据科研的要求导出需要的数据格式。除患者全病程的基础数据以外，还能支持对模型和评分的特征及标签类数据的提取。提供临床数据整理、分析、挖掘和建模等持续的数据服务，需包含如下部分：</w:t>
      </w:r>
    </w:p>
    <w:p w14:paraId="16BEDEDD">
      <w:pPr>
        <w:shd w:val="clear"/>
        <w:autoSpaceDE w:val="0"/>
        <w:autoSpaceDN w:val="0"/>
        <w:spacing w:line="360" w:lineRule="auto"/>
        <w:jc w:val="both"/>
        <w:rPr>
          <w:rFonts w:hint="eastAsia" w:ascii="宋体" w:hAnsi="宋体" w:eastAsia="宋体" w:cs="宋体"/>
          <w:color w:val="000000"/>
          <w:kern w:val="0"/>
          <w:sz w:val="24"/>
          <w:szCs w:val="22"/>
          <w:highlight w:val="none"/>
          <w:lang w:eastAsia="zh-CN"/>
        </w:rPr>
      </w:pPr>
      <w:r>
        <w:rPr>
          <w:rFonts w:hint="eastAsia" w:ascii="宋体" w:hAnsi="宋体" w:eastAsia="宋体" w:cs="宋体"/>
          <w:color w:val="000000"/>
          <w:kern w:val="0"/>
          <w:sz w:val="24"/>
          <w:szCs w:val="22"/>
          <w:highlight w:val="none"/>
          <w:lang w:eastAsia="zh-CN"/>
        </w:rPr>
        <w:t>①数据检索，具备临床全流程全系统指标的个性化查询功能，能筛选业务范围并对指标设置值域，进行多种条件组合搭配。支持对文本、时间、数值等数据类型的检索；支持对单病种和重症评分的业务查询。能够按照检索条件生成结果，并支持查看全病程数据。配产品截图及证明材料。</w:t>
      </w:r>
    </w:p>
    <w:p w14:paraId="01F645F1">
      <w:pPr>
        <w:shd w:val="clear"/>
        <w:autoSpaceDE w:val="0"/>
        <w:autoSpaceDN w:val="0"/>
        <w:spacing w:line="360" w:lineRule="auto"/>
        <w:jc w:val="both"/>
        <w:rPr>
          <w:rFonts w:hint="eastAsia" w:ascii="宋体" w:hAnsi="宋体" w:eastAsia="宋体" w:cs="宋体"/>
          <w:color w:val="000000"/>
          <w:kern w:val="0"/>
          <w:sz w:val="24"/>
          <w:szCs w:val="22"/>
          <w:highlight w:val="none"/>
          <w:lang w:eastAsia="zh-CN"/>
        </w:rPr>
      </w:pPr>
      <w:r>
        <w:rPr>
          <w:rFonts w:hint="eastAsia" w:ascii="宋体" w:hAnsi="宋体" w:eastAsia="宋体" w:cs="宋体"/>
          <w:color w:val="000000"/>
          <w:kern w:val="0"/>
          <w:sz w:val="24"/>
          <w:szCs w:val="22"/>
          <w:highlight w:val="none"/>
          <w:lang w:eastAsia="zh-CN"/>
        </w:rPr>
        <w:t>②数据导出，支持数据导出，自定义导出范围。形成导出记录，能查看导出进度并支持查看检索条件，可以重复下载，对导出记录进行管理。配产品截图及证明材料。</w:t>
      </w:r>
    </w:p>
    <w:p w14:paraId="2212EED6">
      <w:pPr>
        <w:widowControl w:val="0"/>
        <w:shd w:val="clear"/>
        <w:autoSpaceDE w:val="0"/>
        <w:autoSpaceDN w:val="0"/>
        <w:spacing w:line="360" w:lineRule="auto"/>
        <w:ind w:firstLine="0" w:firstLineChars="0"/>
        <w:jc w:val="both"/>
        <w:rPr>
          <w:rFonts w:hint="eastAsia" w:ascii="宋体" w:hAnsi="宋体" w:eastAsia="宋体" w:cs="宋体"/>
          <w:color w:val="000000"/>
          <w:kern w:val="0"/>
          <w:sz w:val="24"/>
          <w:szCs w:val="22"/>
          <w:highlight w:val="none"/>
          <w:lang w:val="en-US" w:eastAsia="zh-CN" w:bidi="ar-SA"/>
        </w:rPr>
      </w:pPr>
      <w:r>
        <w:rPr>
          <w:rFonts w:hint="eastAsia" w:ascii="宋体" w:hAnsi="宋体" w:eastAsia="宋体" w:cs="宋体"/>
          <w:color w:val="000000"/>
          <w:kern w:val="0"/>
          <w:sz w:val="24"/>
          <w:szCs w:val="22"/>
          <w:highlight w:val="none"/>
          <w:lang w:val="en-US" w:eastAsia="zh-CN" w:bidi="ar-SA"/>
        </w:rPr>
        <w:t>（3）配置要求：</w:t>
      </w:r>
    </w:p>
    <w:tbl>
      <w:tblPr>
        <w:tblStyle w:val="2"/>
        <w:tblW w:w="4998" w:type="pct"/>
        <w:tblInd w:w="0" w:type="dxa"/>
        <w:tblLayout w:type="autofit"/>
        <w:tblCellMar>
          <w:top w:w="0" w:type="dxa"/>
          <w:left w:w="108" w:type="dxa"/>
          <w:bottom w:w="0" w:type="dxa"/>
          <w:right w:w="108" w:type="dxa"/>
        </w:tblCellMar>
      </w:tblPr>
      <w:tblGrid>
        <w:gridCol w:w="890"/>
        <w:gridCol w:w="6917"/>
        <w:gridCol w:w="797"/>
        <w:gridCol w:w="810"/>
      </w:tblGrid>
      <w:tr w14:paraId="077E4C6A">
        <w:tblPrEx>
          <w:tblCellMar>
            <w:top w:w="0" w:type="dxa"/>
            <w:left w:w="108" w:type="dxa"/>
            <w:bottom w:w="0" w:type="dxa"/>
            <w:right w:w="108" w:type="dxa"/>
          </w:tblCellMar>
        </w:tblPrEx>
        <w:trPr>
          <w:trHeight w:val="494"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EE2D1">
            <w:pPr>
              <w:widowControl/>
              <w:shd w:val="clear"/>
              <w:autoSpaceDE/>
              <w:autoSpaceDN/>
              <w:jc w:val="center"/>
              <w:textAlignment w:val="center"/>
              <w:rPr>
                <w:rFonts w:hint="eastAsia" w:ascii="宋体" w:hAnsi="宋体" w:eastAsia="宋体" w:cs="宋体"/>
                <w:color w:val="000000"/>
                <w:kern w:val="0"/>
                <w:sz w:val="24"/>
                <w:szCs w:val="22"/>
                <w:highlight w:val="none"/>
                <w:lang w:eastAsia="zh-CN"/>
              </w:rPr>
            </w:pPr>
            <w:r>
              <w:rPr>
                <w:rFonts w:hint="eastAsia" w:ascii="宋体" w:hAnsi="宋体" w:eastAsia="宋体" w:cs="宋体"/>
                <w:color w:val="000000"/>
                <w:kern w:val="0"/>
                <w:sz w:val="24"/>
                <w:szCs w:val="22"/>
                <w:highlight w:val="none"/>
                <w:lang w:eastAsia="zh-CN"/>
              </w:rPr>
              <w:t>序号</w:t>
            </w:r>
          </w:p>
        </w:tc>
        <w:tc>
          <w:tcPr>
            <w:tcW w:w="3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003C2">
            <w:pPr>
              <w:widowControl/>
              <w:shd w:val="clear"/>
              <w:autoSpaceDE/>
              <w:autoSpaceDN/>
              <w:jc w:val="center"/>
              <w:textAlignment w:val="center"/>
              <w:rPr>
                <w:rFonts w:hint="eastAsia" w:ascii="宋体" w:hAnsi="宋体" w:eastAsia="宋体" w:cs="宋体"/>
                <w:color w:val="000000"/>
                <w:kern w:val="0"/>
                <w:sz w:val="24"/>
                <w:szCs w:val="22"/>
                <w:highlight w:val="none"/>
                <w:lang w:eastAsia="zh-CN"/>
              </w:rPr>
            </w:pPr>
            <w:r>
              <w:rPr>
                <w:rFonts w:hint="eastAsia" w:ascii="宋体" w:hAnsi="宋体" w:eastAsia="宋体" w:cs="宋体"/>
                <w:color w:val="000000"/>
                <w:kern w:val="0"/>
                <w:sz w:val="24"/>
                <w:szCs w:val="22"/>
                <w:highlight w:val="none"/>
                <w:lang w:eastAsia="zh-CN"/>
              </w:rPr>
              <w:t>产品功能模块</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02163">
            <w:pPr>
              <w:widowControl/>
              <w:shd w:val="clear"/>
              <w:autoSpaceDE/>
              <w:autoSpaceDN/>
              <w:jc w:val="center"/>
              <w:textAlignment w:val="center"/>
              <w:rPr>
                <w:rFonts w:hint="eastAsia" w:ascii="宋体" w:hAnsi="宋体" w:eastAsia="宋体" w:cs="宋体"/>
                <w:color w:val="000000"/>
                <w:kern w:val="0"/>
                <w:sz w:val="24"/>
                <w:szCs w:val="22"/>
                <w:highlight w:val="none"/>
                <w:lang w:eastAsia="zh-CN"/>
              </w:rPr>
            </w:pPr>
            <w:r>
              <w:rPr>
                <w:rFonts w:hint="eastAsia" w:ascii="宋体" w:hAnsi="宋体" w:eastAsia="宋体" w:cs="宋体"/>
                <w:color w:val="000000"/>
                <w:kern w:val="0"/>
                <w:sz w:val="24"/>
                <w:szCs w:val="22"/>
                <w:highlight w:val="none"/>
                <w:lang w:eastAsia="zh-CN"/>
              </w:rPr>
              <w:t>单位</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273E7">
            <w:pPr>
              <w:widowControl/>
              <w:shd w:val="clear"/>
              <w:autoSpaceDE/>
              <w:autoSpaceDN/>
              <w:jc w:val="center"/>
              <w:textAlignment w:val="center"/>
              <w:rPr>
                <w:rFonts w:hint="eastAsia" w:ascii="宋体" w:hAnsi="宋体" w:eastAsia="宋体" w:cs="宋体"/>
                <w:color w:val="000000"/>
                <w:kern w:val="0"/>
                <w:sz w:val="24"/>
                <w:szCs w:val="22"/>
                <w:highlight w:val="none"/>
                <w:lang w:eastAsia="zh-CN"/>
              </w:rPr>
            </w:pPr>
            <w:r>
              <w:rPr>
                <w:rFonts w:hint="eastAsia" w:ascii="宋体" w:hAnsi="宋体" w:eastAsia="宋体" w:cs="宋体"/>
                <w:color w:val="000000"/>
                <w:kern w:val="0"/>
                <w:sz w:val="24"/>
                <w:szCs w:val="22"/>
                <w:highlight w:val="none"/>
                <w:lang w:eastAsia="zh-CN"/>
              </w:rPr>
              <w:t>数量</w:t>
            </w:r>
          </w:p>
        </w:tc>
      </w:tr>
      <w:tr w14:paraId="3A41428D">
        <w:tblPrEx>
          <w:tblCellMar>
            <w:top w:w="0" w:type="dxa"/>
            <w:left w:w="108" w:type="dxa"/>
            <w:bottom w:w="0" w:type="dxa"/>
            <w:right w:w="108" w:type="dxa"/>
          </w:tblCellMar>
        </w:tblPrEx>
        <w:trPr>
          <w:trHeight w:val="280"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17092">
            <w:pPr>
              <w:widowControl/>
              <w:shd w:val="clear"/>
              <w:autoSpaceDE/>
              <w:autoSpaceDN/>
              <w:jc w:val="center"/>
              <w:textAlignment w:val="center"/>
              <w:rPr>
                <w:rFonts w:hint="eastAsia" w:ascii="宋体" w:hAnsi="宋体" w:eastAsia="宋体" w:cs="宋体"/>
                <w:color w:val="000000"/>
                <w:kern w:val="0"/>
                <w:sz w:val="24"/>
                <w:szCs w:val="22"/>
                <w:highlight w:val="none"/>
                <w:lang w:eastAsia="zh-CN"/>
              </w:rPr>
            </w:pPr>
            <w:r>
              <w:rPr>
                <w:rFonts w:hint="eastAsia" w:ascii="宋体" w:hAnsi="宋体" w:eastAsia="宋体" w:cs="宋体"/>
                <w:color w:val="000000"/>
                <w:kern w:val="0"/>
                <w:sz w:val="24"/>
                <w:szCs w:val="22"/>
                <w:highlight w:val="none"/>
                <w:lang w:eastAsia="zh-CN"/>
              </w:rPr>
              <w:t>1</w:t>
            </w:r>
          </w:p>
        </w:tc>
        <w:tc>
          <w:tcPr>
            <w:tcW w:w="3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AFB4D">
            <w:pPr>
              <w:widowControl/>
              <w:shd w:val="clear"/>
              <w:autoSpaceDE/>
              <w:autoSpaceDN/>
              <w:jc w:val="left"/>
              <w:textAlignment w:val="center"/>
              <w:rPr>
                <w:rFonts w:hint="eastAsia" w:ascii="宋体" w:hAnsi="宋体" w:eastAsia="宋体" w:cs="宋体"/>
                <w:color w:val="000000"/>
                <w:kern w:val="0"/>
                <w:sz w:val="24"/>
                <w:szCs w:val="22"/>
                <w:highlight w:val="none"/>
                <w:lang w:eastAsia="zh-CN"/>
              </w:rPr>
            </w:pPr>
            <w:r>
              <w:rPr>
                <w:rFonts w:hint="eastAsia" w:ascii="宋体" w:hAnsi="宋体" w:eastAsia="宋体" w:cs="宋体"/>
                <w:color w:val="000000"/>
                <w:kern w:val="0"/>
                <w:sz w:val="24"/>
                <w:szCs w:val="22"/>
                <w:highlight w:val="none"/>
                <w:lang w:eastAsia="zh-CN"/>
              </w:rPr>
              <w:t>人工智能早期预警及复杂场景决策模型，包括重症肺炎、急性呼吸窘迫综合征（ARDS）、脓毒症(Sepsis)、急性肾损伤(AKI)模型、多器官功能障碍综合征（MODS）等</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330BA">
            <w:pPr>
              <w:widowControl/>
              <w:shd w:val="clear"/>
              <w:autoSpaceDE/>
              <w:autoSpaceDN/>
              <w:jc w:val="center"/>
              <w:textAlignment w:val="center"/>
              <w:rPr>
                <w:rFonts w:hint="eastAsia" w:ascii="宋体" w:hAnsi="宋体" w:eastAsia="宋体" w:cs="宋体"/>
                <w:color w:val="000000"/>
                <w:kern w:val="0"/>
                <w:sz w:val="24"/>
                <w:szCs w:val="22"/>
                <w:highlight w:val="none"/>
                <w:lang w:eastAsia="zh-CN"/>
              </w:rPr>
            </w:pPr>
            <w:r>
              <w:rPr>
                <w:rFonts w:hint="eastAsia" w:ascii="宋体" w:hAnsi="宋体" w:eastAsia="宋体" w:cs="宋体"/>
                <w:color w:val="000000"/>
                <w:kern w:val="0"/>
                <w:sz w:val="24"/>
                <w:szCs w:val="22"/>
                <w:highlight w:val="none"/>
                <w:lang w:eastAsia="zh-CN"/>
              </w:rPr>
              <w:t>套</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6681A">
            <w:pPr>
              <w:widowControl/>
              <w:shd w:val="clear"/>
              <w:autoSpaceDE/>
              <w:autoSpaceDN/>
              <w:jc w:val="center"/>
              <w:textAlignment w:val="center"/>
              <w:rPr>
                <w:rFonts w:hint="eastAsia" w:ascii="宋体" w:hAnsi="宋体" w:eastAsia="宋体" w:cs="宋体"/>
                <w:color w:val="000000"/>
                <w:kern w:val="0"/>
                <w:sz w:val="24"/>
                <w:szCs w:val="22"/>
                <w:highlight w:val="none"/>
                <w:lang w:eastAsia="zh-CN"/>
              </w:rPr>
            </w:pPr>
            <w:r>
              <w:rPr>
                <w:rFonts w:hint="eastAsia" w:ascii="宋体" w:hAnsi="宋体" w:eastAsia="宋体" w:cs="宋体"/>
                <w:color w:val="000000"/>
                <w:kern w:val="0"/>
                <w:sz w:val="24"/>
                <w:szCs w:val="22"/>
                <w:highlight w:val="none"/>
                <w:lang w:eastAsia="zh-CN"/>
              </w:rPr>
              <w:t>1</w:t>
            </w:r>
          </w:p>
        </w:tc>
      </w:tr>
      <w:tr w14:paraId="326CC8F4">
        <w:tblPrEx>
          <w:tblCellMar>
            <w:top w:w="0" w:type="dxa"/>
            <w:left w:w="108" w:type="dxa"/>
            <w:bottom w:w="0" w:type="dxa"/>
            <w:right w:w="108" w:type="dxa"/>
          </w:tblCellMar>
        </w:tblPrEx>
        <w:trPr>
          <w:trHeight w:val="280"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0ED46">
            <w:pPr>
              <w:widowControl/>
              <w:shd w:val="clear"/>
              <w:autoSpaceDE/>
              <w:autoSpaceDN/>
              <w:jc w:val="center"/>
              <w:textAlignment w:val="center"/>
              <w:rPr>
                <w:rFonts w:hint="eastAsia" w:ascii="宋体" w:hAnsi="宋体" w:eastAsia="宋体" w:cs="宋体"/>
                <w:color w:val="000000"/>
                <w:kern w:val="0"/>
                <w:sz w:val="24"/>
                <w:szCs w:val="22"/>
                <w:highlight w:val="none"/>
                <w:lang w:eastAsia="zh-CN"/>
              </w:rPr>
            </w:pPr>
            <w:r>
              <w:rPr>
                <w:rFonts w:hint="eastAsia" w:ascii="宋体" w:hAnsi="宋体" w:eastAsia="宋体" w:cs="宋体"/>
                <w:color w:val="000000"/>
                <w:kern w:val="0"/>
                <w:sz w:val="24"/>
                <w:szCs w:val="22"/>
                <w:highlight w:val="none"/>
                <w:lang w:eastAsia="zh-CN"/>
              </w:rPr>
              <w:t>2</w:t>
            </w:r>
          </w:p>
        </w:tc>
        <w:tc>
          <w:tcPr>
            <w:tcW w:w="3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E710C">
            <w:pPr>
              <w:widowControl/>
              <w:shd w:val="clear"/>
              <w:autoSpaceDE/>
              <w:autoSpaceDN/>
              <w:jc w:val="left"/>
              <w:textAlignment w:val="center"/>
              <w:rPr>
                <w:rFonts w:hint="eastAsia" w:ascii="宋体" w:hAnsi="宋体" w:eastAsia="宋体" w:cs="宋体"/>
                <w:color w:val="000000"/>
                <w:kern w:val="0"/>
                <w:sz w:val="24"/>
                <w:szCs w:val="22"/>
                <w:highlight w:val="none"/>
                <w:lang w:eastAsia="zh-CN"/>
              </w:rPr>
            </w:pPr>
            <w:r>
              <w:rPr>
                <w:rFonts w:hint="eastAsia" w:ascii="宋体" w:hAnsi="宋体" w:eastAsia="宋体" w:cs="宋体"/>
                <w:color w:val="000000"/>
                <w:kern w:val="0"/>
                <w:sz w:val="24"/>
                <w:szCs w:val="22"/>
                <w:highlight w:val="none"/>
                <w:lang w:eastAsia="zh-CN"/>
              </w:rPr>
              <w:t>风险感知与智能决策系统</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0929B">
            <w:pPr>
              <w:widowControl/>
              <w:shd w:val="clear"/>
              <w:autoSpaceDE/>
              <w:autoSpaceDN/>
              <w:jc w:val="center"/>
              <w:textAlignment w:val="center"/>
              <w:rPr>
                <w:rFonts w:hint="eastAsia" w:ascii="宋体" w:hAnsi="宋体" w:eastAsia="宋体" w:cs="宋体"/>
                <w:color w:val="000000"/>
                <w:kern w:val="0"/>
                <w:sz w:val="24"/>
                <w:szCs w:val="22"/>
                <w:highlight w:val="none"/>
                <w:lang w:eastAsia="zh-CN"/>
              </w:rPr>
            </w:pPr>
            <w:r>
              <w:rPr>
                <w:rFonts w:hint="eastAsia" w:ascii="宋体" w:hAnsi="宋体" w:eastAsia="宋体" w:cs="宋体"/>
                <w:color w:val="000000"/>
                <w:kern w:val="0"/>
                <w:sz w:val="24"/>
                <w:szCs w:val="22"/>
                <w:highlight w:val="none"/>
                <w:lang w:eastAsia="zh-CN"/>
              </w:rPr>
              <w:t>套</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52222">
            <w:pPr>
              <w:widowControl/>
              <w:shd w:val="clear"/>
              <w:autoSpaceDE/>
              <w:autoSpaceDN/>
              <w:jc w:val="center"/>
              <w:textAlignment w:val="center"/>
              <w:rPr>
                <w:rFonts w:hint="eastAsia" w:ascii="宋体" w:hAnsi="宋体" w:eastAsia="宋体" w:cs="宋体"/>
                <w:color w:val="000000"/>
                <w:kern w:val="0"/>
                <w:sz w:val="24"/>
                <w:szCs w:val="22"/>
                <w:highlight w:val="none"/>
                <w:lang w:eastAsia="zh-CN"/>
              </w:rPr>
            </w:pPr>
            <w:r>
              <w:rPr>
                <w:rFonts w:hint="eastAsia" w:ascii="宋体" w:hAnsi="宋体" w:eastAsia="宋体" w:cs="宋体"/>
                <w:color w:val="000000"/>
                <w:kern w:val="0"/>
                <w:sz w:val="24"/>
                <w:szCs w:val="22"/>
                <w:highlight w:val="none"/>
                <w:lang w:eastAsia="zh-CN"/>
              </w:rPr>
              <w:t>1</w:t>
            </w:r>
          </w:p>
        </w:tc>
      </w:tr>
      <w:tr w14:paraId="3181E001">
        <w:tblPrEx>
          <w:tblCellMar>
            <w:top w:w="0" w:type="dxa"/>
            <w:left w:w="108" w:type="dxa"/>
            <w:bottom w:w="0" w:type="dxa"/>
            <w:right w:w="108" w:type="dxa"/>
          </w:tblCellMar>
        </w:tblPrEx>
        <w:trPr>
          <w:trHeight w:val="280"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C9386">
            <w:pPr>
              <w:widowControl/>
              <w:shd w:val="clear"/>
              <w:autoSpaceDE/>
              <w:autoSpaceDN/>
              <w:jc w:val="center"/>
              <w:textAlignment w:val="center"/>
              <w:rPr>
                <w:rFonts w:hint="eastAsia" w:ascii="宋体" w:hAnsi="宋体" w:eastAsia="宋体" w:cs="宋体"/>
                <w:color w:val="000000"/>
                <w:kern w:val="0"/>
                <w:sz w:val="24"/>
                <w:szCs w:val="22"/>
                <w:highlight w:val="none"/>
                <w:lang w:eastAsia="zh-CN"/>
              </w:rPr>
            </w:pPr>
            <w:r>
              <w:rPr>
                <w:rFonts w:hint="eastAsia" w:ascii="宋体" w:hAnsi="宋体" w:eastAsia="宋体" w:cs="宋体"/>
                <w:color w:val="000000"/>
                <w:kern w:val="0"/>
                <w:sz w:val="24"/>
                <w:szCs w:val="22"/>
                <w:highlight w:val="none"/>
                <w:lang w:eastAsia="zh-CN"/>
              </w:rPr>
              <w:t>3</w:t>
            </w:r>
          </w:p>
        </w:tc>
        <w:tc>
          <w:tcPr>
            <w:tcW w:w="3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26136">
            <w:pPr>
              <w:widowControl/>
              <w:shd w:val="clear"/>
              <w:autoSpaceDE/>
              <w:autoSpaceDN/>
              <w:jc w:val="left"/>
              <w:textAlignment w:val="center"/>
              <w:rPr>
                <w:rFonts w:hint="eastAsia" w:ascii="宋体" w:hAnsi="宋体" w:eastAsia="宋体" w:cs="宋体"/>
                <w:color w:val="000000"/>
                <w:kern w:val="0"/>
                <w:sz w:val="24"/>
                <w:szCs w:val="22"/>
                <w:highlight w:val="none"/>
                <w:lang w:eastAsia="zh-CN"/>
              </w:rPr>
            </w:pPr>
            <w:r>
              <w:rPr>
                <w:rFonts w:hint="eastAsia" w:ascii="宋体" w:hAnsi="宋体" w:eastAsia="宋体" w:cs="宋体"/>
                <w:color w:val="000000"/>
                <w:kern w:val="0"/>
                <w:sz w:val="24"/>
                <w:szCs w:val="22"/>
                <w:highlight w:val="none"/>
                <w:lang w:eastAsia="zh-CN"/>
              </w:rPr>
              <w:t>综合质控管理系统</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F4D86">
            <w:pPr>
              <w:widowControl/>
              <w:shd w:val="clear"/>
              <w:autoSpaceDE/>
              <w:autoSpaceDN/>
              <w:jc w:val="center"/>
              <w:textAlignment w:val="center"/>
              <w:rPr>
                <w:rFonts w:hint="eastAsia" w:ascii="宋体" w:hAnsi="宋体" w:eastAsia="宋体" w:cs="宋体"/>
                <w:color w:val="000000"/>
                <w:kern w:val="0"/>
                <w:sz w:val="24"/>
                <w:szCs w:val="22"/>
                <w:highlight w:val="none"/>
                <w:lang w:eastAsia="zh-CN"/>
              </w:rPr>
            </w:pPr>
            <w:r>
              <w:rPr>
                <w:rFonts w:hint="eastAsia" w:ascii="宋体" w:hAnsi="宋体" w:eastAsia="宋体" w:cs="宋体"/>
                <w:color w:val="000000"/>
                <w:kern w:val="0"/>
                <w:sz w:val="24"/>
                <w:szCs w:val="22"/>
                <w:highlight w:val="none"/>
                <w:lang w:eastAsia="zh-CN"/>
              </w:rPr>
              <w:t>套</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37570">
            <w:pPr>
              <w:widowControl/>
              <w:shd w:val="clear"/>
              <w:autoSpaceDE/>
              <w:autoSpaceDN/>
              <w:jc w:val="center"/>
              <w:textAlignment w:val="center"/>
              <w:rPr>
                <w:rFonts w:hint="eastAsia" w:ascii="宋体" w:hAnsi="宋体" w:eastAsia="宋体" w:cs="宋体"/>
                <w:color w:val="000000"/>
                <w:kern w:val="0"/>
                <w:sz w:val="24"/>
                <w:szCs w:val="22"/>
                <w:highlight w:val="none"/>
                <w:lang w:eastAsia="zh-CN"/>
              </w:rPr>
            </w:pPr>
            <w:r>
              <w:rPr>
                <w:rFonts w:hint="eastAsia" w:ascii="宋体" w:hAnsi="宋体" w:eastAsia="宋体" w:cs="宋体"/>
                <w:color w:val="000000"/>
                <w:kern w:val="0"/>
                <w:sz w:val="24"/>
                <w:szCs w:val="22"/>
                <w:highlight w:val="none"/>
                <w:lang w:eastAsia="zh-CN"/>
              </w:rPr>
              <w:t>1</w:t>
            </w:r>
          </w:p>
        </w:tc>
      </w:tr>
      <w:tr w14:paraId="71ED98AF">
        <w:tblPrEx>
          <w:tblCellMar>
            <w:top w:w="0" w:type="dxa"/>
            <w:left w:w="108" w:type="dxa"/>
            <w:bottom w:w="0" w:type="dxa"/>
            <w:right w:w="108" w:type="dxa"/>
          </w:tblCellMar>
        </w:tblPrEx>
        <w:trPr>
          <w:trHeight w:val="280"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D4F12">
            <w:pPr>
              <w:widowControl/>
              <w:shd w:val="clear"/>
              <w:autoSpaceDE/>
              <w:autoSpaceDN/>
              <w:jc w:val="center"/>
              <w:textAlignment w:val="center"/>
              <w:rPr>
                <w:rFonts w:hint="eastAsia" w:ascii="宋体" w:hAnsi="宋体" w:eastAsia="宋体" w:cs="宋体"/>
                <w:color w:val="000000"/>
                <w:kern w:val="0"/>
                <w:sz w:val="24"/>
                <w:szCs w:val="22"/>
                <w:highlight w:val="none"/>
                <w:lang w:eastAsia="zh-CN"/>
              </w:rPr>
            </w:pPr>
            <w:r>
              <w:rPr>
                <w:rFonts w:hint="eastAsia" w:ascii="宋体" w:hAnsi="宋体" w:eastAsia="宋体" w:cs="宋体"/>
                <w:color w:val="000000"/>
                <w:kern w:val="0"/>
                <w:sz w:val="24"/>
                <w:szCs w:val="22"/>
                <w:highlight w:val="none"/>
                <w:lang w:eastAsia="zh-CN"/>
              </w:rPr>
              <w:t>4</w:t>
            </w:r>
          </w:p>
        </w:tc>
        <w:tc>
          <w:tcPr>
            <w:tcW w:w="3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72634">
            <w:pPr>
              <w:widowControl/>
              <w:shd w:val="clear"/>
              <w:autoSpaceDE/>
              <w:autoSpaceDN/>
              <w:jc w:val="left"/>
              <w:textAlignment w:val="center"/>
              <w:rPr>
                <w:rFonts w:hint="eastAsia" w:ascii="宋体" w:hAnsi="宋体" w:eastAsia="宋体" w:cs="宋体"/>
                <w:color w:val="000000"/>
                <w:kern w:val="0"/>
                <w:sz w:val="24"/>
                <w:szCs w:val="22"/>
                <w:highlight w:val="none"/>
                <w:lang w:eastAsia="zh-CN"/>
              </w:rPr>
            </w:pPr>
            <w:r>
              <w:rPr>
                <w:rFonts w:hint="eastAsia" w:ascii="宋体" w:hAnsi="宋体" w:eastAsia="宋体" w:cs="宋体"/>
                <w:color w:val="000000"/>
                <w:kern w:val="0"/>
                <w:sz w:val="24"/>
                <w:szCs w:val="22"/>
                <w:highlight w:val="none"/>
                <w:lang w:eastAsia="zh-CN"/>
              </w:rPr>
              <w:t>呼吸重症科研辅助系统</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8DC13">
            <w:pPr>
              <w:widowControl/>
              <w:shd w:val="clear"/>
              <w:autoSpaceDE/>
              <w:autoSpaceDN/>
              <w:jc w:val="center"/>
              <w:textAlignment w:val="center"/>
              <w:rPr>
                <w:rFonts w:hint="eastAsia" w:ascii="宋体" w:hAnsi="宋体" w:eastAsia="宋体" w:cs="宋体"/>
                <w:color w:val="000000"/>
                <w:kern w:val="0"/>
                <w:sz w:val="24"/>
                <w:szCs w:val="22"/>
                <w:highlight w:val="none"/>
                <w:lang w:eastAsia="zh-CN"/>
              </w:rPr>
            </w:pPr>
            <w:r>
              <w:rPr>
                <w:rFonts w:hint="eastAsia" w:ascii="宋体" w:hAnsi="宋体" w:eastAsia="宋体" w:cs="宋体"/>
                <w:color w:val="000000"/>
                <w:kern w:val="0"/>
                <w:sz w:val="24"/>
                <w:szCs w:val="22"/>
                <w:highlight w:val="none"/>
                <w:lang w:eastAsia="zh-CN"/>
              </w:rPr>
              <w:t>套</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CA097">
            <w:pPr>
              <w:widowControl/>
              <w:shd w:val="clear"/>
              <w:autoSpaceDE/>
              <w:autoSpaceDN/>
              <w:jc w:val="center"/>
              <w:textAlignment w:val="center"/>
              <w:rPr>
                <w:rFonts w:hint="eastAsia" w:ascii="宋体" w:hAnsi="宋体" w:eastAsia="宋体" w:cs="宋体"/>
                <w:color w:val="000000"/>
                <w:kern w:val="0"/>
                <w:sz w:val="24"/>
                <w:szCs w:val="22"/>
                <w:highlight w:val="none"/>
                <w:lang w:eastAsia="zh-CN"/>
              </w:rPr>
            </w:pPr>
            <w:r>
              <w:rPr>
                <w:rFonts w:hint="eastAsia" w:ascii="宋体" w:hAnsi="宋体" w:eastAsia="宋体" w:cs="宋体"/>
                <w:color w:val="000000"/>
                <w:kern w:val="0"/>
                <w:sz w:val="24"/>
                <w:szCs w:val="22"/>
                <w:highlight w:val="none"/>
                <w:lang w:eastAsia="zh-CN"/>
              </w:rPr>
              <w:t>1</w:t>
            </w:r>
          </w:p>
        </w:tc>
      </w:tr>
      <w:tr w14:paraId="75918CE7">
        <w:tblPrEx>
          <w:tblCellMar>
            <w:top w:w="0" w:type="dxa"/>
            <w:left w:w="108" w:type="dxa"/>
            <w:bottom w:w="0" w:type="dxa"/>
            <w:right w:w="108" w:type="dxa"/>
          </w:tblCellMar>
        </w:tblPrEx>
        <w:trPr>
          <w:trHeight w:val="280"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01100">
            <w:pPr>
              <w:widowControl/>
              <w:shd w:val="clear"/>
              <w:autoSpaceDE/>
              <w:autoSpaceDN/>
              <w:jc w:val="center"/>
              <w:textAlignment w:val="center"/>
              <w:rPr>
                <w:rFonts w:hint="eastAsia" w:ascii="宋体" w:hAnsi="宋体" w:eastAsia="宋体" w:cs="宋体"/>
                <w:color w:val="000000"/>
                <w:kern w:val="0"/>
                <w:sz w:val="24"/>
                <w:szCs w:val="22"/>
                <w:highlight w:val="none"/>
                <w:lang w:eastAsia="zh-CN"/>
              </w:rPr>
            </w:pPr>
            <w:r>
              <w:rPr>
                <w:rFonts w:hint="eastAsia" w:ascii="宋体" w:hAnsi="宋体" w:eastAsia="宋体" w:cs="宋体"/>
                <w:color w:val="000000"/>
                <w:kern w:val="0"/>
                <w:sz w:val="24"/>
                <w:szCs w:val="22"/>
                <w:highlight w:val="none"/>
                <w:lang w:eastAsia="zh-CN"/>
              </w:rPr>
              <w:t>5</w:t>
            </w:r>
          </w:p>
        </w:tc>
        <w:tc>
          <w:tcPr>
            <w:tcW w:w="3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C5ADF">
            <w:pPr>
              <w:widowControl/>
              <w:shd w:val="clear"/>
              <w:autoSpaceDE/>
              <w:autoSpaceDN/>
              <w:jc w:val="left"/>
              <w:textAlignment w:val="center"/>
              <w:rPr>
                <w:rFonts w:hint="eastAsia" w:ascii="宋体" w:hAnsi="宋体" w:eastAsia="宋体" w:cs="宋体"/>
                <w:color w:val="000000"/>
                <w:kern w:val="0"/>
                <w:sz w:val="24"/>
                <w:szCs w:val="22"/>
                <w:highlight w:val="none"/>
                <w:lang w:eastAsia="zh-CN"/>
              </w:rPr>
            </w:pPr>
            <w:r>
              <w:rPr>
                <w:rFonts w:hint="eastAsia" w:ascii="宋体" w:hAnsi="宋体" w:eastAsia="宋体" w:cs="宋体"/>
                <w:color w:val="000000"/>
                <w:kern w:val="0"/>
                <w:sz w:val="24"/>
                <w:szCs w:val="22"/>
                <w:highlight w:val="none"/>
                <w:lang w:eastAsia="zh-CN"/>
              </w:rPr>
              <w:t>支持上述人工智能模型和应用系统运行的配套工作站，参数如下：X86架构工作站，物理核心数量</w:t>
            </w:r>
            <w:r>
              <w:rPr>
                <w:rFonts w:ascii="宋体" w:hAnsi="宋体" w:eastAsia="宋体" w:cs="宋体"/>
                <w:color w:val="000000"/>
                <w:kern w:val="0"/>
                <w:sz w:val="24"/>
                <w:szCs w:val="22"/>
                <w:highlight w:val="none"/>
                <w:lang w:eastAsia="zh-CN"/>
              </w:rPr>
              <w:t>≥8核</w:t>
            </w:r>
            <w:r>
              <w:rPr>
                <w:rFonts w:hint="eastAsia" w:ascii="宋体" w:hAnsi="宋体" w:eastAsia="宋体" w:cs="宋体"/>
                <w:color w:val="000000"/>
                <w:kern w:val="0"/>
                <w:sz w:val="24"/>
                <w:szCs w:val="22"/>
                <w:highlight w:val="none"/>
                <w:lang w:eastAsia="zh-CN"/>
              </w:rPr>
              <w:t>，内存容量</w:t>
            </w:r>
            <w:r>
              <w:rPr>
                <w:rFonts w:ascii="宋体" w:hAnsi="宋体" w:eastAsia="宋体" w:cs="宋体"/>
                <w:color w:val="000000"/>
                <w:kern w:val="0"/>
                <w:sz w:val="24"/>
                <w:szCs w:val="22"/>
                <w:highlight w:val="none"/>
                <w:lang w:eastAsia="zh-CN"/>
              </w:rPr>
              <w:t>≥</w:t>
            </w:r>
            <w:r>
              <w:rPr>
                <w:rFonts w:hint="eastAsia" w:ascii="宋体" w:hAnsi="宋体" w:eastAsia="宋体" w:cs="宋体"/>
                <w:color w:val="000000"/>
                <w:kern w:val="0"/>
                <w:sz w:val="24"/>
                <w:szCs w:val="22"/>
                <w:highlight w:val="none"/>
                <w:lang w:eastAsia="zh-CN"/>
              </w:rPr>
              <w:t>128GB，硬盘总存储容量</w:t>
            </w:r>
            <w:r>
              <w:rPr>
                <w:rFonts w:ascii="宋体" w:hAnsi="宋体" w:eastAsia="宋体" w:cs="宋体"/>
                <w:color w:val="000000"/>
                <w:kern w:val="0"/>
                <w:sz w:val="24"/>
                <w:szCs w:val="22"/>
                <w:highlight w:val="none"/>
                <w:lang w:eastAsia="zh-CN"/>
              </w:rPr>
              <w:t>≥</w:t>
            </w:r>
            <w:r>
              <w:rPr>
                <w:rFonts w:hint="eastAsia" w:ascii="宋体" w:hAnsi="宋体" w:eastAsia="宋体" w:cs="宋体"/>
                <w:color w:val="000000"/>
                <w:kern w:val="0"/>
                <w:sz w:val="24"/>
                <w:szCs w:val="22"/>
                <w:highlight w:val="none"/>
                <w:lang w:eastAsia="zh-CN"/>
              </w:rPr>
              <w:t>4TB，采用企业级硬盘，配置为RAID5或RAID1阵列。</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B31C0">
            <w:pPr>
              <w:widowControl/>
              <w:shd w:val="clear"/>
              <w:autoSpaceDE/>
              <w:autoSpaceDN/>
              <w:jc w:val="center"/>
              <w:textAlignment w:val="center"/>
              <w:rPr>
                <w:rFonts w:hint="eastAsia" w:ascii="宋体" w:hAnsi="宋体" w:eastAsia="宋体" w:cs="宋体"/>
                <w:color w:val="000000"/>
                <w:kern w:val="0"/>
                <w:sz w:val="24"/>
                <w:szCs w:val="22"/>
                <w:highlight w:val="none"/>
                <w:lang w:eastAsia="zh-CN"/>
              </w:rPr>
            </w:pPr>
            <w:r>
              <w:rPr>
                <w:rFonts w:hint="eastAsia" w:ascii="宋体" w:hAnsi="宋体" w:eastAsia="宋体" w:cs="宋体"/>
                <w:color w:val="000000"/>
                <w:kern w:val="0"/>
                <w:sz w:val="24"/>
                <w:szCs w:val="22"/>
                <w:highlight w:val="none"/>
                <w:lang w:eastAsia="zh-CN"/>
              </w:rPr>
              <w:t>台</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735D1">
            <w:pPr>
              <w:widowControl/>
              <w:shd w:val="clear"/>
              <w:autoSpaceDE/>
              <w:autoSpaceDN/>
              <w:jc w:val="center"/>
              <w:textAlignment w:val="center"/>
              <w:rPr>
                <w:rFonts w:hint="eastAsia" w:ascii="宋体" w:hAnsi="宋体" w:eastAsia="宋体" w:cs="宋体"/>
                <w:color w:val="000000"/>
                <w:kern w:val="0"/>
                <w:sz w:val="24"/>
                <w:szCs w:val="22"/>
                <w:highlight w:val="none"/>
                <w:lang w:eastAsia="zh-CN"/>
              </w:rPr>
            </w:pPr>
            <w:r>
              <w:rPr>
                <w:rFonts w:hint="eastAsia" w:ascii="宋体" w:hAnsi="宋体" w:eastAsia="宋体" w:cs="宋体"/>
                <w:color w:val="000000"/>
                <w:kern w:val="0"/>
                <w:sz w:val="24"/>
                <w:szCs w:val="22"/>
                <w:highlight w:val="none"/>
                <w:lang w:eastAsia="zh-CN"/>
              </w:rPr>
              <w:t>2</w:t>
            </w:r>
          </w:p>
        </w:tc>
      </w:tr>
    </w:tbl>
    <w:p w14:paraId="7C12FB6E">
      <w:pPr>
        <w:widowControl w:val="0"/>
        <w:shd w:val="clear"/>
        <w:autoSpaceDE w:val="0"/>
        <w:autoSpaceDN w:val="0"/>
        <w:rPr>
          <w:rFonts w:hint="eastAsia" w:ascii="宋体" w:hAnsi="宋体" w:eastAsia="宋体" w:cs="宋体"/>
          <w:sz w:val="24"/>
          <w:szCs w:val="24"/>
          <w:highlight w:val="none"/>
          <w:lang w:val="en-US" w:eastAsia="en-US" w:bidi="ar-SA"/>
        </w:rPr>
      </w:pPr>
    </w:p>
    <w:p w14:paraId="5BC986B6">
      <w:pPr>
        <w:widowControl w:val="0"/>
        <w:shd w:val="clear"/>
        <w:autoSpaceDE w:val="0"/>
        <w:autoSpaceDN w:val="0"/>
        <w:outlineLvl w:val="1"/>
        <w:rPr>
          <w:rFonts w:hint="eastAsia" w:ascii="宋体" w:hAnsi="宋体" w:eastAsia="宋体" w:cs="宋体"/>
          <w:b/>
          <w:bCs/>
          <w:sz w:val="24"/>
          <w:szCs w:val="24"/>
          <w:highlight w:val="none"/>
          <w:lang w:val="en-US" w:eastAsia="en-US" w:bidi="ar-SA"/>
        </w:rPr>
      </w:pPr>
    </w:p>
    <w:p w14:paraId="0241D47D">
      <w:pPr>
        <w:widowControl w:val="0"/>
        <w:shd w:val="clear"/>
        <w:autoSpaceDE w:val="0"/>
        <w:autoSpaceDN w:val="0"/>
        <w:jc w:val="center"/>
        <w:outlineLvl w:val="1"/>
        <w:rPr>
          <w:rFonts w:hint="default" w:ascii="宋体" w:hAnsi="宋体" w:eastAsia="宋体" w:cs="宋体"/>
          <w:b/>
          <w:bCs/>
          <w:sz w:val="24"/>
          <w:szCs w:val="24"/>
          <w:highlight w:val="none"/>
          <w:lang w:val="en-US" w:eastAsia="zh-CN" w:bidi="ar-SA"/>
        </w:rPr>
      </w:pPr>
      <w:r>
        <w:rPr>
          <w:rFonts w:hint="eastAsia" w:ascii="宋体" w:hAnsi="宋体" w:eastAsia="宋体" w:cs="宋体"/>
          <w:b/>
          <w:bCs/>
          <w:sz w:val="28"/>
          <w:szCs w:val="28"/>
          <w:highlight w:val="none"/>
          <w:lang w:val="en-US" w:eastAsia="zh-CN" w:bidi="ar-SA"/>
        </w:rPr>
        <w:t>02包：</w:t>
      </w:r>
    </w:p>
    <w:p w14:paraId="0EEC7916">
      <w:pPr>
        <w:widowControl w:val="0"/>
        <w:shd w:val="clear"/>
        <w:autoSpaceDE w:val="0"/>
        <w:autoSpaceDN w:val="0"/>
        <w:spacing w:line="360" w:lineRule="auto"/>
        <w:outlineLvl w:val="1"/>
        <w:rPr>
          <w:rFonts w:ascii="宋体" w:hAnsi="宋体" w:eastAsia="宋体" w:cs="宋体"/>
          <w:b/>
          <w:bCs/>
          <w:sz w:val="24"/>
          <w:szCs w:val="24"/>
          <w:highlight w:val="none"/>
          <w:lang w:val="en-US" w:eastAsia="en-US" w:bidi="ar-SA"/>
        </w:rPr>
      </w:pPr>
      <w:r>
        <w:rPr>
          <w:rFonts w:hint="eastAsia" w:ascii="宋体" w:hAnsi="宋体" w:eastAsia="宋体" w:cs="宋体"/>
          <w:b/>
          <w:bCs/>
          <w:sz w:val="24"/>
          <w:szCs w:val="24"/>
          <w:highlight w:val="none"/>
          <w:lang w:val="en-US" w:eastAsia="en-US" w:bidi="ar-SA"/>
        </w:rPr>
        <w:t>品目</w:t>
      </w:r>
      <w:r>
        <w:rPr>
          <w:rFonts w:hint="eastAsia" w:ascii="宋体" w:hAnsi="宋体" w:eastAsia="宋体" w:cs="宋体"/>
          <w:b/>
          <w:bCs/>
          <w:sz w:val="24"/>
          <w:szCs w:val="24"/>
          <w:highlight w:val="none"/>
          <w:lang w:val="en-US" w:eastAsia="zh-CN" w:bidi="ar-SA"/>
        </w:rPr>
        <w:t>2-1</w:t>
      </w:r>
      <w:r>
        <w:rPr>
          <w:rFonts w:hint="eastAsia" w:ascii="宋体" w:hAnsi="宋体" w:eastAsia="宋体" w:cs="宋体"/>
          <w:b/>
          <w:bCs/>
          <w:sz w:val="24"/>
          <w:szCs w:val="24"/>
          <w:highlight w:val="none"/>
          <w:lang w:val="en-US" w:eastAsia="en-US" w:bidi="ar-SA"/>
        </w:rPr>
        <w:t>：呼吸机</w:t>
      </w:r>
    </w:p>
    <w:p w14:paraId="58BC6B7B">
      <w:pPr>
        <w:keepNext w:val="0"/>
        <w:keepLines w:val="0"/>
        <w:pageBreakBefore w:val="0"/>
        <w:widowControl w:val="0"/>
        <w:shd w:val="clear"/>
        <w:kinsoku/>
        <w:wordWrap/>
        <w:overflowPunct/>
        <w:topLinePunct w:val="0"/>
        <w:autoSpaceDE w:val="0"/>
        <w:autoSpaceDN w:val="0"/>
        <w:bidi w:val="0"/>
        <w:adjustRightInd/>
        <w:snapToGrid/>
        <w:spacing w:before="0" w:line="360" w:lineRule="auto"/>
        <w:ind w:left="0" w:leftChars="0" w:firstLine="0" w:firstLineChars="0"/>
        <w:jc w:val="both"/>
        <w:textAlignment w:val="auto"/>
        <w:rPr>
          <w:rFonts w:ascii="宋体" w:hAnsi="宋体" w:eastAsia="宋体" w:cs="宋体"/>
          <w:color w:val="000000"/>
          <w:kern w:val="0"/>
          <w:sz w:val="24"/>
          <w:szCs w:val="22"/>
          <w:highlight w:val="none"/>
          <w:lang w:val="en-US" w:eastAsia="zh-CN" w:bidi="ar-SA"/>
        </w:rPr>
      </w:pPr>
      <w:r>
        <w:rPr>
          <w:rFonts w:hint="eastAsia" w:ascii="宋体" w:hAnsi="宋体" w:eastAsia="宋体" w:cs="宋体"/>
          <w:color w:val="000000"/>
          <w:kern w:val="0"/>
          <w:sz w:val="24"/>
          <w:szCs w:val="22"/>
          <w:highlight w:val="none"/>
          <w:lang w:val="en-US" w:eastAsia="zh-CN" w:bidi="ar-SA"/>
        </w:rPr>
        <w:t>（1）用途：用于成人、小儿患者通气辅助及呼吸支持</w:t>
      </w:r>
    </w:p>
    <w:p w14:paraId="2B92DE55">
      <w:pPr>
        <w:keepNext w:val="0"/>
        <w:keepLines w:val="0"/>
        <w:pageBreakBefore w:val="0"/>
        <w:widowControl w:val="0"/>
        <w:numPr>
          <w:ilvl w:val="0"/>
          <w:numId w:val="0"/>
        </w:numPr>
        <w:shd w:val="clear"/>
        <w:kinsoku/>
        <w:wordWrap/>
        <w:overflowPunct/>
        <w:topLinePunct w:val="0"/>
        <w:autoSpaceDE w:val="0"/>
        <w:autoSpaceDN w:val="0"/>
        <w:bidi w:val="0"/>
        <w:adjustRightInd/>
        <w:snapToGrid/>
        <w:spacing w:before="0" w:line="360" w:lineRule="auto"/>
        <w:ind w:firstLine="0" w:firstLineChars="0"/>
        <w:jc w:val="both"/>
        <w:textAlignment w:val="auto"/>
        <w:rPr>
          <w:rFonts w:ascii="宋体" w:hAnsi="宋体" w:eastAsia="宋体" w:cs="宋体"/>
          <w:color w:val="000000"/>
          <w:kern w:val="0"/>
          <w:sz w:val="24"/>
          <w:szCs w:val="22"/>
          <w:highlight w:val="none"/>
          <w:lang w:val="en-US" w:eastAsia="zh-CN" w:bidi="ar-SA"/>
        </w:rPr>
      </w:pPr>
      <w:r>
        <w:rPr>
          <w:rFonts w:ascii="宋体" w:hAnsi="宋体" w:eastAsia="宋体" w:cs="宋体"/>
          <w:color w:val="000000"/>
          <w:kern w:val="0"/>
          <w:sz w:val="24"/>
          <w:szCs w:val="22"/>
          <w:highlight w:val="none"/>
          <w:lang w:val="en-US" w:eastAsia="en-US" w:bidi="ar-SA"/>
        </w:rPr>
        <w:t>（2）</w:t>
      </w:r>
      <w:r>
        <w:rPr>
          <w:rFonts w:hint="eastAsia" w:ascii="宋体" w:hAnsi="宋体" w:eastAsia="宋体" w:cs="宋体"/>
          <w:color w:val="000000"/>
          <w:kern w:val="0"/>
          <w:sz w:val="24"/>
          <w:szCs w:val="22"/>
          <w:highlight w:val="none"/>
          <w:lang w:val="en-US" w:eastAsia="zh-CN" w:bidi="ar-SA"/>
        </w:rPr>
        <w:t>技术参数：</w:t>
      </w:r>
    </w:p>
    <w:p w14:paraId="3E0E314D">
      <w:pPr>
        <w:keepNext w:val="0"/>
        <w:keepLines w:val="0"/>
        <w:pageBreakBefore w:val="0"/>
        <w:widowControl w:val="0"/>
        <w:shd w:val="clear"/>
        <w:kinsoku/>
        <w:wordWrap/>
        <w:overflowPunct/>
        <w:topLinePunct w:val="0"/>
        <w:autoSpaceDE w:val="0"/>
        <w:autoSpaceDN w:val="0"/>
        <w:bidi w:val="0"/>
        <w:adjustRightInd/>
        <w:snapToGrid/>
        <w:spacing w:line="360" w:lineRule="auto"/>
        <w:ind w:left="0" w:firstLine="0" w:firstLineChars="0"/>
        <w:jc w:val="both"/>
        <w:textAlignment w:val="auto"/>
        <w:rPr>
          <w:rFonts w:ascii="宋体" w:hAnsi="宋体" w:eastAsia="宋体" w:cs="宋体"/>
          <w:color w:val="000000"/>
          <w:kern w:val="0"/>
          <w:sz w:val="24"/>
          <w:szCs w:val="22"/>
          <w:highlight w:val="none"/>
          <w:lang w:eastAsia="zh-CN"/>
        </w:rPr>
      </w:pPr>
      <w:r>
        <w:rPr>
          <w:rFonts w:hint="eastAsia" w:ascii="宋体" w:hAnsi="宋体" w:eastAsia="宋体" w:cs="宋体"/>
          <w:color w:val="000000"/>
          <w:kern w:val="0"/>
          <w:sz w:val="24"/>
          <w:szCs w:val="22"/>
          <w:highlight w:val="none"/>
          <w:lang w:eastAsia="zh-CN"/>
        </w:rPr>
        <w:t>1</w:t>
      </w:r>
      <w:r>
        <w:rPr>
          <w:rFonts w:hint="eastAsia" w:ascii="宋体" w:hAnsi="宋体" w:eastAsia="宋体" w:cs="宋体"/>
          <w:color w:val="000000"/>
          <w:kern w:val="0"/>
          <w:sz w:val="24"/>
          <w:szCs w:val="22"/>
          <w:highlight w:val="none"/>
          <w:lang w:val="en-US" w:eastAsia="zh-CN"/>
        </w:rPr>
        <w:t>.</w:t>
      </w:r>
      <w:r>
        <w:rPr>
          <w:rFonts w:hint="eastAsia" w:ascii="宋体" w:hAnsi="宋体" w:eastAsia="宋体" w:cs="宋体"/>
          <w:color w:val="000000"/>
          <w:kern w:val="0"/>
          <w:sz w:val="24"/>
          <w:szCs w:val="22"/>
          <w:highlight w:val="none"/>
          <w:lang w:eastAsia="zh-CN"/>
        </w:rPr>
        <w:t>整机为电动电控设计，涡轮驱动产生空气气源。</w:t>
      </w:r>
    </w:p>
    <w:p w14:paraId="442B2A00">
      <w:pPr>
        <w:keepNext w:val="0"/>
        <w:keepLines w:val="0"/>
        <w:pageBreakBefore w:val="0"/>
        <w:widowControl w:val="0"/>
        <w:shd w:val="clear"/>
        <w:kinsoku/>
        <w:wordWrap/>
        <w:overflowPunct/>
        <w:topLinePunct w:val="0"/>
        <w:autoSpaceDE w:val="0"/>
        <w:autoSpaceDN w:val="0"/>
        <w:bidi w:val="0"/>
        <w:adjustRightInd/>
        <w:snapToGrid/>
        <w:spacing w:line="360" w:lineRule="auto"/>
        <w:ind w:firstLine="0" w:firstLineChars="0"/>
        <w:jc w:val="both"/>
        <w:textAlignment w:val="auto"/>
        <w:rPr>
          <w:rFonts w:ascii="宋体" w:hAnsi="宋体" w:eastAsia="宋体" w:cs="宋体"/>
          <w:color w:val="000000"/>
          <w:kern w:val="0"/>
          <w:sz w:val="24"/>
          <w:szCs w:val="22"/>
          <w:highlight w:val="none"/>
          <w:lang w:eastAsia="zh-CN"/>
        </w:rPr>
      </w:pPr>
      <w:r>
        <w:rPr>
          <w:rFonts w:hint="eastAsia" w:ascii="宋体" w:hAnsi="宋体" w:eastAsia="宋体" w:cs="宋体"/>
          <w:color w:val="000000"/>
          <w:kern w:val="0"/>
          <w:sz w:val="24"/>
          <w:szCs w:val="22"/>
          <w:highlight w:val="none"/>
          <w:lang w:eastAsia="zh-CN"/>
        </w:rPr>
        <w:t>2</w:t>
      </w:r>
      <w:r>
        <w:rPr>
          <w:rFonts w:hint="eastAsia" w:ascii="宋体" w:hAnsi="宋体" w:eastAsia="宋体" w:cs="宋体"/>
          <w:color w:val="000000"/>
          <w:kern w:val="0"/>
          <w:sz w:val="24"/>
          <w:szCs w:val="22"/>
          <w:highlight w:val="none"/>
          <w:lang w:val="en-US" w:eastAsia="zh-CN"/>
        </w:rPr>
        <w:t>.</w:t>
      </w:r>
      <w:r>
        <w:rPr>
          <w:rFonts w:hint="eastAsia" w:ascii="宋体" w:hAnsi="宋体" w:eastAsia="宋体" w:cs="宋体"/>
          <w:color w:val="000000"/>
          <w:kern w:val="0"/>
          <w:sz w:val="24"/>
          <w:szCs w:val="22"/>
          <w:highlight w:val="none"/>
          <w:lang w:eastAsia="zh-CN"/>
        </w:rPr>
        <w:t>电池续航时间1块电池≥5.5小时。</w:t>
      </w:r>
    </w:p>
    <w:p w14:paraId="48098E63">
      <w:pPr>
        <w:keepNext w:val="0"/>
        <w:keepLines w:val="0"/>
        <w:pageBreakBefore w:val="0"/>
        <w:widowControl w:val="0"/>
        <w:shd w:val="clear"/>
        <w:kinsoku/>
        <w:wordWrap/>
        <w:overflowPunct/>
        <w:topLinePunct w:val="0"/>
        <w:autoSpaceDE w:val="0"/>
        <w:autoSpaceDN w:val="0"/>
        <w:bidi w:val="0"/>
        <w:adjustRightInd/>
        <w:snapToGrid/>
        <w:spacing w:line="360" w:lineRule="auto"/>
        <w:ind w:firstLine="0" w:firstLineChars="0"/>
        <w:jc w:val="both"/>
        <w:textAlignment w:val="auto"/>
        <w:rPr>
          <w:rFonts w:ascii="宋体" w:hAnsi="宋体" w:eastAsia="宋体" w:cs="宋体"/>
          <w:color w:val="000000"/>
          <w:kern w:val="0"/>
          <w:sz w:val="24"/>
          <w:szCs w:val="22"/>
          <w:highlight w:val="none"/>
          <w:lang w:eastAsia="zh-CN"/>
        </w:rPr>
      </w:pPr>
      <w:r>
        <w:rPr>
          <w:rFonts w:hint="eastAsia" w:ascii="宋体" w:hAnsi="宋体" w:eastAsia="宋体" w:cs="宋体"/>
          <w:color w:val="000000"/>
          <w:kern w:val="0"/>
          <w:sz w:val="24"/>
          <w:szCs w:val="22"/>
          <w:highlight w:val="none"/>
          <w:lang w:eastAsia="zh-CN"/>
        </w:rPr>
        <w:t>3</w:t>
      </w:r>
      <w:r>
        <w:rPr>
          <w:rFonts w:hint="eastAsia" w:ascii="宋体" w:hAnsi="宋体" w:eastAsia="宋体" w:cs="宋体"/>
          <w:color w:val="000000"/>
          <w:kern w:val="0"/>
          <w:sz w:val="24"/>
          <w:szCs w:val="22"/>
          <w:highlight w:val="none"/>
          <w:lang w:val="en-US" w:eastAsia="zh-CN"/>
        </w:rPr>
        <w:t>.</w:t>
      </w:r>
      <w:r>
        <w:rPr>
          <w:rFonts w:hint="eastAsia" w:ascii="宋体" w:hAnsi="宋体" w:eastAsia="宋体" w:cs="宋体"/>
          <w:color w:val="000000"/>
          <w:kern w:val="0"/>
          <w:sz w:val="24"/>
          <w:szCs w:val="22"/>
          <w:highlight w:val="none"/>
          <w:lang w:eastAsia="zh-CN"/>
        </w:rPr>
        <w:t>呼吸机整机重量≤7kg。</w:t>
      </w:r>
    </w:p>
    <w:p w14:paraId="1F4D72B1">
      <w:pPr>
        <w:keepNext w:val="0"/>
        <w:keepLines w:val="0"/>
        <w:pageBreakBefore w:val="0"/>
        <w:widowControl w:val="0"/>
        <w:shd w:val="clear"/>
        <w:kinsoku/>
        <w:wordWrap/>
        <w:overflowPunct/>
        <w:topLinePunct w:val="0"/>
        <w:autoSpaceDE w:val="0"/>
        <w:autoSpaceDN w:val="0"/>
        <w:bidi w:val="0"/>
        <w:adjustRightInd/>
        <w:snapToGrid/>
        <w:spacing w:line="360" w:lineRule="auto"/>
        <w:ind w:firstLine="0" w:firstLineChars="0"/>
        <w:jc w:val="both"/>
        <w:textAlignment w:val="auto"/>
        <w:rPr>
          <w:rFonts w:ascii="宋体" w:hAnsi="宋体" w:eastAsia="宋体" w:cs="宋体"/>
          <w:color w:val="000000"/>
          <w:kern w:val="0"/>
          <w:sz w:val="24"/>
          <w:szCs w:val="22"/>
          <w:highlight w:val="none"/>
          <w:lang w:eastAsia="zh-CN"/>
        </w:rPr>
      </w:pPr>
      <w:r>
        <w:rPr>
          <w:rFonts w:hint="eastAsia" w:ascii="宋体" w:hAnsi="宋体" w:eastAsia="宋体" w:cs="宋体"/>
          <w:color w:val="000000"/>
          <w:kern w:val="0"/>
          <w:sz w:val="24"/>
          <w:szCs w:val="22"/>
          <w:highlight w:val="none"/>
          <w:lang w:eastAsia="zh-CN"/>
        </w:rPr>
        <w:t>4</w:t>
      </w:r>
      <w:r>
        <w:rPr>
          <w:rFonts w:hint="eastAsia" w:ascii="宋体" w:hAnsi="宋体" w:eastAsia="宋体" w:cs="宋体"/>
          <w:color w:val="000000"/>
          <w:kern w:val="0"/>
          <w:sz w:val="24"/>
          <w:szCs w:val="22"/>
          <w:highlight w:val="none"/>
          <w:lang w:val="en-US" w:eastAsia="zh-CN"/>
        </w:rPr>
        <w:t>.</w:t>
      </w:r>
      <w:r>
        <w:rPr>
          <w:rFonts w:hint="eastAsia" w:ascii="宋体" w:hAnsi="宋体" w:eastAsia="宋体" w:cs="宋体"/>
          <w:color w:val="000000"/>
          <w:kern w:val="0"/>
          <w:sz w:val="24"/>
          <w:szCs w:val="22"/>
          <w:highlight w:val="none"/>
          <w:lang w:eastAsia="zh-CN"/>
        </w:rPr>
        <w:t>高性能涡轮，峰值流速≥280L/min。</w:t>
      </w:r>
    </w:p>
    <w:p w14:paraId="4303342E">
      <w:pPr>
        <w:keepNext w:val="0"/>
        <w:keepLines w:val="0"/>
        <w:pageBreakBefore w:val="0"/>
        <w:widowControl w:val="0"/>
        <w:shd w:val="clear"/>
        <w:kinsoku/>
        <w:wordWrap/>
        <w:overflowPunct/>
        <w:topLinePunct w:val="0"/>
        <w:autoSpaceDE w:val="0"/>
        <w:autoSpaceDN w:val="0"/>
        <w:bidi w:val="0"/>
        <w:adjustRightInd/>
        <w:snapToGrid/>
        <w:spacing w:line="360" w:lineRule="auto"/>
        <w:ind w:firstLine="0" w:firstLineChars="0"/>
        <w:jc w:val="both"/>
        <w:textAlignment w:val="auto"/>
        <w:rPr>
          <w:rFonts w:ascii="宋体" w:hAnsi="宋体" w:eastAsia="宋体" w:cs="宋体"/>
          <w:color w:val="000000"/>
          <w:kern w:val="0"/>
          <w:sz w:val="24"/>
          <w:szCs w:val="22"/>
          <w:highlight w:val="none"/>
          <w:lang w:eastAsia="zh-CN"/>
        </w:rPr>
      </w:pPr>
      <w:r>
        <w:rPr>
          <w:rFonts w:hint="eastAsia" w:ascii="宋体" w:hAnsi="宋体" w:eastAsia="宋体" w:cs="宋体"/>
          <w:color w:val="000000"/>
          <w:kern w:val="0"/>
          <w:sz w:val="24"/>
          <w:szCs w:val="22"/>
          <w:highlight w:val="none"/>
          <w:lang w:eastAsia="zh-CN"/>
        </w:rPr>
        <w:t>▲5</w:t>
      </w:r>
      <w:r>
        <w:rPr>
          <w:rFonts w:hint="eastAsia" w:ascii="宋体" w:hAnsi="宋体" w:eastAsia="宋体" w:cs="宋体"/>
          <w:color w:val="000000"/>
          <w:kern w:val="0"/>
          <w:sz w:val="24"/>
          <w:szCs w:val="22"/>
          <w:highlight w:val="none"/>
          <w:lang w:val="en-US" w:eastAsia="zh-CN"/>
        </w:rPr>
        <w:t>.</w:t>
      </w:r>
      <w:r>
        <w:rPr>
          <w:rFonts w:hint="eastAsia" w:ascii="宋体" w:hAnsi="宋体" w:eastAsia="宋体" w:cs="宋体"/>
          <w:color w:val="000000"/>
          <w:kern w:val="0"/>
          <w:sz w:val="24"/>
          <w:szCs w:val="22"/>
          <w:highlight w:val="none"/>
          <w:lang w:eastAsia="zh-CN"/>
        </w:rPr>
        <w:t>可与监护仪模块集成，实现通气监护一体化和在呼吸机屏幕上同屏显示，可通过台车集成输注泵。</w:t>
      </w:r>
    </w:p>
    <w:p w14:paraId="0082A5A8">
      <w:pPr>
        <w:keepNext w:val="0"/>
        <w:keepLines w:val="0"/>
        <w:pageBreakBefore w:val="0"/>
        <w:widowControl w:val="0"/>
        <w:shd w:val="clear"/>
        <w:kinsoku/>
        <w:wordWrap/>
        <w:overflowPunct/>
        <w:topLinePunct w:val="0"/>
        <w:autoSpaceDE w:val="0"/>
        <w:autoSpaceDN w:val="0"/>
        <w:bidi w:val="0"/>
        <w:adjustRightInd/>
        <w:snapToGrid/>
        <w:spacing w:line="360" w:lineRule="auto"/>
        <w:ind w:firstLine="0" w:firstLineChars="0"/>
        <w:jc w:val="both"/>
        <w:textAlignment w:val="auto"/>
        <w:rPr>
          <w:rFonts w:ascii="宋体" w:hAnsi="宋体" w:eastAsia="宋体" w:cs="宋体"/>
          <w:color w:val="000000"/>
          <w:kern w:val="0"/>
          <w:sz w:val="24"/>
          <w:szCs w:val="22"/>
          <w:highlight w:val="none"/>
          <w:lang w:eastAsia="zh-CN"/>
        </w:rPr>
      </w:pPr>
      <w:r>
        <w:rPr>
          <w:rFonts w:hint="eastAsia" w:ascii="宋体" w:hAnsi="宋体" w:eastAsia="宋体" w:cs="宋体"/>
          <w:color w:val="000000"/>
          <w:kern w:val="0"/>
          <w:sz w:val="24"/>
          <w:szCs w:val="22"/>
          <w:highlight w:val="none"/>
          <w:lang w:eastAsia="zh-CN"/>
        </w:rPr>
        <w:t>6</w:t>
      </w:r>
      <w:r>
        <w:rPr>
          <w:rFonts w:hint="eastAsia" w:ascii="宋体" w:hAnsi="宋体" w:eastAsia="宋体" w:cs="宋体"/>
          <w:color w:val="000000"/>
          <w:kern w:val="0"/>
          <w:sz w:val="24"/>
          <w:szCs w:val="22"/>
          <w:highlight w:val="none"/>
          <w:lang w:val="en-US" w:eastAsia="zh-CN"/>
        </w:rPr>
        <w:t>.</w:t>
      </w:r>
      <w:r>
        <w:rPr>
          <w:rFonts w:hint="eastAsia" w:ascii="宋体" w:hAnsi="宋体" w:eastAsia="宋体" w:cs="宋体"/>
          <w:color w:val="000000"/>
          <w:kern w:val="0"/>
          <w:sz w:val="24"/>
          <w:szCs w:val="22"/>
          <w:highlight w:val="none"/>
          <w:lang w:eastAsia="zh-CN"/>
        </w:rPr>
        <w:t>无消耗型氧传感器。</w:t>
      </w:r>
    </w:p>
    <w:p w14:paraId="29893611">
      <w:pPr>
        <w:keepNext w:val="0"/>
        <w:keepLines w:val="0"/>
        <w:pageBreakBefore w:val="0"/>
        <w:widowControl w:val="0"/>
        <w:shd w:val="clear"/>
        <w:kinsoku/>
        <w:wordWrap/>
        <w:overflowPunct/>
        <w:topLinePunct w:val="0"/>
        <w:autoSpaceDE w:val="0"/>
        <w:autoSpaceDN w:val="0"/>
        <w:bidi w:val="0"/>
        <w:adjustRightInd/>
        <w:snapToGrid/>
        <w:spacing w:line="360" w:lineRule="auto"/>
        <w:ind w:firstLine="0" w:firstLineChars="0"/>
        <w:jc w:val="both"/>
        <w:textAlignment w:val="auto"/>
        <w:rPr>
          <w:rFonts w:ascii="宋体" w:hAnsi="宋体" w:eastAsia="宋体" w:cs="宋体"/>
          <w:color w:val="000000"/>
          <w:kern w:val="0"/>
          <w:sz w:val="24"/>
          <w:szCs w:val="22"/>
          <w:highlight w:val="none"/>
          <w:lang w:eastAsia="zh-CN"/>
        </w:rPr>
      </w:pPr>
      <w:r>
        <w:rPr>
          <w:rFonts w:hint="eastAsia" w:ascii="宋体" w:hAnsi="宋体" w:eastAsia="宋体" w:cs="宋体"/>
          <w:color w:val="000000"/>
          <w:kern w:val="0"/>
          <w:sz w:val="24"/>
          <w:szCs w:val="22"/>
          <w:highlight w:val="none"/>
          <w:lang w:eastAsia="zh-CN"/>
        </w:rPr>
        <w:t>7</w:t>
      </w:r>
      <w:r>
        <w:rPr>
          <w:rFonts w:hint="eastAsia" w:ascii="宋体" w:hAnsi="宋体" w:eastAsia="宋体" w:cs="宋体"/>
          <w:color w:val="000000"/>
          <w:kern w:val="0"/>
          <w:sz w:val="24"/>
          <w:szCs w:val="22"/>
          <w:highlight w:val="none"/>
          <w:lang w:val="en-US" w:eastAsia="zh-CN"/>
        </w:rPr>
        <w:t>.</w:t>
      </w:r>
      <w:r>
        <w:rPr>
          <w:rFonts w:hint="eastAsia" w:ascii="宋体" w:hAnsi="宋体" w:eastAsia="宋体" w:cs="宋体"/>
          <w:color w:val="000000"/>
          <w:kern w:val="0"/>
          <w:sz w:val="24"/>
          <w:szCs w:val="22"/>
          <w:highlight w:val="none"/>
          <w:lang w:eastAsia="zh-CN"/>
        </w:rPr>
        <w:t>支持高压氧气气源和低压氧气气源两种方式。</w:t>
      </w:r>
    </w:p>
    <w:p w14:paraId="65D5771B">
      <w:pPr>
        <w:keepNext w:val="0"/>
        <w:keepLines w:val="0"/>
        <w:pageBreakBefore w:val="0"/>
        <w:widowControl w:val="0"/>
        <w:shd w:val="clear"/>
        <w:kinsoku/>
        <w:wordWrap/>
        <w:overflowPunct/>
        <w:topLinePunct w:val="0"/>
        <w:autoSpaceDE w:val="0"/>
        <w:autoSpaceDN w:val="0"/>
        <w:bidi w:val="0"/>
        <w:adjustRightInd/>
        <w:snapToGrid/>
        <w:spacing w:line="360" w:lineRule="auto"/>
        <w:ind w:firstLine="0" w:firstLineChars="0"/>
        <w:jc w:val="both"/>
        <w:textAlignment w:val="auto"/>
        <w:rPr>
          <w:rFonts w:ascii="宋体" w:hAnsi="宋体" w:eastAsia="宋体" w:cs="宋体"/>
          <w:color w:val="000000"/>
          <w:kern w:val="0"/>
          <w:sz w:val="24"/>
          <w:szCs w:val="22"/>
          <w:highlight w:val="none"/>
          <w:lang w:eastAsia="zh-CN"/>
        </w:rPr>
      </w:pPr>
      <w:r>
        <w:rPr>
          <w:rFonts w:hint="eastAsia" w:ascii="宋体" w:hAnsi="宋体" w:eastAsia="宋体" w:cs="宋体"/>
          <w:color w:val="000000"/>
          <w:kern w:val="0"/>
          <w:sz w:val="24"/>
          <w:szCs w:val="22"/>
          <w:highlight w:val="none"/>
          <w:lang w:eastAsia="zh-CN"/>
        </w:rPr>
        <w:t>8</w:t>
      </w:r>
      <w:r>
        <w:rPr>
          <w:rFonts w:hint="eastAsia" w:ascii="宋体" w:hAnsi="宋体" w:eastAsia="宋体" w:cs="宋体"/>
          <w:color w:val="000000"/>
          <w:kern w:val="0"/>
          <w:sz w:val="24"/>
          <w:szCs w:val="22"/>
          <w:highlight w:val="none"/>
          <w:lang w:val="en-US" w:eastAsia="zh-CN"/>
        </w:rPr>
        <w:t>.</w:t>
      </w:r>
      <w:r>
        <w:rPr>
          <w:rFonts w:hint="eastAsia" w:ascii="宋体" w:hAnsi="宋体" w:eastAsia="宋体" w:cs="宋体"/>
          <w:color w:val="000000"/>
          <w:kern w:val="0"/>
          <w:sz w:val="24"/>
          <w:szCs w:val="22"/>
          <w:highlight w:val="none"/>
          <w:lang w:eastAsia="zh-CN"/>
        </w:rPr>
        <w:t>具备彩色触摸控制屏≥10英寸，分辨率≥1280*800像素，可同时显示波形和监测参数。</w:t>
      </w:r>
    </w:p>
    <w:p w14:paraId="121D625C">
      <w:pPr>
        <w:keepNext w:val="0"/>
        <w:keepLines w:val="0"/>
        <w:pageBreakBefore w:val="0"/>
        <w:widowControl w:val="0"/>
        <w:shd w:val="clear"/>
        <w:kinsoku/>
        <w:wordWrap/>
        <w:overflowPunct/>
        <w:topLinePunct w:val="0"/>
        <w:autoSpaceDE w:val="0"/>
        <w:autoSpaceDN w:val="0"/>
        <w:bidi w:val="0"/>
        <w:adjustRightInd/>
        <w:snapToGrid/>
        <w:spacing w:line="360" w:lineRule="auto"/>
        <w:ind w:firstLine="0" w:firstLineChars="0"/>
        <w:jc w:val="both"/>
        <w:textAlignment w:val="auto"/>
        <w:rPr>
          <w:rFonts w:ascii="宋体" w:hAnsi="宋体" w:eastAsia="宋体" w:cs="宋体"/>
          <w:color w:val="000000"/>
          <w:kern w:val="0"/>
          <w:sz w:val="24"/>
          <w:szCs w:val="22"/>
          <w:highlight w:val="none"/>
          <w:lang w:eastAsia="zh-CN"/>
        </w:rPr>
      </w:pPr>
      <w:r>
        <w:rPr>
          <w:rFonts w:hint="eastAsia" w:ascii="宋体" w:hAnsi="宋体" w:eastAsia="宋体" w:cs="宋体"/>
          <w:color w:val="000000"/>
          <w:kern w:val="0"/>
          <w:sz w:val="24"/>
          <w:szCs w:val="22"/>
          <w:highlight w:val="none"/>
          <w:lang w:eastAsia="zh-CN"/>
        </w:rPr>
        <w:t>9</w:t>
      </w:r>
      <w:r>
        <w:rPr>
          <w:rFonts w:hint="eastAsia" w:ascii="宋体" w:hAnsi="宋体" w:eastAsia="宋体" w:cs="宋体"/>
          <w:color w:val="000000"/>
          <w:kern w:val="0"/>
          <w:sz w:val="24"/>
          <w:szCs w:val="22"/>
          <w:highlight w:val="none"/>
          <w:lang w:val="en-US" w:eastAsia="zh-CN"/>
        </w:rPr>
        <w:t>.</w:t>
      </w:r>
      <w:r>
        <w:rPr>
          <w:rFonts w:hint="eastAsia" w:ascii="宋体" w:hAnsi="宋体" w:eastAsia="宋体" w:cs="宋体"/>
          <w:color w:val="000000"/>
          <w:kern w:val="0"/>
          <w:sz w:val="24"/>
          <w:szCs w:val="22"/>
          <w:highlight w:val="none"/>
          <w:lang w:eastAsia="zh-CN"/>
        </w:rPr>
        <w:t>具有屏幕亮度自动调节功能</w:t>
      </w:r>
    </w:p>
    <w:p w14:paraId="204460D3">
      <w:pPr>
        <w:keepNext w:val="0"/>
        <w:keepLines w:val="0"/>
        <w:pageBreakBefore w:val="0"/>
        <w:widowControl w:val="0"/>
        <w:shd w:val="clear"/>
        <w:kinsoku/>
        <w:wordWrap/>
        <w:overflowPunct/>
        <w:topLinePunct w:val="0"/>
        <w:autoSpaceDE w:val="0"/>
        <w:autoSpaceDN w:val="0"/>
        <w:bidi w:val="0"/>
        <w:adjustRightInd/>
        <w:snapToGrid/>
        <w:spacing w:line="360" w:lineRule="auto"/>
        <w:ind w:firstLine="0" w:firstLineChars="0"/>
        <w:jc w:val="both"/>
        <w:textAlignment w:val="auto"/>
        <w:rPr>
          <w:rFonts w:ascii="宋体" w:hAnsi="宋体" w:eastAsia="宋体" w:cs="宋体"/>
          <w:color w:val="000000"/>
          <w:kern w:val="0"/>
          <w:sz w:val="24"/>
          <w:szCs w:val="22"/>
          <w:highlight w:val="none"/>
          <w:lang w:eastAsia="zh-CN"/>
        </w:rPr>
      </w:pPr>
      <w:r>
        <w:rPr>
          <w:rFonts w:hint="eastAsia" w:ascii="宋体" w:hAnsi="宋体" w:eastAsia="宋体" w:cs="宋体"/>
          <w:color w:val="000000"/>
          <w:kern w:val="0"/>
          <w:sz w:val="24"/>
          <w:szCs w:val="22"/>
          <w:highlight w:val="none"/>
          <w:lang w:eastAsia="zh-CN"/>
        </w:rPr>
        <w:t>▲10</w:t>
      </w:r>
      <w:r>
        <w:rPr>
          <w:rFonts w:hint="eastAsia" w:ascii="宋体" w:hAnsi="宋体" w:eastAsia="宋体" w:cs="宋体"/>
          <w:color w:val="000000"/>
          <w:kern w:val="0"/>
          <w:sz w:val="24"/>
          <w:szCs w:val="22"/>
          <w:highlight w:val="none"/>
          <w:lang w:val="en-US" w:eastAsia="zh-CN"/>
        </w:rPr>
        <w:t>.</w:t>
      </w:r>
      <w:r>
        <w:rPr>
          <w:rFonts w:hint="eastAsia" w:ascii="宋体" w:hAnsi="宋体" w:eastAsia="宋体" w:cs="宋体"/>
          <w:color w:val="000000"/>
          <w:kern w:val="0"/>
          <w:sz w:val="24"/>
          <w:szCs w:val="22"/>
          <w:highlight w:val="none"/>
          <w:lang w:eastAsia="zh-CN"/>
        </w:rPr>
        <w:t>具有关机状态下电量显示功能</w:t>
      </w:r>
    </w:p>
    <w:p w14:paraId="5EFC389F">
      <w:pPr>
        <w:keepNext w:val="0"/>
        <w:keepLines w:val="0"/>
        <w:pageBreakBefore w:val="0"/>
        <w:widowControl w:val="0"/>
        <w:shd w:val="clear"/>
        <w:kinsoku/>
        <w:wordWrap/>
        <w:overflowPunct/>
        <w:topLinePunct w:val="0"/>
        <w:autoSpaceDE w:val="0"/>
        <w:autoSpaceDN w:val="0"/>
        <w:bidi w:val="0"/>
        <w:adjustRightInd/>
        <w:snapToGrid/>
        <w:spacing w:line="360" w:lineRule="auto"/>
        <w:ind w:firstLine="0" w:firstLineChars="0"/>
        <w:jc w:val="both"/>
        <w:textAlignment w:val="auto"/>
        <w:rPr>
          <w:rFonts w:ascii="宋体" w:hAnsi="宋体" w:eastAsia="宋体" w:cs="宋体"/>
          <w:color w:val="000000"/>
          <w:kern w:val="0"/>
          <w:sz w:val="24"/>
          <w:szCs w:val="22"/>
          <w:highlight w:val="none"/>
          <w:lang w:eastAsia="zh-CN"/>
        </w:rPr>
      </w:pPr>
      <w:r>
        <w:rPr>
          <w:rFonts w:hint="eastAsia" w:ascii="宋体" w:hAnsi="宋体" w:eastAsia="宋体" w:cs="宋体"/>
          <w:color w:val="000000"/>
          <w:kern w:val="0"/>
          <w:sz w:val="24"/>
          <w:szCs w:val="22"/>
          <w:highlight w:val="none"/>
          <w:lang w:eastAsia="zh-CN"/>
        </w:rPr>
        <w:t>11</w:t>
      </w:r>
      <w:r>
        <w:rPr>
          <w:rFonts w:hint="eastAsia" w:ascii="宋体" w:hAnsi="宋体" w:eastAsia="宋体" w:cs="宋体"/>
          <w:color w:val="000000"/>
          <w:kern w:val="0"/>
          <w:sz w:val="24"/>
          <w:szCs w:val="22"/>
          <w:highlight w:val="none"/>
          <w:lang w:val="en-US" w:eastAsia="zh-CN"/>
        </w:rPr>
        <w:t>.</w:t>
      </w:r>
      <w:r>
        <w:rPr>
          <w:rFonts w:hint="eastAsia" w:ascii="宋体" w:hAnsi="宋体" w:eastAsia="宋体" w:cs="宋体"/>
          <w:color w:val="000000"/>
          <w:kern w:val="0"/>
          <w:sz w:val="24"/>
          <w:szCs w:val="22"/>
          <w:highlight w:val="none"/>
          <w:lang w:eastAsia="zh-CN"/>
        </w:rPr>
        <w:t>支持显示≥100小时的全部监测参数趋势图、表分析，≥8000条报警和操作日志记录。</w:t>
      </w:r>
    </w:p>
    <w:p w14:paraId="6F9E66A6">
      <w:pPr>
        <w:keepNext w:val="0"/>
        <w:keepLines w:val="0"/>
        <w:pageBreakBefore w:val="0"/>
        <w:widowControl w:val="0"/>
        <w:shd w:val="clear"/>
        <w:kinsoku/>
        <w:wordWrap/>
        <w:overflowPunct/>
        <w:topLinePunct w:val="0"/>
        <w:autoSpaceDE w:val="0"/>
        <w:autoSpaceDN w:val="0"/>
        <w:bidi w:val="0"/>
        <w:adjustRightInd/>
        <w:snapToGrid/>
        <w:spacing w:line="360" w:lineRule="auto"/>
        <w:ind w:firstLine="0" w:firstLineChars="0"/>
        <w:jc w:val="both"/>
        <w:textAlignment w:val="auto"/>
        <w:rPr>
          <w:rFonts w:ascii="宋体" w:hAnsi="宋体" w:eastAsia="宋体" w:cs="宋体"/>
          <w:color w:val="000000"/>
          <w:kern w:val="0"/>
          <w:sz w:val="24"/>
          <w:szCs w:val="22"/>
          <w:highlight w:val="none"/>
          <w:lang w:eastAsia="zh-CN"/>
        </w:rPr>
      </w:pPr>
      <w:r>
        <w:rPr>
          <w:rFonts w:hint="eastAsia" w:ascii="宋体" w:hAnsi="宋体" w:eastAsia="宋体" w:cs="宋体"/>
          <w:color w:val="000000"/>
          <w:kern w:val="0"/>
          <w:sz w:val="24"/>
          <w:szCs w:val="22"/>
          <w:highlight w:val="none"/>
          <w:lang w:eastAsia="zh-CN"/>
        </w:rPr>
        <w:t>12</w:t>
      </w:r>
      <w:r>
        <w:rPr>
          <w:rFonts w:hint="eastAsia" w:ascii="宋体" w:hAnsi="宋体" w:eastAsia="宋体" w:cs="宋体"/>
          <w:color w:val="000000"/>
          <w:kern w:val="0"/>
          <w:sz w:val="24"/>
          <w:szCs w:val="22"/>
          <w:highlight w:val="none"/>
          <w:lang w:val="en-US" w:eastAsia="zh-CN"/>
        </w:rPr>
        <w:t>.</w:t>
      </w:r>
      <w:r>
        <w:rPr>
          <w:rFonts w:hint="eastAsia" w:ascii="宋体" w:hAnsi="宋体" w:eastAsia="宋体" w:cs="宋体"/>
          <w:color w:val="000000"/>
          <w:kern w:val="0"/>
          <w:sz w:val="24"/>
          <w:szCs w:val="22"/>
          <w:highlight w:val="none"/>
          <w:lang w:eastAsia="zh-CN"/>
        </w:rPr>
        <w:t>具备截屏U盘导出功能，可缓存≥50张屏幕文件。</w:t>
      </w:r>
    </w:p>
    <w:p w14:paraId="715F5F5E">
      <w:pPr>
        <w:keepNext w:val="0"/>
        <w:keepLines w:val="0"/>
        <w:pageBreakBefore w:val="0"/>
        <w:widowControl w:val="0"/>
        <w:shd w:val="clear"/>
        <w:kinsoku/>
        <w:wordWrap/>
        <w:overflowPunct/>
        <w:topLinePunct w:val="0"/>
        <w:autoSpaceDE w:val="0"/>
        <w:autoSpaceDN w:val="0"/>
        <w:bidi w:val="0"/>
        <w:adjustRightInd/>
        <w:snapToGrid/>
        <w:spacing w:line="360" w:lineRule="auto"/>
        <w:ind w:firstLine="0" w:firstLineChars="0"/>
        <w:jc w:val="both"/>
        <w:textAlignment w:val="auto"/>
        <w:rPr>
          <w:rFonts w:ascii="宋体" w:hAnsi="宋体" w:eastAsia="宋体" w:cs="宋体"/>
          <w:color w:val="000000"/>
          <w:kern w:val="0"/>
          <w:sz w:val="24"/>
          <w:szCs w:val="22"/>
          <w:highlight w:val="none"/>
          <w:lang w:eastAsia="zh-CN"/>
        </w:rPr>
      </w:pPr>
      <w:r>
        <w:rPr>
          <w:rFonts w:hint="eastAsia" w:ascii="宋体" w:hAnsi="宋体" w:eastAsia="宋体" w:cs="宋体"/>
          <w:color w:val="000000"/>
          <w:kern w:val="0"/>
          <w:sz w:val="24"/>
          <w:szCs w:val="22"/>
          <w:highlight w:val="none"/>
          <w:lang w:eastAsia="zh-CN"/>
        </w:rPr>
        <w:t>二、环境适应性要求</w:t>
      </w:r>
    </w:p>
    <w:p w14:paraId="0DD07164">
      <w:pPr>
        <w:keepNext w:val="0"/>
        <w:keepLines w:val="0"/>
        <w:pageBreakBefore w:val="0"/>
        <w:widowControl w:val="0"/>
        <w:shd w:val="clear"/>
        <w:kinsoku/>
        <w:wordWrap/>
        <w:overflowPunct/>
        <w:topLinePunct w:val="0"/>
        <w:autoSpaceDE w:val="0"/>
        <w:autoSpaceDN w:val="0"/>
        <w:bidi w:val="0"/>
        <w:adjustRightInd/>
        <w:snapToGrid/>
        <w:spacing w:line="360" w:lineRule="auto"/>
        <w:ind w:firstLine="0" w:firstLineChars="0"/>
        <w:jc w:val="both"/>
        <w:textAlignment w:val="auto"/>
        <w:rPr>
          <w:rFonts w:ascii="宋体" w:hAnsi="宋体" w:eastAsia="宋体" w:cs="宋体"/>
          <w:color w:val="000000"/>
          <w:kern w:val="0"/>
          <w:sz w:val="24"/>
          <w:szCs w:val="22"/>
          <w:highlight w:val="none"/>
          <w:lang w:eastAsia="zh-CN"/>
        </w:rPr>
      </w:pPr>
      <w:r>
        <w:rPr>
          <w:rFonts w:hint="eastAsia" w:ascii="宋体" w:hAnsi="宋体" w:eastAsia="宋体" w:cs="宋体"/>
          <w:color w:val="000000"/>
          <w:kern w:val="0"/>
          <w:sz w:val="24"/>
          <w:szCs w:val="22"/>
          <w:highlight w:val="none"/>
          <w:lang w:eastAsia="zh-CN"/>
        </w:rPr>
        <w:t>1</w:t>
      </w:r>
      <w:r>
        <w:rPr>
          <w:rFonts w:hint="eastAsia" w:ascii="宋体" w:hAnsi="宋体" w:eastAsia="宋体" w:cs="宋体"/>
          <w:color w:val="000000"/>
          <w:kern w:val="0"/>
          <w:sz w:val="24"/>
          <w:szCs w:val="22"/>
          <w:highlight w:val="none"/>
          <w:lang w:val="en-US" w:eastAsia="zh-CN"/>
        </w:rPr>
        <w:t>.</w:t>
      </w:r>
      <w:r>
        <w:rPr>
          <w:rFonts w:hint="eastAsia" w:ascii="宋体" w:hAnsi="宋体" w:eastAsia="宋体" w:cs="宋体"/>
          <w:color w:val="000000"/>
          <w:kern w:val="0"/>
          <w:sz w:val="24"/>
          <w:szCs w:val="22"/>
          <w:highlight w:val="none"/>
          <w:lang w:eastAsia="zh-CN"/>
        </w:rPr>
        <w:t>防尘防水等级≥IP34，最高工作海拔≥7000m，满足高海拔和直升机转运要求。</w:t>
      </w:r>
    </w:p>
    <w:p w14:paraId="26EF42E6">
      <w:pPr>
        <w:keepNext w:val="0"/>
        <w:keepLines w:val="0"/>
        <w:pageBreakBefore w:val="0"/>
        <w:widowControl w:val="0"/>
        <w:shd w:val="clear"/>
        <w:kinsoku/>
        <w:wordWrap/>
        <w:overflowPunct/>
        <w:topLinePunct w:val="0"/>
        <w:autoSpaceDE w:val="0"/>
        <w:autoSpaceDN w:val="0"/>
        <w:bidi w:val="0"/>
        <w:adjustRightInd/>
        <w:snapToGrid/>
        <w:spacing w:line="360" w:lineRule="auto"/>
        <w:ind w:firstLine="0" w:firstLineChars="0"/>
        <w:jc w:val="both"/>
        <w:textAlignment w:val="auto"/>
        <w:rPr>
          <w:rFonts w:ascii="宋体" w:hAnsi="宋体" w:eastAsia="宋体" w:cs="宋体"/>
          <w:color w:val="000000"/>
          <w:kern w:val="0"/>
          <w:sz w:val="24"/>
          <w:szCs w:val="22"/>
          <w:highlight w:val="none"/>
          <w:lang w:eastAsia="zh-CN"/>
        </w:rPr>
      </w:pPr>
      <w:r>
        <w:rPr>
          <w:rFonts w:hint="eastAsia" w:ascii="宋体" w:hAnsi="宋体" w:eastAsia="宋体" w:cs="宋体"/>
          <w:color w:val="000000"/>
          <w:kern w:val="0"/>
          <w:sz w:val="24"/>
          <w:szCs w:val="22"/>
          <w:highlight w:val="none"/>
          <w:lang w:eastAsia="zh-CN"/>
        </w:rPr>
        <w:t>2</w:t>
      </w:r>
      <w:r>
        <w:rPr>
          <w:rFonts w:hint="eastAsia" w:ascii="宋体" w:hAnsi="宋体" w:eastAsia="宋体" w:cs="宋体"/>
          <w:color w:val="000000"/>
          <w:kern w:val="0"/>
          <w:sz w:val="24"/>
          <w:szCs w:val="22"/>
          <w:highlight w:val="none"/>
          <w:lang w:val="en-US" w:eastAsia="zh-CN"/>
        </w:rPr>
        <w:t>.</w:t>
      </w:r>
      <w:r>
        <w:rPr>
          <w:rFonts w:hint="eastAsia" w:ascii="宋体" w:hAnsi="宋体" w:eastAsia="宋体" w:cs="宋体"/>
          <w:color w:val="000000"/>
          <w:kern w:val="0"/>
          <w:sz w:val="24"/>
          <w:szCs w:val="22"/>
          <w:highlight w:val="none"/>
          <w:lang w:eastAsia="zh-CN"/>
        </w:rPr>
        <w:t>工作温度范围：-20 ~ 50 ℃，具有自动海拔补偿功能和自动漏气补偿功能。</w:t>
      </w:r>
    </w:p>
    <w:p w14:paraId="0E40D989">
      <w:pPr>
        <w:keepNext w:val="0"/>
        <w:keepLines w:val="0"/>
        <w:pageBreakBefore w:val="0"/>
        <w:widowControl w:val="0"/>
        <w:shd w:val="clear"/>
        <w:kinsoku/>
        <w:wordWrap/>
        <w:overflowPunct/>
        <w:topLinePunct w:val="0"/>
        <w:autoSpaceDE w:val="0"/>
        <w:autoSpaceDN w:val="0"/>
        <w:bidi w:val="0"/>
        <w:adjustRightInd/>
        <w:snapToGrid/>
        <w:spacing w:line="360" w:lineRule="auto"/>
        <w:ind w:firstLine="0" w:firstLineChars="0"/>
        <w:jc w:val="both"/>
        <w:textAlignment w:val="auto"/>
        <w:rPr>
          <w:rFonts w:ascii="宋体" w:hAnsi="宋体" w:eastAsia="宋体" w:cs="宋体"/>
          <w:color w:val="000000"/>
          <w:kern w:val="0"/>
          <w:sz w:val="24"/>
          <w:szCs w:val="22"/>
          <w:highlight w:val="none"/>
          <w:lang w:eastAsia="zh-CN"/>
        </w:rPr>
      </w:pPr>
      <w:r>
        <w:rPr>
          <w:rFonts w:hint="eastAsia" w:ascii="宋体" w:hAnsi="宋体" w:eastAsia="宋体" w:cs="宋体"/>
          <w:color w:val="000000"/>
          <w:kern w:val="0"/>
          <w:sz w:val="24"/>
          <w:szCs w:val="22"/>
          <w:highlight w:val="none"/>
          <w:lang w:eastAsia="zh-CN"/>
        </w:rPr>
        <w:t>三、呼吸模式及功能</w:t>
      </w:r>
    </w:p>
    <w:p w14:paraId="7A53EBEC">
      <w:pPr>
        <w:keepNext w:val="0"/>
        <w:keepLines w:val="0"/>
        <w:pageBreakBefore w:val="0"/>
        <w:widowControl w:val="0"/>
        <w:shd w:val="clear"/>
        <w:kinsoku/>
        <w:wordWrap/>
        <w:overflowPunct/>
        <w:topLinePunct w:val="0"/>
        <w:autoSpaceDE w:val="0"/>
        <w:autoSpaceDN w:val="0"/>
        <w:bidi w:val="0"/>
        <w:adjustRightInd/>
        <w:snapToGrid/>
        <w:spacing w:line="360" w:lineRule="auto"/>
        <w:ind w:firstLine="0" w:firstLineChars="0"/>
        <w:jc w:val="both"/>
        <w:textAlignment w:val="auto"/>
        <w:rPr>
          <w:rFonts w:ascii="宋体" w:hAnsi="宋体" w:eastAsia="宋体" w:cs="宋体"/>
          <w:color w:val="000000"/>
          <w:kern w:val="0"/>
          <w:sz w:val="24"/>
          <w:szCs w:val="22"/>
          <w:highlight w:val="none"/>
          <w:lang w:eastAsia="zh-CN"/>
        </w:rPr>
      </w:pPr>
      <w:r>
        <w:rPr>
          <w:rFonts w:hint="eastAsia" w:ascii="宋体" w:hAnsi="宋体" w:eastAsia="宋体" w:cs="宋体"/>
          <w:color w:val="000000"/>
          <w:kern w:val="0"/>
          <w:sz w:val="24"/>
          <w:szCs w:val="22"/>
          <w:highlight w:val="none"/>
          <w:lang w:eastAsia="zh-CN"/>
        </w:rPr>
        <w:t>1.具备模式：控制/辅助通气模式和同步间歇指令通气；持续气道正压通气模式/压力支持通气、双水平气道正压通气、压力调节容量控制通气、压力调节容量控制-同步间歇指令通气模式、心肺复苏通气模式等。</w:t>
      </w:r>
    </w:p>
    <w:p w14:paraId="7CBD4CBD">
      <w:pPr>
        <w:keepNext w:val="0"/>
        <w:keepLines w:val="0"/>
        <w:pageBreakBefore w:val="0"/>
        <w:widowControl w:val="0"/>
        <w:shd w:val="clear"/>
        <w:kinsoku/>
        <w:wordWrap/>
        <w:overflowPunct/>
        <w:topLinePunct w:val="0"/>
        <w:autoSpaceDE w:val="0"/>
        <w:autoSpaceDN w:val="0"/>
        <w:bidi w:val="0"/>
        <w:adjustRightInd/>
        <w:snapToGrid/>
        <w:spacing w:line="360" w:lineRule="auto"/>
        <w:ind w:firstLine="0" w:firstLineChars="0"/>
        <w:jc w:val="both"/>
        <w:textAlignment w:val="auto"/>
        <w:rPr>
          <w:rFonts w:ascii="宋体" w:hAnsi="宋体" w:eastAsia="宋体" w:cs="宋体"/>
          <w:color w:val="000000"/>
          <w:kern w:val="0"/>
          <w:sz w:val="24"/>
          <w:szCs w:val="22"/>
          <w:highlight w:val="none"/>
          <w:lang w:eastAsia="zh-CN"/>
        </w:rPr>
      </w:pPr>
      <w:r>
        <w:rPr>
          <w:rFonts w:hint="eastAsia" w:ascii="宋体" w:hAnsi="宋体" w:eastAsia="宋体" w:cs="宋体"/>
          <w:color w:val="000000"/>
          <w:kern w:val="0"/>
          <w:sz w:val="24"/>
          <w:szCs w:val="22"/>
          <w:highlight w:val="none"/>
          <w:lang w:eastAsia="zh-CN"/>
        </w:rPr>
        <w:t>2.高级模式：容量支持通气、气道压力释放通气；自适应分钟通气等</w:t>
      </w:r>
    </w:p>
    <w:p w14:paraId="62E8ADCD">
      <w:pPr>
        <w:keepNext w:val="0"/>
        <w:keepLines w:val="0"/>
        <w:pageBreakBefore w:val="0"/>
        <w:widowControl w:val="0"/>
        <w:shd w:val="clear"/>
        <w:kinsoku/>
        <w:wordWrap/>
        <w:overflowPunct/>
        <w:topLinePunct w:val="0"/>
        <w:autoSpaceDE w:val="0"/>
        <w:autoSpaceDN w:val="0"/>
        <w:bidi w:val="0"/>
        <w:adjustRightInd/>
        <w:snapToGrid/>
        <w:spacing w:line="360" w:lineRule="auto"/>
        <w:ind w:firstLine="0" w:firstLineChars="0"/>
        <w:jc w:val="both"/>
        <w:textAlignment w:val="auto"/>
        <w:rPr>
          <w:rFonts w:ascii="宋体" w:hAnsi="宋体" w:eastAsia="宋体" w:cs="宋体"/>
          <w:color w:val="000000"/>
          <w:kern w:val="0"/>
          <w:sz w:val="24"/>
          <w:szCs w:val="22"/>
          <w:highlight w:val="none"/>
          <w:lang w:eastAsia="zh-CN"/>
        </w:rPr>
      </w:pPr>
      <w:r>
        <w:rPr>
          <w:rFonts w:hint="eastAsia" w:ascii="宋体" w:hAnsi="宋体" w:eastAsia="宋体" w:cs="宋体"/>
          <w:color w:val="000000"/>
          <w:kern w:val="0"/>
          <w:sz w:val="24"/>
          <w:szCs w:val="22"/>
          <w:highlight w:val="none"/>
          <w:lang w:eastAsia="zh-CN"/>
        </w:rPr>
        <w:t>3.配备无创通气模式和氧疗模式。</w:t>
      </w:r>
    </w:p>
    <w:p w14:paraId="1DD9AD32">
      <w:pPr>
        <w:keepNext w:val="0"/>
        <w:keepLines w:val="0"/>
        <w:pageBreakBefore w:val="0"/>
        <w:widowControl w:val="0"/>
        <w:shd w:val="clear"/>
        <w:kinsoku/>
        <w:wordWrap/>
        <w:overflowPunct/>
        <w:topLinePunct w:val="0"/>
        <w:autoSpaceDE w:val="0"/>
        <w:autoSpaceDN w:val="0"/>
        <w:bidi w:val="0"/>
        <w:adjustRightInd/>
        <w:snapToGrid/>
        <w:spacing w:line="360" w:lineRule="auto"/>
        <w:ind w:firstLine="0" w:firstLineChars="0"/>
        <w:jc w:val="both"/>
        <w:textAlignment w:val="auto"/>
        <w:rPr>
          <w:rFonts w:ascii="宋体" w:hAnsi="宋体" w:eastAsia="宋体" w:cs="宋体"/>
          <w:color w:val="000000"/>
          <w:kern w:val="0"/>
          <w:sz w:val="24"/>
          <w:szCs w:val="22"/>
          <w:highlight w:val="none"/>
          <w:lang w:eastAsia="zh-CN"/>
        </w:rPr>
      </w:pPr>
      <w:r>
        <w:rPr>
          <w:rFonts w:hint="eastAsia" w:ascii="宋体" w:hAnsi="宋体" w:eastAsia="宋体" w:cs="宋体"/>
          <w:color w:val="000000"/>
          <w:kern w:val="0"/>
          <w:sz w:val="24"/>
          <w:szCs w:val="22"/>
          <w:highlight w:val="none"/>
          <w:lang w:eastAsia="zh-CN"/>
        </w:rPr>
        <w:t>4.呼吸同步技术，自动调节吸气和呼气触发灵敏度。</w:t>
      </w:r>
    </w:p>
    <w:p w14:paraId="6AC96829">
      <w:pPr>
        <w:keepNext w:val="0"/>
        <w:keepLines w:val="0"/>
        <w:pageBreakBefore w:val="0"/>
        <w:widowControl w:val="0"/>
        <w:shd w:val="clear"/>
        <w:kinsoku/>
        <w:wordWrap/>
        <w:overflowPunct/>
        <w:topLinePunct w:val="0"/>
        <w:autoSpaceDE w:val="0"/>
        <w:autoSpaceDN w:val="0"/>
        <w:bidi w:val="0"/>
        <w:adjustRightInd/>
        <w:snapToGrid/>
        <w:spacing w:line="360" w:lineRule="auto"/>
        <w:ind w:firstLine="0" w:firstLineChars="0"/>
        <w:jc w:val="both"/>
        <w:textAlignment w:val="auto"/>
        <w:rPr>
          <w:rFonts w:ascii="宋体" w:hAnsi="宋体" w:eastAsia="宋体" w:cs="宋体"/>
          <w:color w:val="000000"/>
          <w:kern w:val="0"/>
          <w:sz w:val="24"/>
          <w:szCs w:val="22"/>
          <w:highlight w:val="none"/>
          <w:lang w:eastAsia="zh-CN"/>
        </w:rPr>
      </w:pPr>
      <w:r>
        <w:rPr>
          <w:rFonts w:hint="eastAsia" w:ascii="宋体" w:hAnsi="宋体" w:eastAsia="宋体" w:cs="宋体"/>
          <w:color w:val="000000"/>
          <w:kern w:val="0"/>
          <w:sz w:val="24"/>
          <w:szCs w:val="22"/>
          <w:highlight w:val="none"/>
          <w:lang w:eastAsia="zh-CN"/>
        </w:rPr>
        <w:t>5.具备增氧、吸痰、吸气保持功能。</w:t>
      </w:r>
    </w:p>
    <w:p w14:paraId="77986D04">
      <w:pPr>
        <w:keepNext w:val="0"/>
        <w:keepLines w:val="0"/>
        <w:pageBreakBefore w:val="0"/>
        <w:widowControl w:val="0"/>
        <w:shd w:val="clear"/>
        <w:kinsoku/>
        <w:wordWrap/>
        <w:overflowPunct/>
        <w:topLinePunct w:val="0"/>
        <w:autoSpaceDE w:val="0"/>
        <w:autoSpaceDN w:val="0"/>
        <w:bidi w:val="0"/>
        <w:adjustRightInd/>
        <w:snapToGrid/>
        <w:spacing w:line="360" w:lineRule="auto"/>
        <w:ind w:firstLine="0" w:firstLineChars="0"/>
        <w:jc w:val="both"/>
        <w:textAlignment w:val="auto"/>
        <w:rPr>
          <w:rFonts w:ascii="宋体" w:hAnsi="宋体" w:eastAsia="宋体" w:cs="宋体"/>
          <w:color w:val="000000"/>
          <w:kern w:val="0"/>
          <w:sz w:val="24"/>
          <w:szCs w:val="22"/>
          <w:highlight w:val="none"/>
          <w:lang w:eastAsia="zh-CN"/>
        </w:rPr>
      </w:pPr>
      <w:r>
        <w:rPr>
          <w:rFonts w:hint="eastAsia" w:ascii="宋体" w:hAnsi="宋体" w:eastAsia="宋体" w:cs="宋体"/>
          <w:color w:val="000000"/>
          <w:kern w:val="0"/>
          <w:sz w:val="24"/>
          <w:szCs w:val="22"/>
          <w:highlight w:val="none"/>
          <w:lang w:eastAsia="zh-CN"/>
        </w:rPr>
        <w:t>6.具备内源性PEEP、口腔闭合压P0.1和浅快呼吸指数RSBI的测定。</w:t>
      </w:r>
    </w:p>
    <w:p w14:paraId="1266E94A">
      <w:pPr>
        <w:keepNext w:val="0"/>
        <w:keepLines w:val="0"/>
        <w:pageBreakBefore w:val="0"/>
        <w:widowControl w:val="0"/>
        <w:shd w:val="clear"/>
        <w:kinsoku/>
        <w:wordWrap/>
        <w:overflowPunct/>
        <w:topLinePunct w:val="0"/>
        <w:autoSpaceDE w:val="0"/>
        <w:autoSpaceDN w:val="0"/>
        <w:bidi w:val="0"/>
        <w:adjustRightInd/>
        <w:snapToGrid/>
        <w:spacing w:line="360" w:lineRule="auto"/>
        <w:ind w:firstLine="0" w:firstLineChars="0"/>
        <w:jc w:val="both"/>
        <w:textAlignment w:val="auto"/>
        <w:rPr>
          <w:rFonts w:ascii="宋体" w:hAnsi="宋体" w:eastAsia="宋体" w:cs="宋体"/>
          <w:color w:val="000000"/>
          <w:kern w:val="0"/>
          <w:sz w:val="24"/>
          <w:szCs w:val="22"/>
          <w:highlight w:val="none"/>
          <w:lang w:eastAsia="zh-CN"/>
        </w:rPr>
      </w:pPr>
      <w:r>
        <w:rPr>
          <w:rFonts w:hint="eastAsia" w:ascii="宋体" w:hAnsi="宋体" w:eastAsia="宋体" w:cs="宋体"/>
          <w:color w:val="000000"/>
          <w:kern w:val="0"/>
          <w:sz w:val="24"/>
          <w:szCs w:val="22"/>
          <w:highlight w:val="none"/>
          <w:lang w:eastAsia="zh-CN"/>
        </w:rPr>
        <w:t>四、设置参数</w:t>
      </w:r>
    </w:p>
    <w:p w14:paraId="5197943D">
      <w:pPr>
        <w:keepNext w:val="0"/>
        <w:keepLines w:val="0"/>
        <w:pageBreakBefore w:val="0"/>
        <w:widowControl w:val="0"/>
        <w:shd w:val="clear"/>
        <w:kinsoku/>
        <w:wordWrap/>
        <w:overflowPunct/>
        <w:topLinePunct w:val="0"/>
        <w:autoSpaceDE w:val="0"/>
        <w:autoSpaceDN w:val="0"/>
        <w:bidi w:val="0"/>
        <w:adjustRightInd/>
        <w:snapToGrid/>
        <w:spacing w:line="360" w:lineRule="auto"/>
        <w:ind w:firstLine="0" w:firstLineChars="0"/>
        <w:jc w:val="both"/>
        <w:textAlignment w:val="auto"/>
        <w:rPr>
          <w:rFonts w:ascii="宋体" w:hAnsi="宋体" w:eastAsia="宋体" w:cs="宋体"/>
          <w:color w:val="000000"/>
          <w:kern w:val="0"/>
          <w:sz w:val="24"/>
          <w:szCs w:val="22"/>
          <w:highlight w:val="none"/>
          <w:lang w:eastAsia="zh-CN"/>
        </w:rPr>
      </w:pPr>
      <w:r>
        <w:rPr>
          <w:rFonts w:hint="eastAsia" w:ascii="宋体" w:hAnsi="宋体" w:eastAsia="宋体" w:cs="宋体"/>
          <w:color w:val="000000"/>
          <w:kern w:val="0"/>
          <w:sz w:val="24"/>
          <w:szCs w:val="22"/>
          <w:highlight w:val="none"/>
          <w:lang w:eastAsia="zh-CN"/>
        </w:rPr>
        <w:t>1.潮气量：20ml—4000ml</w:t>
      </w:r>
    </w:p>
    <w:p w14:paraId="787B754A">
      <w:pPr>
        <w:keepNext w:val="0"/>
        <w:keepLines w:val="0"/>
        <w:pageBreakBefore w:val="0"/>
        <w:widowControl w:val="0"/>
        <w:shd w:val="clear"/>
        <w:kinsoku/>
        <w:wordWrap/>
        <w:overflowPunct/>
        <w:topLinePunct w:val="0"/>
        <w:autoSpaceDE w:val="0"/>
        <w:autoSpaceDN w:val="0"/>
        <w:bidi w:val="0"/>
        <w:adjustRightInd/>
        <w:snapToGrid/>
        <w:spacing w:line="360" w:lineRule="auto"/>
        <w:ind w:firstLine="0" w:firstLineChars="0"/>
        <w:jc w:val="both"/>
        <w:textAlignment w:val="auto"/>
        <w:rPr>
          <w:rFonts w:ascii="宋体" w:hAnsi="宋体" w:eastAsia="宋体" w:cs="宋体"/>
          <w:color w:val="000000"/>
          <w:kern w:val="0"/>
          <w:sz w:val="24"/>
          <w:szCs w:val="22"/>
          <w:highlight w:val="none"/>
          <w:lang w:eastAsia="zh-CN"/>
        </w:rPr>
      </w:pPr>
      <w:r>
        <w:rPr>
          <w:rFonts w:hint="eastAsia" w:ascii="宋体" w:hAnsi="宋体" w:eastAsia="宋体" w:cs="宋体"/>
          <w:color w:val="000000"/>
          <w:kern w:val="0"/>
          <w:sz w:val="24"/>
          <w:szCs w:val="22"/>
          <w:highlight w:val="none"/>
          <w:lang w:eastAsia="zh-CN"/>
        </w:rPr>
        <w:t>2.吸气压力：1—80 cmH</w:t>
      </w:r>
      <w:r>
        <w:rPr>
          <w:rFonts w:hint="eastAsia" w:ascii="宋体" w:hAnsi="宋体" w:eastAsia="宋体" w:cs="宋体"/>
          <w:color w:val="000000"/>
          <w:kern w:val="0"/>
          <w:sz w:val="24"/>
          <w:szCs w:val="22"/>
          <w:highlight w:val="none"/>
          <w:vertAlign w:val="subscript"/>
          <w:lang w:eastAsia="zh-CN"/>
        </w:rPr>
        <w:t>2</w:t>
      </w:r>
      <w:r>
        <w:rPr>
          <w:rFonts w:hint="eastAsia" w:ascii="宋体" w:hAnsi="宋体" w:eastAsia="宋体" w:cs="宋体"/>
          <w:color w:val="000000"/>
          <w:kern w:val="0"/>
          <w:sz w:val="24"/>
          <w:szCs w:val="22"/>
          <w:highlight w:val="none"/>
          <w:lang w:eastAsia="zh-CN"/>
        </w:rPr>
        <w:t>O</w:t>
      </w:r>
    </w:p>
    <w:p w14:paraId="0F2AE26E">
      <w:pPr>
        <w:keepNext w:val="0"/>
        <w:keepLines w:val="0"/>
        <w:pageBreakBefore w:val="0"/>
        <w:widowControl w:val="0"/>
        <w:shd w:val="clear"/>
        <w:kinsoku/>
        <w:wordWrap/>
        <w:overflowPunct/>
        <w:topLinePunct w:val="0"/>
        <w:autoSpaceDE w:val="0"/>
        <w:autoSpaceDN w:val="0"/>
        <w:bidi w:val="0"/>
        <w:adjustRightInd/>
        <w:snapToGrid/>
        <w:spacing w:line="360" w:lineRule="auto"/>
        <w:ind w:firstLine="0" w:firstLineChars="0"/>
        <w:jc w:val="both"/>
        <w:textAlignment w:val="auto"/>
        <w:rPr>
          <w:rFonts w:ascii="宋体" w:hAnsi="宋体" w:eastAsia="宋体" w:cs="宋体"/>
          <w:color w:val="000000"/>
          <w:kern w:val="0"/>
          <w:sz w:val="24"/>
          <w:szCs w:val="22"/>
          <w:highlight w:val="none"/>
          <w:lang w:eastAsia="zh-CN"/>
        </w:rPr>
      </w:pPr>
      <w:r>
        <w:rPr>
          <w:rFonts w:hint="eastAsia" w:ascii="宋体" w:hAnsi="宋体" w:eastAsia="宋体" w:cs="宋体"/>
          <w:color w:val="000000"/>
          <w:kern w:val="0"/>
          <w:sz w:val="24"/>
          <w:szCs w:val="22"/>
          <w:highlight w:val="none"/>
          <w:lang w:eastAsia="zh-CN"/>
        </w:rPr>
        <w:t>3.呼气末正压：0—50 cmH</w:t>
      </w:r>
      <w:r>
        <w:rPr>
          <w:rFonts w:hint="eastAsia" w:ascii="宋体" w:hAnsi="宋体" w:eastAsia="宋体" w:cs="宋体"/>
          <w:color w:val="000000"/>
          <w:kern w:val="0"/>
          <w:sz w:val="24"/>
          <w:szCs w:val="22"/>
          <w:highlight w:val="none"/>
          <w:vertAlign w:val="subscript"/>
          <w:lang w:eastAsia="zh-CN"/>
        </w:rPr>
        <w:t>2</w:t>
      </w:r>
      <w:r>
        <w:rPr>
          <w:rFonts w:hint="eastAsia" w:ascii="宋体" w:hAnsi="宋体" w:eastAsia="宋体" w:cs="宋体"/>
          <w:color w:val="000000"/>
          <w:kern w:val="0"/>
          <w:sz w:val="24"/>
          <w:szCs w:val="22"/>
          <w:highlight w:val="none"/>
          <w:lang w:eastAsia="zh-CN"/>
        </w:rPr>
        <w:t>O</w:t>
      </w:r>
    </w:p>
    <w:p w14:paraId="09FD5A2D">
      <w:pPr>
        <w:keepNext w:val="0"/>
        <w:keepLines w:val="0"/>
        <w:pageBreakBefore w:val="0"/>
        <w:widowControl w:val="0"/>
        <w:shd w:val="clear"/>
        <w:kinsoku/>
        <w:wordWrap/>
        <w:overflowPunct/>
        <w:topLinePunct w:val="0"/>
        <w:autoSpaceDE w:val="0"/>
        <w:autoSpaceDN w:val="0"/>
        <w:bidi w:val="0"/>
        <w:adjustRightInd/>
        <w:snapToGrid/>
        <w:spacing w:line="360" w:lineRule="auto"/>
        <w:ind w:firstLine="0" w:firstLineChars="0"/>
        <w:jc w:val="both"/>
        <w:textAlignment w:val="auto"/>
        <w:rPr>
          <w:rFonts w:ascii="宋体" w:hAnsi="宋体" w:eastAsia="宋体" w:cs="宋体"/>
          <w:color w:val="000000"/>
          <w:kern w:val="0"/>
          <w:sz w:val="24"/>
          <w:szCs w:val="22"/>
          <w:highlight w:val="none"/>
          <w:lang w:eastAsia="zh-CN"/>
        </w:rPr>
      </w:pPr>
      <w:r>
        <w:rPr>
          <w:rFonts w:hint="eastAsia" w:ascii="宋体" w:hAnsi="宋体" w:eastAsia="宋体" w:cs="宋体"/>
          <w:color w:val="000000"/>
          <w:kern w:val="0"/>
          <w:sz w:val="24"/>
          <w:szCs w:val="22"/>
          <w:highlight w:val="none"/>
          <w:lang w:eastAsia="zh-CN"/>
        </w:rPr>
        <w:t>▲4.吸入氧浓度：21—100%</w:t>
      </w:r>
    </w:p>
    <w:p w14:paraId="1AFF5BAA">
      <w:pPr>
        <w:keepNext w:val="0"/>
        <w:keepLines w:val="0"/>
        <w:pageBreakBefore w:val="0"/>
        <w:widowControl w:val="0"/>
        <w:shd w:val="clear"/>
        <w:kinsoku/>
        <w:wordWrap/>
        <w:overflowPunct/>
        <w:topLinePunct w:val="0"/>
        <w:autoSpaceDE w:val="0"/>
        <w:autoSpaceDN w:val="0"/>
        <w:bidi w:val="0"/>
        <w:adjustRightInd/>
        <w:snapToGrid/>
        <w:spacing w:line="360" w:lineRule="auto"/>
        <w:ind w:firstLine="0" w:firstLineChars="0"/>
        <w:jc w:val="both"/>
        <w:textAlignment w:val="auto"/>
        <w:rPr>
          <w:rFonts w:ascii="宋体" w:hAnsi="宋体" w:eastAsia="宋体" w:cs="宋体"/>
          <w:color w:val="000000"/>
          <w:kern w:val="0"/>
          <w:sz w:val="24"/>
          <w:szCs w:val="22"/>
          <w:highlight w:val="none"/>
          <w:lang w:eastAsia="zh-CN"/>
        </w:rPr>
      </w:pPr>
      <w:r>
        <w:rPr>
          <w:rFonts w:hint="eastAsia" w:ascii="宋体" w:hAnsi="宋体" w:eastAsia="宋体" w:cs="宋体"/>
          <w:color w:val="000000"/>
          <w:kern w:val="0"/>
          <w:sz w:val="24"/>
          <w:szCs w:val="22"/>
          <w:highlight w:val="none"/>
          <w:lang w:eastAsia="zh-CN"/>
        </w:rPr>
        <w:t xml:space="preserve">5.吸气时间：0.1—10s  </w:t>
      </w:r>
    </w:p>
    <w:p w14:paraId="5265DE7C">
      <w:pPr>
        <w:keepNext w:val="0"/>
        <w:keepLines w:val="0"/>
        <w:pageBreakBefore w:val="0"/>
        <w:widowControl w:val="0"/>
        <w:shd w:val="clear"/>
        <w:kinsoku/>
        <w:wordWrap/>
        <w:overflowPunct/>
        <w:topLinePunct w:val="0"/>
        <w:autoSpaceDE w:val="0"/>
        <w:autoSpaceDN w:val="0"/>
        <w:bidi w:val="0"/>
        <w:adjustRightInd/>
        <w:snapToGrid/>
        <w:spacing w:line="360" w:lineRule="auto"/>
        <w:ind w:firstLine="0" w:firstLineChars="0"/>
        <w:jc w:val="both"/>
        <w:textAlignment w:val="auto"/>
        <w:rPr>
          <w:rFonts w:ascii="宋体" w:hAnsi="宋体" w:eastAsia="宋体" w:cs="宋体"/>
          <w:color w:val="000000"/>
          <w:kern w:val="0"/>
          <w:sz w:val="24"/>
          <w:szCs w:val="22"/>
          <w:highlight w:val="none"/>
          <w:lang w:eastAsia="zh-CN"/>
        </w:rPr>
      </w:pPr>
      <w:r>
        <w:rPr>
          <w:rFonts w:hint="eastAsia" w:ascii="宋体" w:hAnsi="宋体" w:eastAsia="宋体" w:cs="宋体"/>
          <w:color w:val="000000"/>
          <w:kern w:val="0"/>
          <w:sz w:val="24"/>
          <w:szCs w:val="22"/>
          <w:highlight w:val="none"/>
          <w:lang w:eastAsia="zh-CN"/>
        </w:rPr>
        <w:t xml:space="preserve">6.压力触发灵敏度：-20— - 0.5cmH2O，或 OFF  </w:t>
      </w:r>
    </w:p>
    <w:p w14:paraId="10428FCC">
      <w:pPr>
        <w:keepNext w:val="0"/>
        <w:keepLines w:val="0"/>
        <w:pageBreakBefore w:val="0"/>
        <w:widowControl w:val="0"/>
        <w:shd w:val="clear"/>
        <w:kinsoku/>
        <w:wordWrap/>
        <w:overflowPunct/>
        <w:topLinePunct w:val="0"/>
        <w:autoSpaceDE w:val="0"/>
        <w:autoSpaceDN w:val="0"/>
        <w:bidi w:val="0"/>
        <w:adjustRightInd/>
        <w:snapToGrid/>
        <w:spacing w:line="360" w:lineRule="auto"/>
        <w:ind w:firstLine="0" w:firstLineChars="0"/>
        <w:jc w:val="both"/>
        <w:textAlignment w:val="auto"/>
        <w:rPr>
          <w:rFonts w:ascii="宋体" w:hAnsi="宋体" w:eastAsia="宋体" w:cs="宋体"/>
          <w:color w:val="000000"/>
          <w:kern w:val="0"/>
          <w:sz w:val="24"/>
          <w:szCs w:val="22"/>
          <w:highlight w:val="none"/>
          <w:lang w:eastAsia="zh-CN"/>
        </w:rPr>
      </w:pPr>
      <w:r>
        <w:rPr>
          <w:rFonts w:hint="eastAsia" w:ascii="宋体" w:hAnsi="宋体" w:eastAsia="宋体" w:cs="宋体"/>
          <w:color w:val="000000"/>
          <w:kern w:val="0"/>
          <w:sz w:val="24"/>
          <w:szCs w:val="22"/>
          <w:highlight w:val="none"/>
          <w:lang w:eastAsia="zh-CN"/>
        </w:rPr>
        <w:t xml:space="preserve">7.流速触发灵敏度：0.5—20L/ min，或 OFF  </w:t>
      </w:r>
    </w:p>
    <w:p w14:paraId="4FAA0A9B">
      <w:pPr>
        <w:keepNext w:val="0"/>
        <w:keepLines w:val="0"/>
        <w:pageBreakBefore w:val="0"/>
        <w:widowControl w:val="0"/>
        <w:shd w:val="clear"/>
        <w:kinsoku/>
        <w:wordWrap/>
        <w:overflowPunct/>
        <w:topLinePunct w:val="0"/>
        <w:autoSpaceDE w:val="0"/>
        <w:autoSpaceDN w:val="0"/>
        <w:bidi w:val="0"/>
        <w:adjustRightInd/>
        <w:snapToGrid/>
        <w:spacing w:line="360" w:lineRule="auto"/>
        <w:ind w:firstLine="0" w:firstLineChars="0"/>
        <w:jc w:val="both"/>
        <w:textAlignment w:val="auto"/>
        <w:rPr>
          <w:rFonts w:ascii="宋体" w:hAnsi="宋体" w:eastAsia="宋体" w:cs="宋体"/>
          <w:color w:val="000000"/>
          <w:kern w:val="0"/>
          <w:sz w:val="24"/>
          <w:szCs w:val="22"/>
          <w:highlight w:val="none"/>
          <w:lang w:eastAsia="zh-CN"/>
        </w:rPr>
      </w:pPr>
      <w:r>
        <w:rPr>
          <w:rFonts w:hint="eastAsia" w:ascii="宋体" w:hAnsi="宋体" w:eastAsia="宋体" w:cs="宋体"/>
          <w:color w:val="000000"/>
          <w:kern w:val="0"/>
          <w:sz w:val="24"/>
          <w:szCs w:val="22"/>
          <w:highlight w:val="none"/>
          <w:lang w:eastAsia="zh-CN"/>
        </w:rPr>
        <w:t xml:space="preserve">8.呼气触发灵敏度：Auto, 1—85%  </w:t>
      </w:r>
    </w:p>
    <w:p w14:paraId="55410C16">
      <w:pPr>
        <w:keepNext w:val="0"/>
        <w:keepLines w:val="0"/>
        <w:pageBreakBefore w:val="0"/>
        <w:widowControl w:val="0"/>
        <w:shd w:val="clear"/>
        <w:kinsoku/>
        <w:wordWrap/>
        <w:overflowPunct/>
        <w:topLinePunct w:val="0"/>
        <w:autoSpaceDE w:val="0"/>
        <w:autoSpaceDN w:val="0"/>
        <w:bidi w:val="0"/>
        <w:adjustRightInd/>
        <w:snapToGrid/>
        <w:spacing w:line="360" w:lineRule="auto"/>
        <w:ind w:firstLine="0" w:firstLineChars="0"/>
        <w:jc w:val="both"/>
        <w:textAlignment w:val="auto"/>
        <w:rPr>
          <w:rFonts w:ascii="宋体" w:hAnsi="宋体" w:eastAsia="宋体" w:cs="宋体"/>
          <w:color w:val="000000"/>
          <w:kern w:val="0"/>
          <w:sz w:val="24"/>
          <w:szCs w:val="22"/>
          <w:highlight w:val="none"/>
          <w:lang w:eastAsia="zh-CN"/>
        </w:rPr>
      </w:pPr>
      <w:r>
        <w:rPr>
          <w:rFonts w:hint="eastAsia" w:ascii="宋体" w:hAnsi="宋体" w:eastAsia="宋体" w:cs="宋体"/>
          <w:color w:val="000000"/>
          <w:kern w:val="0"/>
          <w:sz w:val="24"/>
          <w:szCs w:val="22"/>
          <w:highlight w:val="none"/>
          <w:lang w:eastAsia="zh-CN"/>
        </w:rPr>
        <w:t>9.氧疗流量：2—80L/min</w:t>
      </w:r>
    </w:p>
    <w:p w14:paraId="141D68C1">
      <w:pPr>
        <w:keepNext w:val="0"/>
        <w:keepLines w:val="0"/>
        <w:pageBreakBefore w:val="0"/>
        <w:widowControl w:val="0"/>
        <w:shd w:val="clear"/>
        <w:kinsoku/>
        <w:wordWrap/>
        <w:overflowPunct/>
        <w:topLinePunct w:val="0"/>
        <w:autoSpaceDE w:val="0"/>
        <w:autoSpaceDN w:val="0"/>
        <w:bidi w:val="0"/>
        <w:adjustRightInd/>
        <w:snapToGrid/>
        <w:spacing w:line="360" w:lineRule="auto"/>
        <w:ind w:firstLine="0" w:firstLineChars="0"/>
        <w:jc w:val="both"/>
        <w:textAlignment w:val="auto"/>
        <w:rPr>
          <w:rFonts w:ascii="宋体" w:hAnsi="宋体" w:eastAsia="宋体" w:cs="宋体"/>
          <w:color w:val="000000"/>
          <w:kern w:val="0"/>
          <w:sz w:val="24"/>
          <w:szCs w:val="22"/>
          <w:highlight w:val="none"/>
          <w:lang w:eastAsia="zh-CN"/>
        </w:rPr>
      </w:pPr>
      <w:r>
        <w:rPr>
          <w:rFonts w:hint="eastAsia" w:ascii="宋体" w:hAnsi="宋体" w:eastAsia="宋体" w:cs="宋体"/>
          <w:color w:val="000000"/>
          <w:kern w:val="0"/>
          <w:sz w:val="24"/>
          <w:szCs w:val="22"/>
          <w:highlight w:val="none"/>
          <w:lang w:eastAsia="zh-CN"/>
        </w:rPr>
        <w:t>五、监测参数和报警</w:t>
      </w:r>
    </w:p>
    <w:p w14:paraId="0F2B1D9C">
      <w:pPr>
        <w:keepNext w:val="0"/>
        <w:keepLines w:val="0"/>
        <w:pageBreakBefore w:val="0"/>
        <w:widowControl w:val="0"/>
        <w:shd w:val="clear"/>
        <w:kinsoku/>
        <w:wordWrap/>
        <w:overflowPunct/>
        <w:topLinePunct w:val="0"/>
        <w:autoSpaceDE w:val="0"/>
        <w:autoSpaceDN w:val="0"/>
        <w:bidi w:val="0"/>
        <w:adjustRightInd/>
        <w:snapToGrid/>
        <w:spacing w:line="360" w:lineRule="auto"/>
        <w:ind w:firstLine="0" w:firstLineChars="0"/>
        <w:jc w:val="both"/>
        <w:textAlignment w:val="auto"/>
        <w:rPr>
          <w:rFonts w:ascii="宋体" w:hAnsi="宋体" w:eastAsia="宋体" w:cs="宋体"/>
          <w:color w:val="000000"/>
          <w:kern w:val="0"/>
          <w:sz w:val="24"/>
          <w:szCs w:val="22"/>
          <w:highlight w:val="none"/>
          <w:lang w:eastAsia="zh-CN"/>
        </w:rPr>
      </w:pPr>
      <w:r>
        <w:rPr>
          <w:rFonts w:hint="eastAsia" w:ascii="宋体" w:hAnsi="宋体" w:eastAsia="宋体" w:cs="宋体"/>
          <w:color w:val="000000"/>
          <w:kern w:val="0"/>
          <w:sz w:val="24"/>
          <w:szCs w:val="22"/>
          <w:highlight w:val="none"/>
          <w:lang w:eastAsia="zh-CN"/>
        </w:rPr>
        <w:t>1.监测参数：氧浓度、分钟通气量、潮气量、气道压力、呼吸频率等。</w:t>
      </w:r>
    </w:p>
    <w:p w14:paraId="0FA50E77">
      <w:pPr>
        <w:keepNext w:val="0"/>
        <w:keepLines w:val="0"/>
        <w:pageBreakBefore w:val="0"/>
        <w:widowControl w:val="0"/>
        <w:shd w:val="clear"/>
        <w:kinsoku/>
        <w:wordWrap/>
        <w:overflowPunct/>
        <w:topLinePunct w:val="0"/>
        <w:autoSpaceDE w:val="0"/>
        <w:autoSpaceDN w:val="0"/>
        <w:bidi w:val="0"/>
        <w:adjustRightInd/>
        <w:snapToGrid/>
        <w:spacing w:line="360" w:lineRule="auto"/>
        <w:ind w:firstLine="0" w:firstLineChars="0"/>
        <w:jc w:val="both"/>
        <w:textAlignment w:val="auto"/>
        <w:rPr>
          <w:rFonts w:ascii="宋体" w:hAnsi="宋体" w:eastAsia="宋体" w:cs="宋体"/>
          <w:color w:val="000000"/>
          <w:kern w:val="0"/>
          <w:sz w:val="24"/>
          <w:szCs w:val="22"/>
          <w:highlight w:val="none"/>
          <w:lang w:eastAsia="zh-CN"/>
        </w:rPr>
      </w:pPr>
      <w:r>
        <w:rPr>
          <w:rFonts w:hint="eastAsia" w:ascii="宋体" w:hAnsi="宋体" w:eastAsia="宋体" w:cs="宋体"/>
          <w:color w:val="000000"/>
          <w:kern w:val="0"/>
          <w:sz w:val="24"/>
          <w:szCs w:val="22"/>
          <w:highlight w:val="none"/>
          <w:lang w:eastAsia="zh-CN"/>
        </w:rPr>
        <w:t>2.波形监测：压力—时间、流速—时间、容量—时间、CO</w:t>
      </w:r>
      <w:r>
        <w:rPr>
          <w:rFonts w:hint="eastAsia" w:ascii="宋体" w:hAnsi="宋体" w:eastAsia="宋体" w:cs="宋体"/>
          <w:color w:val="000000"/>
          <w:kern w:val="0"/>
          <w:sz w:val="24"/>
          <w:szCs w:val="22"/>
          <w:highlight w:val="none"/>
          <w:vertAlign w:val="subscript"/>
          <w:lang w:eastAsia="zh-CN"/>
        </w:rPr>
        <w:t>2</w:t>
      </w:r>
      <w:r>
        <w:rPr>
          <w:rFonts w:hint="eastAsia" w:ascii="宋体" w:hAnsi="宋体" w:eastAsia="宋体" w:cs="宋体"/>
          <w:color w:val="000000"/>
          <w:kern w:val="0"/>
          <w:sz w:val="24"/>
          <w:szCs w:val="22"/>
          <w:highlight w:val="none"/>
          <w:lang w:eastAsia="zh-CN"/>
        </w:rPr>
        <w:t>—时间波形、SpO</w:t>
      </w:r>
      <w:r>
        <w:rPr>
          <w:rFonts w:hint="eastAsia" w:ascii="宋体" w:hAnsi="宋体" w:eastAsia="宋体" w:cs="宋体"/>
          <w:color w:val="000000"/>
          <w:kern w:val="0"/>
          <w:sz w:val="24"/>
          <w:szCs w:val="22"/>
          <w:highlight w:val="none"/>
          <w:vertAlign w:val="subscript"/>
          <w:lang w:eastAsia="zh-CN"/>
        </w:rPr>
        <w:t>2</w:t>
      </w:r>
      <w:r>
        <w:rPr>
          <w:rFonts w:hint="eastAsia" w:ascii="宋体" w:hAnsi="宋体" w:eastAsia="宋体" w:cs="宋体"/>
          <w:color w:val="000000"/>
          <w:kern w:val="0"/>
          <w:sz w:val="24"/>
          <w:szCs w:val="22"/>
          <w:highlight w:val="none"/>
          <w:lang w:eastAsia="zh-CN"/>
        </w:rPr>
        <w:t>—时间波形等。</w:t>
      </w:r>
    </w:p>
    <w:p w14:paraId="46B51CF7">
      <w:pPr>
        <w:keepNext w:val="0"/>
        <w:keepLines w:val="0"/>
        <w:pageBreakBefore w:val="0"/>
        <w:widowControl w:val="0"/>
        <w:shd w:val="clear"/>
        <w:kinsoku/>
        <w:wordWrap/>
        <w:overflowPunct/>
        <w:topLinePunct w:val="0"/>
        <w:autoSpaceDE w:val="0"/>
        <w:autoSpaceDN w:val="0"/>
        <w:bidi w:val="0"/>
        <w:adjustRightInd/>
        <w:snapToGrid/>
        <w:spacing w:line="360" w:lineRule="auto"/>
        <w:ind w:firstLine="0" w:firstLineChars="0"/>
        <w:jc w:val="both"/>
        <w:textAlignment w:val="auto"/>
        <w:rPr>
          <w:rFonts w:ascii="宋体" w:hAnsi="宋体" w:eastAsia="宋体" w:cs="宋体"/>
          <w:color w:val="000000"/>
          <w:kern w:val="0"/>
          <w:sz w:val="24"/>
          <w:szCs w:val="22"/>
          <w:highlight w:val="none"/>
          <w:lang w:eastAsia="zh-CN"/>
        </w:rPr>
      </w:pPr>
      <w:r>
        <w:rPr>
          <w:rFonts w:hint="eastAsia" w:ascii="宋体" w:hAnsi="宋体" w:eastAsia="宋体" w:cs="宋体"/>
          <w:color w:val="000000"/>
          <w:kern w:val="0"/>
          <w:sz w:val="24"/>
          <w:szCs w:val="22"/>
          <w:highlight w:val="none"/>
          <w:lang w:eastAsia="zh-CN"/>
        </w:rPr>
        <w:t>3.报警：潮气量、通气量、压力、呼吸频率、窒息、氧浓度、氧气不足、电量不足、管路脱落、机器故障等。</w:t>
      </w:r>
    </w:p>
    <w:p w14:paraId="65510EC9">
      <w:pPr>
        <w:keepNext w:val="0"/>
        <w:keepLines w:val="0"/>
        <w:pageBreakBefore w:val="0"/>
        <w:widowControl w:val="0"/>
        <w:numPr>
          <w:ilvl w:val="0"/>
          <w:numId w:val="0"/>
        </w:numPr>
        <w:shd w:val="clear"/>
        <w:kinsoku/>
        <w:wordWrap/>
        <w:overflowPunct/>
        <w:topLinePunct w:val="0"/>
        <w:autoSpaceDE w:val="0"/>
        <w:autoSpaceDN w:val="0"/>
        <w:bidi w:val="0"/>
        <w:adjustRightInd/>
        <w:snapToGrid/>
        <w:spacing w:line="360" w:lineRule="auto"/>
        <w:ind w:firstLine="0" w:firstLineChars="0"/>
        <w:jc w:val="both"/>
        <w:textAlignment w:val="auto"/>
        <w:rPr>
          <w:rFonts w:ascii="宋体" w:hAnsi="宋体" w:eastAsia="宋体" w:cs="宋体"/>
          <w:color w:val="000000"/>
          <w:kern w:val="0"/>
          <w:sz w:val="24"/>
          <w:szCs w:val="22"/>
          <w:highlight w:val="none"/>
          <w:lang w:val="en-US" w:eastAsia="zh-CN" w:bidi="ar-SA"/>
        </w:rPr>
      </w:pPr>
      <w:r>
        <w:rPr>
          <w:rFonts w:ascii="宋体" w:hAnsi="宋体" w:eastAsia="宋体" w:cs="宋体"/>
          <w:color w:val="000000"/>
          <w:kern w:val="0"/>
          <w:sz w:val="24"/>
          <w:szCs w:val="22"/>
          <w:highlight w:val="none"/>
          <w:lang w:val="en-US" w:eastAsia="en-US" w:bidi="ar-SA"/>
        </w:rPr>
        <w:t>（3）</w:t>
      </w:r>
      <w:r>
        <w:rPr>
          <w:rFonts w:hint="eastAsia" w:ascii="宋体" w:hAnsi="宋体" w:eastAsia="宋体" w:cs="宋体"/>
          <w:color w:val="000000"/>
          <w:kern w:val="0"/>
          <w:sz w:val="24"/>
          <w:szCs w:val="22"/>
          <w:highlight w:val="none"/>
          <w:lang w:val="en-US" w:eastAsia="zh-CN" w:bidi="ar-SA"/>
        </w:rPr>
        <w:t>配置要求：</w:t>
      </w:r>
    </w:p>
    <w:tbl>
      <w:tblPr>
        <w:tblStyle w:val="2"/>
        <w:tblW w:w="4997" w:type="pct"/>
        <w:tblInd w:w="0" w:type="dxa"/>
        <w:tblLayout w:type="autofit"/>
        <w:tblCellMar>
          <w:top w:w="0" w:type="dxa"/>
          <w:left w:w="108" w:type="dxa"/>
          <w:bottom w:w="0" w:type="dxa"/>
          <w:right w:w="108" w:type="dxa"/>
        </w:tblCellMar>
      </w:tblPr>
      <w:tblGrid>
        <w:gridCol w:w="680"/>
        <w:gridCol w:w="2218"/>
        <w:gridCol w:w="4966"/>
        <w:gridCol w:w="763"/>
        <w:gridCol w:w="785"/>
      </w:tblGrid>
      <w:tr w14:paraId="60AB29CE">
        <w:tblPrEx>
          <w:tblCellMar>
            <w:top w:w="0" w:type="dxa"/>
            <w:left w:w="108" w:type="dxa"/>
            <w:bottom w:w="0" w:type="dxa"/>
            <w:right w:w="108" w:type="dxa"/>
          </w:tblCellMar>
        </w:tblPrEx>
        <w:trPr>
          <w:trHeight w:val="494"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BD5FE">
            <w:pPr>
              <w:widowControl/>
              <w:shd w:val="clear"/>
              <w:autoSpaceDE/>
              <w:autoSpaceDN/>
              <w:jc w:val="center"/>
              <w:textAlignment w:val="center"/>
              <w:rPr>
                <w:rFonts w:ascii="宋体" w:hAnsi="宋体" w:eastAsia="宋体" w:cs="宋体"/>
                <w:color w:val="000000"/>
                <w:kern w:val="2"/>
                <w:sz w:val="24"/>
                <w:szCs w:val="22"/>
                <w:highlight w:val="none"/>
                <w:lang w:eastAsia="zh-CN"/>
              </w:rPr>
            </w:pPr>
            <w:r>
              <w:rPr>
                <w:rFonts w:hint="eastAsia" w:ascii="宋体" w:hAnsi="宋体" w:eastAsia="宋体" w:cs="宋体"/>
                <w:color w:val="000000"/>
                <w:kern w:val="0"/>
                <w:sz w:val="24"/>
                <w:szCs w:val="22"/>
                <w:highlight w:val="none"/>
                <w:lang w:eastAsia="zh-CN"/>
              </w:rPr>
              <w:t>序号</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9185A">
            <w:pPr>
              <w:widowControl/>
              <w:shd w:val="clear"/>
              <w:autoSpaceDE/>
              <w:autoSpaceDN/>
              <w:jc w:val="center"/>
              <w:textAlignment w:val="center"/>
              <w:rPr>
                <w:rFonts w:ascii="宋体" w:hAnsi="宋体" w:eastAsia="宋体" w:cs="宋体"/>
                <w:color w:val="000000"/>
                <w:kern w:val="2"/>
                <w:sz w:val="24"/>
                <w:szCs w:val="22"/>
                <w:highlight w:val="none"/>
                <w:lang w:eastAsia="zh-CN"/>
              </w:rPr>
            </w:pPr>
            <w:r>
              <w:rPr>
                <w:rFonts w:hint="eastAsia" w:ascii="宋体" w:hAnsi="宋体" w:eastAsia="宋体" w:cs="宋体"/>
                <w:color w:val="000000"/>
                <w:kern w:val="0"/>
                <w:sz w:val="24"/>
                <w:szCs w:val="22"/>
                <w:highlight w:val="none"/>
                <w:lang w:eastAsia="zh-CN"/>
              </w:rPr>
              <w:t>中文名称</w:t>
            </w:r>
          </w:p>
        </w:tc>
        <w:tc>
          <w:tcPr>
            <w:tcW w:w="2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A91B0">
            <w:pPr>
              <w:widowControl/>
              <w:shd w:val="clear"/>
              <w:autoSpaceDE/>
              <w:autoSpaceDN/>
              <w:jc w:val="center"/>
              <w:textAlignment w:val="center"/>
              <w:rPr>
                <w:rFonts w:ascii="宋体" w:hAnsi="宋体" w:eastAsia="宋体" w:cs="宋体"/>
                <w:color w:val="000000"/>
                <w:kern w:val="2"/>
                <w:sz w:val="24"/>
                <w:szCs w:val="22"/>
                <w:highlight w:val="none"/>
                <w:lang w:eastAsia="zh-CN"/>
              </w:rPr>
            </w:pPr>
            <w:r>
              <w:rPr>
                <w:rFonts w:hint="eastAsia" w:ascii="宋体" w:hAnsi="宋体" w:eastAsia="宋体" w:cs="宋体"/>
                <w:color w:val="000000"/>
                <w:kern w:val="2"/>
                <w:sz w:val="24"/>
                <w:szCs w:val="22"/>
                <w:highlight w:val="none"/>
                <w:lang w:eastAsia="zh-CN"/>
              </w:rPr>
              <w:t>描述</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B13F4">
            <w:pPr>
              <w:widowControl/>
              <w:shd w:val="clear"/>
              <w:autoSpaceDE/>
              <w:autoSpaceDN/>
              <w:jc w:val="center"/>
              <w:textAlignment w:val="center"/>
              <w:rPr>
                <w:rFonts w:ascii="宋体" w:hAnsi="宋体" w:eastAsia="宋体" w:cs="宋体"/>
                <w:color w:val="000000"/>
                <w:kern w:val="2"/>
                <w:sz w:val="24"/>
                <w:szCs w:val="22"/>
                <w:highlight w:val="none"/>
                <w:lang w:eastAsia="zh-CN"/>
              </w:rPr>
            </w:pPr>
            <w:r>
              <w:rPr>
                <w:rFonts w:hint="eastAsia" w:ascii="宋体" w:hAnsi="宋体" w:eastAsia="宋体" w:cs="宋体"/>
                <w:color w:val="000000"/>
                <w:kern w:val="0"/>
                <w:sz w:val="24"/>
                <w:szCs w:val="22"/>
                <w:highlight w:val="none"/>
                <w:lang w:eastAsia="zh-CN"/>
              </w:rPr>
              <w:t>单位</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34313">
            <w:pPr>
              <w:widowControl/>
              <w:shd w:val="clear"/>
              <w:autoSpaceDE/>
              <w:autoSpaceDN/>
              <w:jc w:val="center"/>
              <w:textAlignment w:val="center"/>
              <w:rPr>
                <w:rFonts w:ascii="宋体" w:hAnsi="宋体" w:eastAsia="宋体" w:cs="宋体"/>
                <w:color w:val="000000"/>
                <w:kern w:val="2"/>
                <w:sz w:val="24"/>
                <w:szCs w:val="22"/>
                <w:highlight w:val="none"/>
                <w:lang w:eastAsia="zh-CN"/>
              </w:rPr>
            </w:pPr>
            <w:r>
              <w:rPr>
                <w:rFonts w:hint="eastAsia" w:ascii="宋体" w:hAnsi="宋体" w:eastAsia="宋体" w:cs="宋体"/>
                <w:color w:val="000000"/>
                <w:kern w:val="0"/>
                <w:sz w:val="24"/>
                <w:szCs w:val="22"/>
                <w:highlight w:val="none"/>
                <w:lang w:eastAsia="zh-CN"/>
              </w:rPr>
              <w:t>数量</w:t>
            </w:r>
          </w:p>
        </w:tc>
      </w:tr>
      <w:tr w14:paraId="42AAA155">
        <w:tblPrEx>
          <w:tblCellMar>
            <w:top w:w="0" w:type="dxa"/>
            <w:left w:w="108" w:type="dxa"/>
            <w:bottom w:w="0" w:type="dxa"/>
            <w:right w:w="108" w:type="dxa"/>
          </w:tblCellMar>
        </w:tblPrEx>
        <w:trPr>
          <w:trHeight w:val="280"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75950">
            <w:pPr>
              <w:widowControl/>
              <w:shd w:val="clear"/>
              <w:autoSpaceDE/>
              <w:autoSpaceDN/>
              <w:jc w:val="center"/>
              <w:textAlignment w:val="center"/>
              <w:rPr>
                <w:rFonts w:ascii="宋体" w:hAnsi="宋体" w:eastAsia="宋体" w:cs="宋体"/>
                <w:color w:val="000000"/>
                <w:kern w:val="2"/>
                <w:sz w:val="24"/>
                <w:szCs w:val="22"/>
                <w:highlight w:val="none"/>
                <w:lang w:eastAsia="zh-CN"/>
              </w:rPr>
            </w:pPr>
            <w:r>
              <w:rPr>
                <w:rFonts w:hint="eastAsia" w:ascii="宋体" w:hAnsi="宋体" w:eastAsia="宋体" w:cs="宋体"/>
                <w:color w:val="000000"/>
                <w:kern w:val="0"/>
                <w:sz w:val="24"/>
                <w:szCs w:val="22"/>
                <w:highlight w:val="none"/>
                <w:lang w:eastAsia="zh-CN"/>
              </w:rPr>
              <w:t>1</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2CE01">
            <w:pPr>
              <w:widowControl/>
              <w:shd w:val="clear"/>
              <w:autoSpaceDE/>
              <w:autoSpaceDN/>
              <w:jc w:val="left"/>
              <w:textAlignment w:val="center"/>
              <w:rPr>
                <w:rFonts w:ascii="宋体" w:hAnsi="宋体" w:eastAsia="宋体" w:cs="宋体"/>
                <w:color w:val="000000"/>
                <w:kern w:val="2"/>
                <w:sz w:val="24"/>
                <w:szCs w:val="22"/>
                <w:highlight w:val="none"/>
                <w:lang w:eastAsia="zh-CN"/>
              </w:rPr>
            </w:pPr>
            <w:r>
              <w:rPr>
                <w:rFonts w:hint="eastAsia" w:ascii="宋体" w:hAnsi="宋体" w:eastAsia="宋体" w:cs="宋体"/>
                <w:color w:val="000000"/>
                <w:kern w:val="0"/>
                <w:sz w:val="24"/>
                <w:szCs w:val="22"/>
                <w:highlight w:val="none"/>
                <w:lang w:eastAsia="zh-CN"/>
              </w:rPr>
              <w:t>主机</w:t>
            </w:r>
          </w:p>
        </w:tc>
        <w:tc>
          <w:tcPr>
            <w:tcW w:w="2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A0DDC">
            <w:pPr>
              <w:widowControl/>
              <w:shd w:val="clear"/>
              <w:autoSpaceDE/>
              <w:autoSpaceDN/>
              <w:jc w:val="left"/>
              <w:textAlignment w:val="center"/>
              <w:rPr>
                <w:rFonts w:ascii="宋体" w:hAnsi="宋体" w:eastAsia="宋体" w:cs="宋体"/>
                <w:color w:val="000000"/>
                <w:kern w:val="2"/>
                <w:sz w:val="24"/>
                <w:szCs w:val="22"/>
                <w:highlight w:val="none"/>
                <w:lang w:eastAsia="zh-CN"/>
              </w:rPr>
            </w:pPr>
            <w:r>
              <w:rPr>
                <w:rFonts w:hint="eastAsia" w:ascii="宋体" w:hAnsi="宋体" w:eastAsia="宋体" w:cs="宋体"/>
                <w:color w:val="000000"/>
                <w:kern w:val="2"/>
                <w:sz w:val="24"/>
                <w:szCs w:val="22"/>
                <w:highlight w:val="none"/>
                <w:lang w:eastAsia="zh-CN"/>
              </w:rPr>
              <w:t>主机</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E70C5">
            <w:pPr>
              <w:widowControl/>
              <w:shd w:val="clear"/>
              <w:autoSpaceDE/>
              <w:autoSpaceDN/>
              <w:jc w:val="center"/>
              <w:textAlignment w:val="center"/>
              <w:rPr>
                <w:rFonts w:ascii="宋体" w:hAnsi="宋体" w:eastAsia="宋体" w:cs="宋体"/>
                <w:color w:val="000000"/>
                <w:kern w:val="2"/>
                <w:sz w:val="24"/>
                <w:szCs w:val="22"/>
                <w:highlight w:val="none"/>
                <w:lang w:eastAsia="zh-CN"/>
              </w:rPr>
            </w:pPr>
            <w:r>
              <w:rPr>
                <w:rFonts w:hint="eastAsia" w:ascii="宋体" w:hAnsi="宋体" w:eastAsia="宋体" w:cs="宋体"/>
                <w:color w:val="000000"/>
                <w:kern w:val="0"/>
                <w:sz w:val="24"/>
                <w:szCs w:val="22"/>
                <w:highlight w:val="none"/>
                <w:lang w:eastAsia="zh-CN"/>
              </w:rPr>
              <w:t xml:space="preserve">套 </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3031F">
            <w:pPr>
              <w:widowControl/>
              <w:shd w:val="clear"/>
              <w:autoSpaceDE/>
              <w:autoSpaceDN/>
              <w:jc w:val="center"/>
              <w:textAlignment w:val="center"/>
              <w:rPr>
                <w:rFonts w:ascii="宋体" w:hAnsi="宋体" w:eastAsia="宋体" w:cs="宋体"/>
                <w:color w:val="000000"/>
                <w:kern w:val="2"/>
                <w:sz w:val="24"/>
                <w:szCs w:val="22"/>
                <w:highlight w:val="none"/>
                <w:lang w:eastAsia="zh-CN"/>
              </w:rPr>
            </w:pPr>
            <w:r>
              <w:rPr>
                <w:rFonts w:hint="eastAsia" w:ascii="宋体" w:hAnsi="宋体" w:eastAsia="宋体" w:cs="宋体"/>
                <w:color w:val="000000"/>
                <w:kern w:val="0"/>
                <w:sz w:val="24"/>
                <w:szCs w:val="22"/>
                <w:highlight w:val="none"/>
                <w:lang w:eastAsia="zh-CN"/>
              </w:rPr>
              <w:t>1</w:t>
            </w:r>
          </w:p>
        </w:tc>
      </w:tr>
      <w:tr w14:paraId="0AF148E6">
        <w:tblPrEx>
          <w:tblCellMar>
            <w:top w:w="0" w:type="dxa"/>
            <w:left w:w="108" w:type="dxa"/>
            <w:bottom w:w="0" w:type="dxa"/>
            <w:right w:w="108" w:type="dxa"/>
          </w:tblCellMar>
        </w:tblPrEx>
        <w:trPr>
          <w:trHeight w:val="280"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F6379">
            <w:pPr>
              <w:widowControl/>
              <w:shd w:val="clear"/>
              <w:autoSpaceDE/>
              <w:autoSpaceDN/>
              <w:jc w:val="center"/>
              <w:textAlignment w:val="center"/>
              <w:rPr>
                <w:rFonts w:ascii="宋体" w:hAnsi="宋体" w:eastAsia="宋体" w:cs="宋体"/>
                <w:color w:val="000000"/>
                <w:kern w:val="2"/>
                <w:sz w:val="24"/>
                <w:szCs w:val="22"/>
                <w:highlight w:val="none"/>
                <w:lang w:eastAsia="zh-CN"/>
              </w:rPr>
            </w:pPr>
            <w:r>
              <w:rPr>
                <w:rFonts w:hint="eastAsia" w:ascii="宋体" w:hAnsi="宋体" w:eastAsia="宋体" w:cs="宋体"/>
                <w:color w:val="000000"/>
                <w:kern w:val="0"/>
                <w:sz w:val="24"/>
                <w:szCs w:val="22"/>
                <w:highlight w:val="none"/>
                <w:lang w:eastAsia="zh-CN"/>
              </w:rPr>
              <w:t>2</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1DE0A">
            <w:pPr>
              <w:widowControl/>
              <w:shd w:val="clear"/>
              <w:autoSpaceDE/>
              <w:autoSpaceDN/>
              <w:jc w:val="left"/>
              <w:textAlignment w:val="center"/>
              <w:rPr>
                <w:rFonts w:ascii="宋体" w:hAnsi="宋体" w:eastAsia="宋体" w:cs="宋体"/>
                <w:color w:val="000000"/>
                <w:kern w:val="2"/>
                <w:sz w:val="24"/>
                <w:szCs w:val="22"/>
                <w:highlight w:val="none"/>
                <w:lang w:eastAsia="zh-CN"/>
              </w:rPr>
            </w:pPr>
            <w:r>
              <w:rPr>
                <w:rFonts w:hint="eastAsia" w:ascii="宋体" w:hAnsi="宋体" w:eastAsia="宋体" w:cs="宋体"/>
                <w:color w:val="000000"/>
                <w:kern w:val="0"/>
                <w:sz w:val="24"/>
                <w:szCs w:val="22"/>
                <w:highlight w:val="none"/>
                <w:lang w:eastAsia="zh-CN"/>
              </w:rPr>
              <w:t>AC电源</w:t>
            </w:r>
          </w:p>
        </w:tc>
        <w:tc>
          <w:tcPr>
            <w:tcW w:w="2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25149">
            <w:pPr>
              <w:widowControl/>
              <w:shd w:val="clear"/>
              <w:autoSpaceDE/>
              <w:autoSpaceDN/>
              <w:jc w:val="left"/>
              <w:textAlignment w:val="center"/>
              <w:rPr>
                <w:rFonts w:ascii="宋体" w:hAnsi="宋体" w:eastAsia="宋体" w:cs="宋体"/>
                <w:color w:val="000000"/>
                <w:kern w:val="2"/>
                <w:sz w:val="24"/>
                <w:szCs w:val="22"/>
                <w:highlight w:val="none"/>
                <w:lang w:eastAsia="zh-CN"/>
              </w:rPr>
            </w:pPr>
            <w:r>
              <w:rPr>
                <w:rFonts w:hint="eastAsia" w:ascii="宋体" w:hAnsi="宋体" w:eastAsia="宋体" w:cs="宋体"/>
                <w:color w:val="000000"/>
                <w:kern w:val="0"/>
                <w:sz w:val="24"/>
                <w:szCs w:val="22"/>
                <w:highlight w:val="none"/>
                <w:lang w:eastAsia="zh-CN"/>
              </w:rPr>
              <w:t>AC电源线+AC适配器</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C8D64">
            <w:pPr>
              <w:widowControl/>
              <w:shd w:val="clear"/>
              <w:autoSpaceDE/>
              <w:autoSpaceDN/>
              <w:jc w:val="center"/>
              <w:textAlignment w:val="center"/>
              <w:rPr>
                <w:rFonts w:ascii="宋体" w:hAnsi="宋体" w:eastAsia="宋体" w:cs="宋体"/>
                <w:color w:val="000000"/>
                <w:kern w:val="2"/>
                <w:sz w:val="24"/>
                <w:szCs w:val="22"/>
                <w:highlight w:val="none"/>
                <w:lang w:eastAsia="zh-CN"/>
              </w:rPr>
            </w:pPr>
            <w:r>
              <w:rPr>
                <w:rFonts w:hint="eastAsia" w:ascii="宋体" w:hAnsi="宋体" w:eastAsia="宋体" w:cs="宋体"/>
                <w:color w:val="000000"/>
                <w:kern w:val="0"/>
                <w:sz w:val="24"/>
                <w:szCs w:val="22"/>
                <w:highlight w:val="none"/>
                <w:lang w:eastAsia="zh-CN"/>
              </w:rPr>
              <w:t>套</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6684E">
            <w:pPr>
              <w:widowControl/>
              <w:shd w:val="clear"/>
              <w:autoSpaceDE/>
              <w:autoSpaceDN/>
              <w:jc w:val="center"/>
              <w:textAlignment w:val="center"/>
              <w:rPr>
                <w:rFonts w:ascii="宋体" w:hAnsi="宋体" w:eastAsia="宋体" w:cs="宋体"/>
                <w:color w:val="000000"/>
                <w:kern w:val="2"/>
                <w:sz w:val="24"/>
                <w:szCs w:val="22"/>
                <w:highlight w:val="none"/>
                <w:lang w:eastAsia="zh-CN"/>
              </w:rPr>
            </w:pPr>
            <w:r>
              <w:rPr>
                <w:rFonts w:hint="eastAsia" w:ascii="宋体" w:hAnsi="宋体" w:eastAsia="宋体" w:cs="宋体"/>
                <w:color w:val="000000"/>
                <w:kern w:val="0"/>
                <w:sz w:val="24"/>
                <w:szCs w:val="22"/>
                <w:highlight w:val="none"/>
                <w:lang w:eastAsia="zh-CN"/>
              </w:rPr>
              <w:t>1</w:t>
            </w:r>
          </w:p>
        </w:tc>
      </w:tr>
      <w:tr w14:paraId="169C8806">
        <w:tblPrEx>
          <w:tblCellMar>
            <w:top w:w="0" w:type="dxa"/>
            <w:left w:w="108" w:type="dxa"/>
            <w:bottom w:w="0" w:type="dxa"/>
            <w:right w:w="108" w:type="dxa"/>
          </w:tblCellMar>
        </w:tblPrEx>
        <w:trPr>
          <w:trHeight w:val="280"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8FEBE">
            <w:pPr>
              <w:widowControl/>
              <w:shd w:val="clear"/>
              <w:autoSpaceDE/>
              <w:autoSpaceDN/>
              <w:jc w:val="center"/>
              <w:textAlignment w:val="center"/>
              <w:rPr>
                <w:rFonts w:ascii="宋体" w:hAnsi="宋体" w:eastAsia="宋体" w:cs="宋体"/>
                <w:color w:val="000000"/>
                <w:kern w:val="2"/>
                <w:sz w:val="24"/>
                <w:szCs w:val="22"/>
                <w:highlight w:val="none"/>
                <w:lang w:eastAsia="zh-CN"/>
              </w:rPr>
            </w:pPr>
            <w:r>
              <w:rPr>
                <w:rFonts w:hint="eastAsia" w:ascii="宋体" w:hAnsi="宋体" w:eastAsia="宋体" w:cs="宋体"/>
                <w:color w:val="000000"/>
                <w:kern w:val="0"/>
                <w:sz w:val="24"/>
                <w:szCs w:val="22"/>
                <w:highlight w:val="none"/>
                <w:lang w:eastAsia="zh-CN"/>
              </w:rPr>
              <w:t>3</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65C58">
            <w:pPr>
              <w:widowControl/>
              <w:shd w:val="clear"/>
              <w:autoSpaceDE/>
              <w:autoSpaceDN/>
              <w:jc w:val="left"/>
              <w:textAlignment w:val="center"/>
              <w:rPr>
                <w:rFonts w:ascii="宋体" w:hAnsi="宋体" w:eastAsia="宋体" w:cs="宋体"/>
                <w:color w:val="000000"/>
                <w:kern w:val="2"/>
                <w:sz w:val="24"/>
                <w:szCs w:val="22"/>
                <w:highlight w:val="none"/>
                <w:lang w:eastAsia="zh-CN"/>
              </w:rPr>
            </w:pPr>
            <w:r>
              <w:rPr>
                <w:rFonts w:hint="eastAsia" w:ascii="宋体" w:hAnsi="宋体" w:eastAsia="宋体" w:cs="宋体"/>
                <w:color w:val="000000"/>
                <w:kern w:val="0"/>
                <w:sz w:val="24"/>
                <w:szCs w:val="22"/>
                <w:highlight w:val="none"/>
                <w:lang w:eastAsia="zh-CN"/>
              </w:rPr>
              <w:t>气源软管</w:t>
            </w:r>
          </w:p>
        </w:tc>
        <w:tc>
          <w:tcPr>
            <w:tcW w:w="2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DCC84">
            <w:pPr>
              <w:widowControl/>
              <w:shd w:val="clear"/>
              <w:autoSpaceDE/>
              <w:autoSpaceDN/>
              <w:jc w:val="left"/>
              <w:textAlignment w:val="center"/>
              <w:rPr>
                <w:rFonts w:ascii="宋体" w:hAnsi="宋体" w:eastAsia="宋体" w:cs="宋体"/>
                <w:color w:val="000000"/>
                <w:kern w:val="2"/>
                <w:sz w:val="24"/>
                <w:szCs w:val="22"/>
                <w:highlight w:val="none"/>
                <w:lang w:eastAsia="zh-CN"/>
              </w:rPr>
            </w:pPr>
            <w:r>
              <w:rPr>
                <w:rFonts w:hint="eastAsia" w:ascii="宋体" w:hAnsi="宋体" w:eastAsia="宋体" w:cs="宋体"/>
                <w:color w:val="000000"/>
                <w:kern w:val="0"/>
                <w:sz w:val="24"/>
                <w:szCs w:val="22"/>
                <w:highlight w:val="none"/>
                <w:lang w:eastAsia="zh-CN"/>
              </w:rPr>
              <w:t>氧气软管</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A7C30">
            <w:pPr>
              <w:widowControl/>
              <w:shd w:val="clear"/>
              <w:autoSpaceDE/>
              <w:autoSpaceDN/>
              <w:jc w:val="center"/>
              <w:textAlignment w:val="center"/>
              <w:rPr>
                <w:rFonts w:ascii="宋体" w:hAnsi="宋体" w:eastAsia="宋体" w:cs="宋体"/>
                <w:color w:val="000000"/>
                <w:kern w:val="2"/>
                <w:sz w:val="24"/>
                <w:szCs w:val="22"/>
                <w:highlight w:val="none"/>
                <w:lang w:eastAsia="zh-CN"/>
              </w:rPr>
            </w:pPr>
            <w:r>
              <w:rPr>
                <w:rFonts w:hint="eastAsia" w:ascii="宋体" w:hAnsi="宋体" w:eastAsia="宋体" w:cs="宋体"/>
                <w:color w:val="000000"/>
                <w:kern w:val="0"/>
                <w:sz w:val="24"/>
                <w:szCs w:val="22"/>
                <w:highlight w:val="none"/>
                <w:lang w:eastAsia="zh-CN"/>
              </w:rPr>
              <w:t>套</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47F50">
            <w:pPr>
              <w:widowControl/>
              <w:shd w:val="clear"/>
              <w:autoSpaceDE/>
              <w:autoSpaceDN/>
              <w:jc w:val="center"/>
              <w:textAlignment w:val="center"/>
              <w:rPr>
                <w:rFonts w:ascii="宋体" w:hAnsi="宋体" w:eastAsia="宋体" w:cs="宋体"/>
                <w:color w:val="000000"/>
                <w:kern w:val="2"/>
                <w:sz w:val="24"/>
                <w:szCs w:val="22"/>
                <w:highlight w:val="none"/>
                <w:lang w:eastAsia="zh-CN"/>
              </w:rPr>
            </w:pPr>
            <w:r>
              <w:rPr>
                <w:rFonts w:hint="eastAsia" w:ascii="宋体" w:hAnsi="宋体" w:eastAsia="宋体" w:cs="宋体"/>
                <w:color w:val="000000"/>
                <w:kern w:val="0"/>
                <w:sz w:val="24"/>
                <w:szCs w:val="22"/>
                <w:highlight w:val="none"/>
                <w:lang w:eastAsia="zh-CN"/>
              </w:rPr>
              <w:t>1</w:t>
            </w:r>
          </w:p>
        </w:tc>
      </w:tr>
      <w:tr w14:paraId="64507B8A">
        <w:tblPrEx>
          <w:tblCellMar>
            <w:top w:w="0" w:type="dxa"/>
            <w:left w:w="108" w:type="dxa"/>
            <w:bottom w:w="0" w:type="dxa"/>
            <w:right w:w="108" w:type="dxa"/>
          </w:tblCellMar>
        </w:tblPrEx>
        <w:trPr>
          <w:trHeight w:val="280"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BCF54">
            <w:pPr>
              <w:widowControl/>
              <w:shd w:val="clear"/>
              <w:autoSpaceDE/>
              <w:autoSpaceDN/>
              <w:jc w:val="center"/>
              <w:textAlignment w:val="center"/>
              <w:rPr>
                <w:rFonts w:ascii="宋体" w:hAnsi="宋体" w:eastAsia="宋体" w:cs="宋体"/>
                <w:color w:val="000000"/>
                <w:kern w:val="2"/>
                <w:sz w:val="24"/>
                <w:szCs w:val="22"/>
                <w:highlight w:val="none"/>
                <w:lang w:eastAsia="zh-CN"/>
              </w:rPr>
            </w:pPr>
            <w:r>
              <w:rPr>
                <w:rFonts w:hint="eastAsia" w:ascii="宋体" w:hAnsi="宋体" w:eastAsia="宋体" w:cs="宋体"/>
                <w:color w:val="000000"/>
                <w:kern w:val="0"/>
                <w:sz w:val="24"/>
                <w:szCs w:val="22"/>
                <w:highlight w:val="none"/>
                <w:lang w:eastAsia="zh-CN"/>
              </w:rPr>
              <w:t>4</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0C174">
            <w:pPr>
              <w:widowControl/>
              <w:shd w:val="clear"/>
              <w:autoSpaceDE/>
              <w:autoSpaceDN/>
              <w:jc w:val="left"/>
              <w:textAlignment w:val="center"/>
              <w:rPr>
                <w:rFonts w:ascii="宋体" w:hAnsi="宋体" w:eastAsia="宋体" w:cs="宋体"/>
                <w:color w:val="000000"/>
                <w:kern w:val="2"/>
                <w:sz w:val="24"/>
                <w:szCs w:val="22"/>
                <w:highlight w:val="none"/>
                <w:lang w:eastAsia="zh-CN"/>
              </w:rPr>
            </w:pPr>
            <w:r>
              <w:rPr>
                <w:rFonts w:hint="eastAsia" w:ascii="宋体" w:hAnsi="宋体" w:eastAsia="宋体" w:cs="宋体"/>
                <w:color w:val="000000"/>
                <w:kern w:val="0"/>
                <w:sz w:val="24"/>
                <w:szCs w:val="22"/>
                <w:highlight w:val="none"/>
                <w:lang w:eastAsia="zh-CN"/>
              </w:rPr>
              <w:t>减压阀</w:t>
            </w:r>
          </w:p>
        </w:tc>
        <w:tc>
          <w:tcPr>
            <w:tcW w:w="2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02387">
            <w:pPr>
              <w:widowControl/>
              <w:shd w:val="clear"/>
              <w:autoSpaceDE/>
              <w:autoSpaceDN/>
              <w:jc w:val="left"/>
              <w:textAlignment w:val="center"/>
              <w:rPr>
                <w:rFonts w:ascii="宋体" w:hAnsi="宋体" w:eastAsia="宋体" w:cs="宋体"/>
                <w:color w:val="000000"/>
                <w:kern w:val="2"/>
                <w:sz w:val="24"/>
                <w:szCs w:val="22"/>
                <w:highlight w:val="none"/>
                <w:lang w:eastAsia="zh-CN"/>
              </w:rPr>
            </w:pPr>
            <w:r>
              <w:rPr>
                <w:rFonts w:hint="eastAsia" w:ascii="宋体" w:hAnsi="宋体" w:eastAsia="宋体" w:cs="宋体"/>
                <w:color w:val="000000"/>
                <w:kern w:val="0"/>
                <w:sz w:val="24"/>
                <w:szCs w:val="22"/>
                <w:highlight w:val="none"/>
                <w:lang w:eastAsia="zh-CN"/>
              </w:rPr>
              <w:t>减压阀</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75C71">
            <w:pPr>
              <w:widowControl/>
              <w:shd w:val="clear"/>
              <w:autoSpaceDE/>
              <w:autoSpaceDN/>
              <w:jc w:val="center"/>
              <w:textAlignment w:val="center"/>
              <w:rPr>
                <w:rFonts w:ascii="宋体" w:hAnsi="宋体" w:eastAsia="宋体" w:cs="宋体"/>
                <w:color w:val="000000"/>
                <w:kern w:val="2"/>
                <w:sz w:val="24"/>
                <w:szCs w:val="22"/>
                <w:highlight w:val="none"/>
                <w:lang w:eastAsia="zh-CN"/>
              </w:rPr>
            </w:pPr>
            <w:r>
              <w:rPr>
                <w:rFonts w:hint="eastAsia" w:ascii="宋体" w:hAnsi="宋体" w:eastAsia="宋体" w:cs="宋体"/>
                <w:color w:val="000000"/>
                <w:kern w:val="0"/>
                <w:sz w:val="24"/>
                <w:szCs w:val="22"/>
                <w:highlight w:val="none"/>
                <w:lang w:eastAsia="zh-CN"/>
              </w:rPr>
              <w:t>套</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D42DA">
            <w:pPr>
              <w:widowControl/>
              <w:shd w:val="clear"/>
              <w:autoSpaceDE/>
              <w:autoSpaceDN/>
              <w:jc w:val="center"/>
              <w:textAlignment w:val="center"/>
              <w:rPr>
                <w:rFonts w:ascii="宋体" w:hAnsi="宋体" w:eastAsia="宋体" w:cs="宋体"/>
                <w:color w:val="000000"/>
                <w:kern w:val="2"/>
                <w:sz w:val="24"/>
                <w:szCs w:val="22"/>
                <w:highlight w:val="none"/>
                <w:lang w:eastAsia="zh-CN"/>
              </w:rPr>
            </w:pPr>
            <w:r>
              <w:rPr>
                <w:rFonts w:hint="eastAsia" w:ascii="宋体" w:hAnsi="宋体" w:eastAsia="宋体" w:cs="宋体"/>
                <w:color w:val="000000"/>
                <w:kern w:val="0"/>
                <w:sz w:val="24"/>
                <w:szCs w:val="22"/>
                <w:highlight w:val="none"/>
                <w:lang w:eastAsia="zh-CN"/>
              </w:rPr>
              <w:t>1</w:t>
            </w:r>
          </w:p>
        </w:tc>
      </w:tr>
      <w:tr w14:paraId="4ED4BB26">
        <w:tblPrEx>
          <w:tblCellMar>
            <w:top w:w="0" w:type="dxa"/>
            <w:left w:w="108" w:type="dxa"/>
            <w:bottom w:w="0" w:type="dxa"/>
            <w:right w:w="108" w:type="dxa"/>
          </w:tblCellMar>
        </w:tblPrEx>
        <w:trPr>
          <w:trHeight w:val="280"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8769B">
            <w:pPr>
              <w:widowControl/>
              <w:shd w:val="clear"/>
              <w:autoSpaceDE/>
              <w:autoSpaceDN/>
              <w:jc w:val="center"/>
              <w:textAlignment w:val="center"/>
              <w:rPr>
                <w:rFonts w:ascii="宋体" w:hAnsi="宋体" w:eastAsia="宋体" w:cs="宋体"/>
                <w:color w:val="000000"/>
                <w:kern w:val="2"/>
                <w:sz w:val="24"/>
                <w:szCs w:val="22"/>
                <w:highlight w:val="none"/>
                <w:lang w:eastAsia="zh-CN"/>
              </w:rPr>
            </w:pPr>
            <w:r>
              <w:rPr>
                <w:rFonts w:hint="eastAsia" w:ascii="宋体" w:hAnsi="宋体" w:eastAsia="宋体" w:cs="宋体"/>
                <w:color w:val="000000"/>
                <w:kern w:val="0"/>
                <w:sz w:val="24"/>
                <w:szCs w:val="22"/>
                <w:highlight w:val="none"/>
                <w:lang w:eastAsia="zh-CN"/>
              </w:rPr>
              <w:t>5</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D3EAF">
            <w:pPr>
              <w:widowControl/>
              <w:shd w:val="clear"/>
              <w:autoSpaceDE/>
              <w:autoSpaceDN/>
              <w:jc w:val="left"/>
              <w:textAlignment w:val="center"/>
              <w:rPr>
                <w:rFonts w:ascii="宋体" w:hAnsi="宋体" w:eastAsia="宋体" w:cs="宋体"/>
                <w:color w:val="000000"/>
                <w:kern w:val="2"/>
                <w:sz w:val="24"/>
                <w:szCs w:val="22"/>
                <w:highlight w:val="none"/>
                <w:lang w:eastAsia="zh-CN"/>
              </w:rPr>
            </w:pPr>
            <w:r>
              <w:rPr>
                <w:rFonts w:hint="eastAsia" w:ascii="宋体" w:hAnsi="宋体" w:eastAsia="宋体" w:cs="宋体"/>
                <w:color w:val="000000"/>
                <w:kern w:val="0"/>
                <w:sz w:val="24"/>
                <w:szCs w:val="22"/>
                <w:highlight w:val="none"/>
                <w:lang w:eastAsia="zh-CN"/>
              </w:rPr>
              <w:t>氧浓度监测</w:t>
            </w:r>
          </w:p>
        </w:tc>
        <w:tc>
          <w:tcPr>
            <w:tcW w:w="2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10D28">
            <w:pPr>
              <w:widowControl/>
              <w:shd w:val="clear"/>
              <w:autoSpaceDE/>
              <w:autoSpaceDN/>
              <w:jc w:val="left"/>
              <w:textAlignment w:val="center"/>
              <w:rPr>
                <w:rFonts w:ascii="宋体" w:hAnsi="宋体" w:eastAsia="宋体" w:cs="宋体"/>
                <w:color w:val="000000"/>
                <w:kern w:val="2"/>
                <w:sz w:val="24"/>
                <w:szCs w:val="22"/>
                <w:highlight w:val="none"/>
                <w:lang w:eastAsia="zh-CN"/>
              </w:rPr>
            </w:pPr>
            <w:r>
              <w:rPr>
                <w:rFonts w:hint="eastAsia" w:ascii="宋体" w:hAnsi="宋体" w:eastAsia="宋体" w:cs="宋体"/>
                <w:color w:val="000000"/>
                <w:kern w:val="0"/>
                <w:sz w:val="24"/>
                <w:szCs w:val="22"/>
                <w:highlight w:val="none"/>
                <w:lang w:eastAsia="zh-CN"/>
              </w:rPr>
              <w:t>非消耗型氧传感器</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CEDFC">
            <w:pPr>
              <w:widowControl/>
              <w:shd w:val="clear"/>
              <w:autoSpaceDE/>
              <w:autoSpaceDN/>
              <w:jc w:val="center"/>
              <w:textAlignment w:val="center"/>
              <w:rPr>
                <w:rFonts w:ascii="宋体" w:hAnsi="宋体" w:eastAsia="宋体" w:cs="宋体"/>
                <w:color w:val="000000"/>
                <w:kern w:val="2"/>
                <w:sz w:val="24"/>
                <w:szCs w:val="22"/>
                <w:highlight w:val="none"/>
                <w:lang w:eastAsia="zh-CN"/>
              </w:rPr>
            </w:pPr>
            <w:r>
              <w:rPr>
                <w:rFonts w:hint="eastAsia" w:ascii="宋体" w:hAnsi="宋体" w:eastAsia="宋体" w:cs="宋体"/>
                <w:color w:val="000000"/>
                <w:kern w:val="0"/>
                <w:sz w:val="24"/>
                <w:szCs w:val="22"/>
                <w:highlight w:val="none"/>
                <w:lang w:eastAsia="zh-CN"/>
              </w:rPr>
              <w:t>台</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09CAB">
            <w:pPr>
              <w:widowControl/>
              <w:shd w:val="clear"/>
              <w:autoSpaceDE/>
              <w:autoSpaceDN/>
              <w:jc w:val="center"/>
              <w:textAlignment w:val="center"/>
              <w:rPr>
                <w:rFonts w:ascii="宋体" w:hAnsi="宋体" w:eastAsia="宋体" w:cs="宋体"/>
                <w:color w:val="000000"/>
                <w:kern w:val="2"/>
                <w:sz w:val="24"/>
                <w:szCs w:val="22"/>
                <w:highlight w:val="none"/>
                <w:lang w:eastAsia="zh-CN"/>
              </w:rPr>
            </w:pPr>
            <w:r>
              <w:rPr>
                <w:rFonts w:hint="eastAsia" w:ascii="宋体" w:hAnsi="宋体" w:eastAsia="宋体" w:cs="宋体"/>
                <w:color w:val="000000"/>
                <w:kern w:val="0"/>
                <w:sz w:val="24"/>
                <w:szCs w:val="22"/>
                <w:highlight w:val="none"/>
                <w:lang w:eastAsia="zh-CN"/>
              </w:rPr>
              <w:t>1</w:t>
            </w:r>
          </w:p>
        </w:tc>
      </w:tr>
      <w:tr w14:paraId="3D12ECC9">
        <w:tblPrEx>
          <w:tblCellMar>
            <w:top w:w="0" w:type="dxa"/>
            <w:left w:w="108" w:type="dxa"/>
            <w:bottom w:w="0" w:type="dxa"/>
            <w:right w:w="108" w:type="dxa"/>
          </w:tblCellMar>
        </w:tblPrEx>
        <w:trPr>
          <w:trHeight w:val="280"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3E159">
            <w:pPr>
              <w:widowControl/>
              <w:shd w:val="clear"/>
              <w:autoSpaceDE/>
              <w:autoSpaceDN/>
              <w:jc w:val="center"/>
              <w:textAlignment w:val="center"/>
              <w:rPr>
                <w:rFonts w:ascii="宋体" w:hAnsi="宋体" w:eastAsia="宋体" w:cs="宋体"/>
                <w:color w:val="000000"/>
                <w:kern w:val="2"/>
                <w:sz w:val="24"/>
                <w:szCs w:val="22"/>
                <w:highlight w:val="none"/>
                <w:lang w:eastAsia="zh-CN"/>
              </w:rPr>
            </w:pPr>
            <w:r>
              <w:rPr>
                <w:rFonts w:hint="eastAsia" w:ascii="宋体" w:hAnsi="宋体" w:eastAsia="宋体" w:cs="宋体"/>
                <w:color w:val="000000"/>
                <w:kern w:val="0"/>
                <w:sz w:val="24"/>
                <w:szCs w:val="22"/>
                <w:highlight w:val="none"/>
                <w:lang w:eastAsia="zh-CN"/>
              </w:rPr>
              <w:t>6</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48414">
            <w:pPr>
              <w:widowControl/>
              <w:shd w:val="clear"/>
              <w:autoSpaceDE/>
              <w:autoSpaceDN/>
              <w:jc w:val="left"/>
              <w:textAlignment w:val="center"/>
              <w:rPr>
                <w:rFonts w:ascii="宋体" w:hAnsi="宋体" w:eastAsia="宋体" w:cs="宋体"/>
                <w:color w:val="000000"/>
                <w:kern w:val="2"/>
                <w:sz w:val="24"/>
                <w:szCs w:val="22"/>
                <w:highlight w:val="none"/>
                <w:lang w:eastAsia="zh-CN"/>
              </w:rPr>
            </w:pPr>
            <w:r>
              <w:rPr>
                <w:rFonts w:hint="eastAsia" w:ascii="宋体" w:hAnsi="宋体" w:eastAsia="宋体" w:cs="宋体"/>
                <w:color w:val="000000"/>
                <w:kern w:val="0"/>
                <w:sz w:val="24"/>
                <w:szCs w:val="22"/>
                <w:highlight w:val="none"/>
                <w:lang w:eastAsia="zh-CN"/>
              </w:rPr>
              <w:t>插件箱</w:t>
            </w:r>
          </w:p>
        </w:tc>
        <w:tc>
          <w:tcPr>
            <w:tcW w:w="2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BF6AE">
            <w:pPr>
              <w:widowControl/>
              <w:shd w:val="clear"/>
              <w:autoSpaceDE/>
              <w:autoSpaceDN/>
              <w:jc w:val="left"/>
              <w:textAlignment w:val="center"/>
              <w:rPr>
                <w:rFonts w:ascii="宋体" w:hAnsi="宋体" w:eastAsia="宋体" w:cs="宋体"/>
                <w:color w:val="000000"/>
                <w:kern w:val="2"/>
                <w:sz w:val="24"/>
                <w:szCs w:val="22"/>
                <w:highlight w:val="none"/>
                <w:lang w:eastAsia="zh-CN"/>
              </w:rPr>
            </w:pPr>
            <w:r>
              <w:rPr>
                <w:rFonts w:hint="eastAsia" w:ascii="宋体" w:hAnsi="宋体" w:eastAsia="宋体" w:cs="宋体"/>
                <w:color w:val="000000"/>
                <w:kern w:val="0"/>
                <w:sz w:val="24"/>
                <w:szCs w:val="22"/>
                <w:highlight w:val="none"/>
                <w:lang w:eastAsia="zh-CN"/>
              </w:rPr>
              <w:t>插件箱</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0887E">
            <w:pPr>
              <w:widowControl/>
              <w:shd w:val="clear"/>
              <w:autoSpaceDE/>
              <w:autoSpaceDN/>
              <w:jc w:val="center"/>
              <w:textAlignment w:val="center"/>
              <w:rPr>
                <w:rFonts w:ascii="宋体" w:hAnsi="宋体" w:eastAsia="宋体" w:cs="宋体"/>
                <w:color w:val="000000"/>
                <w:kern w:val="2"/>
                <w:sz w:val="24"/>
                <w:szCs w:val="22"/>
                <w:highlight w:val="none"/>
                <w:lang w:eastAsia="zh-CN"/>
              </w:rPr>
            </w:pPr>
            <w:r>
              <w:rPr>
                <w:rFonts w:hint="eastAsia" w:ascii="宋体" w:hAnsi="宋体" w:eastAsia="宋体" w:cs="宋体"/>
                <w:color w:val="000000"/>
                <w:kern w:val="0"/>
                <w:sz w:val="24"/>
                <w:szCs w:val="22"/>
                <w:highlight w:val="none"/>
                <w:lang w:eastAsia="zh-CN"/>
              </w:rPr>
              <w:t>套</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30D88">
            <w:pPr>
              <w:widowControl/>
              <w:shd w:val="clear"/>
              <w:autoSpaceDE/>
              <w:autoSpaceDN/>
              <w:jc w:val="center"/>
              <w:textAlignment w:val="center"/>
              <w:rPr>
                <w:rFonts w:ascii="宋体" w:hAnsi="宋体" w:eastAsia="宋体" w:cs="宋体"/>
                <w:color w:val="000000"/>
                <w:kern w:val="2"/>
                <w:sz w:val="24"/>
                <w:szCs w:val="22"/>
                <w:highlight w:val="none"/>
                <w:lang w:eastAsia="zh-CN"/>
              </w:rPr>
            </w:pPr>
            <w:r>
              <w:rPr>
                <w:rFonts w:hint="eastAsia" w:ascii="宋体" w:hAnsi="宋体" w:eastAsia="宋体" w:cs="宋体"/>
                <w:color w:val="000000"/>
                <w:kern w:val="0"/>
                <w:sz w:val="24"/>
                <w:szCs w:val="22"/>
                <w:highlight w:val="none"/>
                <w:lang w:eastAsia="zh-CN"/>
              </w:rPr>
              <w:t>1</w:t>
            </w:r>
          </w:p>
        </w:tc>
      </w:tr>
      <w:tr w14:paraId="4D1D2259">
        <w:tblPrEx>
          <w:tblCellMar>
            <w:top w:w="0" w:type="dxa"/>
            <w:left w:w="108" w:type="dxa"/>
            <w:bottom w:w="0" w:type="dxa"/>
            <w:right w:w="108" w:type="dxa"/>
          </w:tblCellMar>
        </w:tblPrEx>
        <w:trPr>
          <w:trHeight w:val="410"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EB187">
            <w:pPr>
              <w:widowControl/>
              <w:shd w:val="clear"/>
              <w:autoSpaceDE/>
              <w:autoSpaceDN/>
              <w:jc w:val="center"/>
              <w:textAlignment w:val="center"/>
              <w:rPr>
                <w:rFonts w:ascii="宋体" w:hAnsi="宋体" w:eastAsia="宋体" w:cs="宋体"/>
                <w:color w:val="000000"/>
                <w:kern w:val="2"/>
                <w:sz w:val="24"/>
                <w:szCs w:val="22"/>
                <w:highlight w:val="none"/>
                <w:lang w:eastAsia="zh-CN"/>
              </w:rPr>
            </w:pPr>
            <w:r>
              <w:rPr>
                <w:rFonts w:hint="eastAsia" w:ascii="宋体" w:hAnsi="宋体" w:eastAsia="宋体" w:cs="宋体"/>
                <w:color w:val="000000"/>
                <w:kern w:val="0"/>
                <w:sz w:val="24"/>
                <w:szCs w:val="22"/>
                <w:highlight w:val="none"/>
                <w:lang w:eastAsia="zh-CN"/>
              </w:rPr>
              <w:t>7</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A74A0">
            <w:pPr>
              <w:widowControl/>
              <w:shd w:val="clear"/>
              <w:autoSpaceDE/>
              <w:autoSpaceDN/>
              <w:jc w:val="left"/>
              <w:textAlignment w:val="center"/>
              <w:rPr>
                <w:rFonts w:ascii="宋体" w:hAnsi="宋体" w:eastAsia="宋体" w:cs="宋体"/>
                <w:color w:val="000000"/>
                <w:kern w:val="2"/>
                <w:sz w:val="24"/>
                <w:szCs w:val="22"/>
                <w:highlight w:val="none"/>
                <w:lang w:eastAsia="zh-CN"/>
              </w:rPr>
            </w:pPr>
            <w:r>
              <w:rPr>
                <w:rFonts w:hint="eastAsia" w:ascii="宋体" w:hAnsi="宋体" w:eastAsia="宋体" w:cs="宋体"/>
                <w:color w:val="000000"/>
                <w:kern w:val="0"/>
                <w:sz w:val="24"/>
                <w:szCs w:val="22"/>
                <w:highlight w:val="none"/>
                <w:lang w:eastAsia="zh-CN"/>
              </w:rPr>
              <w:t>通气模式</w:t>
            </w:r>
          </w:p>
        </w:tc>
        <w:tc>
          <w:tcPr>
            <w:tcW w:w="2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1D15D">
            <w:pPr>
              <w:widowControl/>
              <w:shd w:val="clear"/>
              <w:autoSpaceDE/>
              <w:autoSpaceDN/>
              <w:jc w:val="left"/>
              <w:textAlignment w:val="center"/>
              <w:rPr>
                <w:rFonts w:ascii="宋体" w:hAnsi="宋体" w:eastAsia="宋体" w:cs="宋体"/>
                <w:color w:val="000000"/>
                <w:kern w:val="2"/>
                <w:sz w:val="24"/>
                <w:szCs w:val="22"/>
                <w:highlight w:val="none"/>
                <w:lang w:eastAsia="zh-CN"/>
              </w:rPr>
            </w:pPr>
            <w:r>
              <w:rPr>
                <w:rFonts w:hint="eastAsia" w:ascii="宋体" w:hAnsi="宋体" w:eastAsia="宋体" w:cs="宋体"/>
                <w:color w:val="000000"/>
                <w:kern w:val="0"/>
                <w:sz w:val="24"/>
                <w:szCs w:val="22"/>
                <w:highlight w:val="none"/>
                <w:lang w:eastAsia="zh-CN"/>
              </w:rPr>
              <w:t>A/C+SIMV+PS+DuoLevel+CPRV+PRVC</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1B458">
            <w:pPr>
              <w:widowControl/>
              <w:shd w:val="clear"/>
              <w:autoSpaceDE/>
              <w:autoSpaceDN/>
              <w:jc w:val="center"/>
              <w:textAlignment w:val="center"/>
              <w:rPr>
                <w:rFonts w:ascii="宋体" w:hAnsi="宋体" w:eastAsia="宋体" w:cs="宋体"/>
                <w:color w:val="000000"/>
                <w:kern w:val="2"/>
                <w:sz w:val="24"/>
                <w:szCs w:val="22"/>
                <w:highlight w:val="none"/>
                <w:lang w:eastAsia="zh-CN"/>
              </w:rPr>
            </w:pPr>
            <w:r>
              <w:rPr>
                <w:rFonts w:hint="eastAsia" w:ascii="宋体" w:hAnsi="宋体" w:eastAsia="宋体" w:cs="宋体"/>
                <w:color w:val="000000"/>
                <w:kern w:val="0"/>
                <w:sz w:val="24"/>
                <w:szCs w:val="22"/>
                <w:highlight w:val="none"/>
                <w:lang w:eastAsia="zh-CN"/>
              </w:rPr>
              <w:t>套</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9DB65">
            <w:pPr>
              <w:widowControl/>
              <w:shd w:val="clear"/>
              <w:autoSpaceDE/>
              <w:autoSpaceDN/>
              <w:jc w:val="center"/>
              <w:textAlignment w:val="center"/>
              <w:rPr>
                <w:rFonts w:ascii="宋体" w:hAnsi="宋体" w:eastAsia="宋体" w:cs="宋体"/>
                <w:color w:val="000000"/>
                <w:kern w:val="2"/>
                <w:sz w:val="24"/>
                <w:szCs w:val="22"/>
                <w:highlight w:val="none"/>
                <w:lang w:eastAsia="zh-CN"/>
              </w:rPr>
            </w:pPr>
            <w:r>
              <w:rPr>
                <w:rFonts w:hint="eastAsia" w:ascii="宋体" w:hAnsi="宋体" w:eastAsia="宋体" w:cs="宋体"/>
                <w:color w:val="000000"/>
                <w:kern w:val="0"/>
                <w:sz w:val="24"/>
                <w:szCs w:val="22"/>
                <w:highlight w:val="none"/>
                <w:lang w:eastAsia="zh-CN"/>
              </w:rPr>
              <w:t>1</w:t>
            </w:r>
          </w:p>
        </w:tc>
      </w:tr>
      <w:tr w14:paraId="5F3A99E7">
        <w:tblPrEx>
          <w:tblCellMar>
            <w:top w:w="0" w:type="dxa"/>
            <w:left w:w="108" w:type="dxa"/>
            <w:bottom w:w="0" w:type="dxa"/>
            <w:right w:w="108" w:type="dxa"/>
          </w:tblCellMar>
        </w:tblPrEx>
        <w:trPr>
          <w:trHeight w:val="280"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C9B8F">
            <w:pPr>
              <w:widowControl/>
              <w:shd w:val="clear"/>
              <w:autoSpaceDE/>
              <w:autoSpaceDN/>
              <w:jc w:val="center"/>
              <w:textAlignment w:val="center"/>
              <w:rPr>
                <w:rFonts w:ascii="宋体" w:hAnsi="宋体" w:eastAsia="宋体" w:cs="宋体"/>
                <w:color w:val="000000"/>
                <w:kern w:val="2"/>
                <w:sz w:val="24"/>
                <w:szCs w:val="22"/>
                <w:highlight w:val="none"/>
                <w:lang w:eastAsia="zh-CN"/>
              </w:rPr>
            </w:pPr>
            <w:r>
              <w:rPr>
                <w:rFonts w:hint="eastAsia" w:ascii="宋体" w:hAnsi="宋体" w:eastAsia="宋体" w:cs="宋体"/>
                <w:color w:val="000000"/>
                <w:kern w:val="0"/>
                <w:sz w:val="24"/>
                <w:szCs w:val="22"/>
                <w:highlight w:val="none"/>
                <w:lang w:eastAsia="zh-CN"/>
              </w:rPr>
              <w:t>8</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B10FD">
            <w:pPr>
              <w:widowControl/>
              <w:shd w:val="clear"/>
              <w:autoSpaceDE/>
              <w:autoSpaceDN/>
              <w:jc w:val="left"/>
              <w:textAlignment w:val="center"/>
              <w:rPr>
                <w:rFonts w:ascii="宋体" w:hAnsi="宋体" w:eastAsia="宋体" w:cs="宋体"/>
                <w:color w:val="000000"/>
                <w:kern w:val="2"/>
                <w:sz w:val="24"/>
                <w:szCs w:val="22"/>
                <w:highlight w:val="none"/>
                <w:lang w:eastAsia="zh-CN"/>
              </w:rPr>
            </w:pPr>
            <w:r>
              <w:rPr>
                <w:rFonts w:hint="eastAsia" w:ascii="宋体" w:hAnsi="宋体" w:eastAsia="宋体" w:cs="宋体"/>
                <w:color w:val="000000"/>
                <w:kern w:val="0"/>
                <w:sz w:val="24"/>
                <w:szCs w:val="22"/>
                <w:highlight w:val="none"/>
                <w:lang w:eastAsia="zh-CN"/>
              </w:rPr>
              <w:t>高级通气模式</w:t>
            </w:r>
          </w:p>
        </w:tc>
        <w:tc>
          <w:tcPr>
            <w:tcW w:w="2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B8ECD">
            <w:pPr>
              <w:widowControl/>
              <w:shd w:val="clear"/>
              <w:autoSpaceDE/>
              <w:autoSpaceDN/>
              <w:jc w:val="left"/>
              <w:textAlignment w:val="center"/>
              <w:rPr>
                <w:rFonts w:ascii="宋体" w:hAnsi="宋体" w:eastAsia="宋体" w:cs="宋体"/>
                <w:color w:val="000000"/>
                <w:kern w:val="2"/>
                <w:sz w:val="24"/>
                <w:szCs w:val="22"/>
                <w:highlight w:val="none"/>
                <w:lang w:eastAsia="zh-CN"/>
              </w:rPr>
            </w:pPr>
            <w:r>
              <w:rPr>
                <w:rFonts w:hint="eastAsia" w:ascii="宋体" w:hAnsi="宋体" w:eastAsia="宋体" w:cs="宋体"/>
                <w:color w:val="000000"/>
                <w:kern w:val="0"/>
                <w:sz w:val="24"/>
                <w:szCs w:val="22"/>
                <w:highlight w:val="none"/>
                <w:lang w:eastAsia="zh-CN"/>
              </w:rPr>
              <w:t>VS+APRV+AMV</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9F441">
            <w:pPr>
              <w:widowControl/>
              <w:shd w:val="clear"/>
              <w:autoSpaceDE/>
              <w:autoSpaceDN/>
              <w:jc w:val="center"/>
              <w:textAlignment w:val="center"/>
              <w:rPr>
                <w:rFonts w:ascii="宋体" w:hAnsi="宋体" w:eastAsia="宋体" w:cs="宋体"/>
                <w:color w:val="000000"/>
                <w:kern w:val="2"/>
                <w:sz w:val="24"/>
                <w:szCs w:val="22"/>
                <w:highlight w:val="none"/>
                <w:lang w:eastAsia="zh-CN"/>
              </w:rPr>
            </w:pPr>
            <w:r>
              <w:rPr>
                <w:rFonts w:hint="eastAsia" w:ascii="宋体" w:hAnsi="宋体" w:eastAsia="宋体" w:cs="宋体"/>
                <w:color w:val="000000"/>
                <w:kern w:val="0"/>
                <w:sz w:val="24"/>
                <w:szCs w:val="22"/>
                <w:highlight w:val="none"/>
                <w:lang w:eastAsia="zh-CN"/>
              </w:rPr>
              <w:t>套</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5ED67">
            <w:pPr>
              <w:widowControl/>
              <w:shd w:val="clear"/>
              <w:autoSpaceDE/>
              <w:autoSpaceDN/>
              <w:jc w:val="center"/>
              <w:textAlignment w:val="center"/>
              <w:rPr>
                <w:rFonts w:ascii="宋体" w:hAnsi="宋体" w:eastAsia="宋体" w:cs="宋体"/>
                <w:color w:val="000000"/>
                <w:kern w:val="2"/>
                <w:sz w:val="24"/>
                <w:szCs w:val="22"/>
                <w:highlight w:val="none"/>
                <w:lang w:eastAsia="zh-CN"/>
              </w:rPr>
            </w:pPr>
            <w:r>
              <w:rPr>
                <w:rFonts w:hint="eastAsia" w:ascii="宋体" w:hAnsi="宋体" w:eastAsia="宋体" w:cs="宋体"/>
                <w:color w:val="000000"/>
                <w:kern w:val="0"/>
                <w:sz w:val="24"/>
                <w:szCs w:val="22"/>
                <w:highlight w:val="none"/>
                <w:lang w:eastAsia="zh-CN"/>
              </w:rPr>
              <w:t>1</w:t>
            </w:r>
          </w:p>
        </w:tc>
      </w:tr>
      <w:tr w14:paraId="0C178E3D">
        <w:tblPrEx>
          <w:tblCellMar>
            <w:top w:w="0" w:type="dxa"/>
            <w:left w:w="108" w:type="dxa"/>
            <w:bottom w:w="0" w:type="dxa"/>
            <w:right w:w="108" w:type="dxa"/>
          </w:tblCellMar>
        </w:tblPrEx>
        <w:trPr>
          <w:trHeight w:val="410"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CD483">
            <w:pPr>
              <w:widowControl/>
              <w:shd w:val="clear"/>
              <w:autoSpaceDE/>
              <w:autoSpaceDN/>
              <w:jc w:val="center"/>
              <w:textAlignment w:val="center"/>
              <w:rPr>
                <w:rFonts w:ascii="宋体" w:hAnsi="宋体" w:eastAsia="宋体" w:cs="宋体"/>
                <w:color w:val="000000"/>
                <w:kern w:val="2"/>
                <w:sz w:val="24"/>
                <w:szCs w:val="22"/>
                <w:highlight w:val="none"/>
                <w:lang w:eastAsia="zh-CN"/>
              </w:rPr>
            </w:pPr>
            <w:r>
              <w:rPr>
                <w:rFonts w:hint="eastAsia" w:ascii="宋体" w:hAnsi="宋体" w:eastAsia="宋体" w:cs="宋体"/>
                <w:color w:val="000000"/>
                <w:kern w:val="0"/>
                <w:sz w:val="24"/>
                <w:szCs w:val="22"/>
                <w:highlight w:val="none"/>
                <w:lang w:eastAsia="zh-CN"/>
              </w:rPr>
              <w:t>9</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599C9">
            <w:pPr>
              <w:widowControl/>
              <w:shd w:val="clear"/>
              <w:autoSpaceDE/>
              <w:autoSpaceDN/>
              <w:jc w:val="left"/>
              <w:textAlignment w:val="center"/>
              <w:rPr>
                <w:rFonts w:ascii="宋体" w:hAnsi="宋体" w:eastAsia="宋体" w:cs="宋体"/>
                <w:color w:val="000000"/>
                <w:kern w:val="2"/>
                <w:sz w:val="24"/>
                <w:szCs w:val="22"/>
                <w:highlight w:val="none"/>
                <w:lang w:eastAsia="zh-CN"/>
              </w:rPr>
            </w:pPr>
            <w:r>
              <w:rPr>
                <w:rFonts w:hint="eastAsia" w:ascii="宋体" w:hAnsi="宋体" w:eastAsia="宋体" w:cs="宋体"/>
                <w:color w:val="000000"/>
                <w:kern w:val="0"/>
                <w:sz w:val="24"/>
                <w:szCs w:val="22"/>
                <w:highlight w:val="none"/>
                <w:lang w:eastAsia="zh-CN"/>
              </w:rPr>
              <w:t>无创+氧疗模式</w:t>
            </w:r>
          </w:p>
        </w:tc>
        <w:tc>
          <w:tcPr>
            <w:tcW w:w="2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E897D">
            <w:pPr>
              <w:widowControl/>
              <w:shd w:val="clear"/>
              <w:autoSpaceDE/>
              <w:autoSpaceDN/>
              <w:jc w:val="left"/>
              <w:textAlignment w:val="center"/>
              <w:rPr>
                <w:rFonts w:ascii="宋体" w:hAnsi="宋体" w:eastAsia="宋体" w:cs="宋体"/>
                <w:color w:val="000000"/>
                <w:kern w:val="2"/>
                <w:sz w:val="24"/>
                <w:szCs w:val="22"/>
                <w:highlight w:val="none"/>
                <w:lang w:eastAsia="zh-CN"/>
              </w:rPr>
            </w:pPr>
            <w:r>
              <w:rPr>
                <w:rFonts w:hint="eastAsia" w:ascii="宋体" w:hAnsi="宋体" w:eastAsia="宋体" w:cs="宋体"/>
                <w:color w:val="000000"/>
                <w:kern w:val="0"/>
                <w:sz w:val="24"/>
                <w:szCs w:val="22"/>
                <w:highlight w:val="none"/>
                <w:lang w:eastAsia="zh-CN"/>
              </w:rPr>
              <w:t>无创通气模式+氧疗模式</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366B5">
            <w:pPr>
              <w:widowControl/>
              <w:shd w:val="clear"/>
              <w:autoSpaceDE/>
              <w:autoSpaceDN/>
              <w:jc w:val="center"/>
              <w:textAlignment w:val="center"/>
              <w:rPr>
                <w:rFonts w:ascii="宋体" w:hAnsi="宋体" w:eastAsia="宋体" w:cs="宋体"/>
                <w:color w:val="000000"/>
                <w:kern w:val="2"/>
                <w:sz w:val="24"/>
                <w:szCs w:val="22"/>
                <w:highlight w:val="none"/>
                <w:lang w:eastAsia="zh-CN"/>
              </w:rPr>
            </w:pPr>
            <w:r>
              <w:rPr>
                <w:rFonts w:hint="eastAsia" w:ascii="宋体" w:hAnsi="宋体" w:eastAsia="宋体" w:cs="宋体"/>
                <w:color w:val="000000"/>
                <w:kern w:val="0"/>
                <w:sz w:val="24"/>
                <w:szCs w:val="22"/>
                <w:highlight w:val="none"/>
                <w:lang w:eastAsia="zh-CN"/>
              </w:rPr>
              <w:t>套</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431FD">
            <w:pPr>
              <w:widowControl/>
              <w:shd w:val="clear"/>
              <w:autoSpaceDE/>
              <w:autoSpaceDN/>
              <w:jc w:val="center"/>
              <w:textAlignment w:val="center"/>
              <w:rPr>
                <w:rFonts w:ascii="宋体" w:hAnsi="宋体" w:eastAsia="宋体" w:cs="宋体"/>
                <w:color w:val="000000"/>
                <w:kern w:val="2"/>
                <w:sz w:val="24"/>
                <w:szCs w:val="22"/>
                <w:highlight w:val="none"/>
                <w:lang w:eastAsia="zh-CN"/>
              </w:rPr>
            </w:pPr>
            <w:r>
              <w:rPr>
                <w:rFonts w:hint="eastAsia" w:ascii="宋体" w:hAnsi="宋体" w:eastAsia="宋体" w:cs="宋体"/>
                <w:color w:val="000000"/>
                <w:kern w:val="0"/>
                <w:sz w:val="24"/>
                <w:szCs w:val="22"/>
                <w:highlight w:val="none"/>
                <w:lang w:eastAsia="zh-CN"/>
              </w:rPr>
              <w:t>1</w:t>
            </w:r>
          </w:p>
        </w:tc>
      </w:tr>
      <w:tr w14:paraId="3505290F">
        <w:tblPrEx>
          <w:tblCellMar>
            <w:top w:w="0" w:type="dxa"/>
            <w:left w:w="108" w:type="dxa"/>
            <w:bottom w:w="0" w:type="dxa"/>
            <w:right w:w="108" w:type="dxa"/>
          </w:tblCellMar>
        </w:tblPrEx>
        <w:trPr>
          <w:trHeight w:val="280"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AA152">
            <w:pPr>
              <w:widowControl/>
              <w:shd w:val="clear"/>
              <w:autoSpaceDE/>
              <w:autoSpaceDN/>
              <w:jc w:val="center"/>
              <w:textAlignment w:val="center"/>
              <w:rPr>
                <w:rFonts w:ascii="宋体" w:hAnsi="宋体" w:eastAsia="宋体" w:cs="宋体"/>
                <w:color w:val="000000"/>
                <w:kern w:val="2"/>
                <w:sz w:val="24"/>
                <w:szCs w:val="22"/>
                <w:highlight w:val="none"/>
                <w:lang w:eastAsia="zh-CN"/>
              </w:rPr>
            </w:pPr>
            <w:r>
              <w:rPr>
                <w:rFonts w:hint="eastAsia" w:ascii="宋体" w:hAnsi="宋体" w:eastAsia="宋体" w:cs="宋体"/>
                <w:color w:val="000000"/>
                <w:kern w:val="0"/>
                <w:sz w:val="24"/>
                <w:szCs w:val="22"/>
                <w:highlight w:val="none"/>
                <w:lang w:eastAsia="zh-CN"/>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CBD8E">
            <w:pPr>
              <w:widowControl/>
              <w:shd w:val="clear"/>
              <w:autoSpaceDE/>
              <w:autoSpaceDN/>
              <w:jc w:val="left"/>
              <w:textAlignment w:val="center"/>
              <w:rPr>
                <w:rFonts w:ascii="宋体" w:hAnsi="宋体" w:eastAsia="宋体" w:cs="宋体"/>
                <w:color w:val="000000"/>
                <w:kern w:val="2"/>
                <w:sz w:val="24"/>
                <w:szCs w:val="22"/>
                <w:highlight w:val="none"/>
                <w:lang w:eastAsia="zh-CN"/>
              </w:rPr>
            </w:pPr>
            <w:r>
              <w:rPr>
                <w:rFonts w:hint="eastAsia" w:ascii="宋体" w:hAnsi="宋体" w:eastAsia="宋体" w:cs="宋体"/>
                <w:color w:val="000000"/>
                <w:kern w:val="0"/>
                <w:sz w:val="24"/>
                <w:szCs w:val="22"/>
                <w:highlight w:val="none"/>
                <w:lang w:eastAsia="zh-CN"/>
              </w:rPr>
              <w:t>辅助功能软件</w:t>
            </w:r>
          </w:p>
        </w:tc>
        <w:tc>
          <w:tcPr>
            <w:tcW w:w="2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4834E">
            <w:pPr>
              <w:widowControl/>
              <w:shd w:val="clear"/>
              <w:autoSpaceDE/>
              <w:autoSpaceDN/>
              <w:jc w:val="left"/>
              <w:textAlignment w:val="center"/>
              <w:rPr>
                <w:rFonts w:ascii="宋体" w:hAnsi="宋体" w:eastAsia="宋体" w:cs="宋体"/>
                <w:color w:val="000000"/>
                <w:kern w:val="2"/>
                <w:sz w:val="24"/>
                <w:szCs w:val="22"/>
                <w:highlight w:val="none"/>
                <w:lang w:eastAsia="zh-CN"/>
              </w:rPr>
            </w:pPr>
            <w:r>
              <w:rPr>
                <w:rFonts w:hint="eastAsia" w:ascii="宋体" w:hAnsi="宋体" w:eastAsia="宋体" w:cs="宋体"/>
                <w:color w:val="000000"/>
                <w:kern w:val="0"/>
                <w:sz w:val="24"/>
                <w:szCs w:val="22"/>
                <w:highlight w:val="none"/>
                <w:lang w:eastAsia="zh-CN"/>
              </w:rPr>
              <w:t>脱机+肺保护功能</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C2C1A">
            <w:pPr>
              <w:widowControl/>
              <w:shd w:val="clear"/>
              <w:autoSpaceDE/>
              <w:autoSpaceDN/>
              <w:jc w:val="center"/>
              <w:textAlignment w:val="center"/>
              <w:rPr>
                <w:rFonts w:ascii="宋体" w:hAnsi="宋体" w:eastAsia="宋体" w:cs="宋体"/>
                <w:color w:val="000000"/>
                <w:kern w:val="2"/>
                <w:sz w:val="24"/>
                <w:szCs w:val="22"/>
                <w:highlight w:val="none"/>
                <w:lang w:eastAsia="zh-CN"/>
              </w:rPr>
            </w:pPr>
            <w:r>
              <w:rPr>
                <w:rFonts w:hint="eastAsia" w:ascii="宋体" w:hAnsi="宋体" w:eastAsia="宋体" w:cs="宋体"/>
                <w:color w:val="000000"/>
                <w:kern w:val="0"/>
                <w:sz w:val="24"/>
                <w:szCs w:val="22"/>
                <w:highlight w:val="none"/>
                <w:lang w:eastAsia="zh-CN"/>
              </w:rPr>
              <w:t>套</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2647C">
            <w:pPr>
              <w:widowControl/>
              <w:shd w:val="clear"/>
              <w:autoSpaceDE/>
              <w:autoSpaceDN/>
              <w:jc w:val="center"/>
              <w:textAlignment w:val="center"/>
              <w:rPr>
                <w:rFonts w:ascii="宋体" w:hAnsi="宋体" w:eastAsia="宋体" w:cs="宋体"/>
                <w:color w:val="000000"/>
                <w:kern w:val="2"/>
                <w:sz w:val="24"/>
                <w:szCs w:val="22"/>
                <w:highlight w:val="none"/>
                <w:lang w:eastAsia="zh-CN"/>
              </w:rPr>
            </w:pPr>
            <w:r>
              <w:rPr>
                <w:rFonts w:hint="eastAsia" w:ascii="宋体" w:hAnsi="宋体" w:eastAsia="宋体" w:cs="宋体"/>
                <w:color w:val="000000"/>
                <w:kern w:val="0"/>
                <w:sz w:val="24"/>
                <w:szCs w:val="22"/>
                <w:highlight w:val="none"/>
                <w:lang w:eastAsia="zh-CN"/>
              </w:rPr>
              <w:t>1</w:t>
            </w:r>
          </w:p>
        </w:tc>
      </w:tr>
      <w:tr w14:paraId="26E00051">
        <w:tblPrEx>
          <w:tblCellMar>
            <w:top w:w="0" w:type="dxa"/>
            <w:left w:w="108" w:type="dxa"/>
            <w:bottom w:w="0" w:type="dxa"/>
            <w:right w:w="108" w:type="dxa"/>
          </w:tblCellMar>
        </w:tblPrEx>
        <w:trPr>
          <w:trHeight w:val="590"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E561E">
            <w:pPr>
              <w:widowControl/>
              <w:shd w:val="clear"/>
              <w:autoSpaceDE/>
              <w:autoSpaceDN/>
              <w:jc w:val="center"/>
              <w:textAlignment w:val="center"/>
              <w:rPr>
                <w:rFonts w:ascii="宋体" w:hAnsi="宋体" w:eastAsia="宋体" w:cs="宋体"/>
                <w:color w:val="000000"/>
                <w:kern w:val="2"/>
                <w:sz w:val="24"/>
                <w:szCs w:val="22"/>
                <w:highlight w:val="none"/>
                <w:lang w:eastAsia="zh-CN"/>
              </w:rPr>
            </w:pPr>
            <w:r>
              <w:rPr>
                <w:rFonts w:hint="eastAsia" w:ascii="宋体" w:hAnsi="宋体" w:eastAsia="宋体" w:cs="宋体"/>
                <w:color w:val="000000"/>
                <w:kern w:val="0"/>
                <w:sz w:val="24"/>
                <w:szCs w:val="22"/>
                <w:highlight w:val="none"/>
                <w:lang w:eastAsia="zh-CN"/>
              </w:rPr>
              <w:t>11</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9FDA7">
            <w:pPr>
              <w:widowControl/>
              <w:shd w:val="clear"/>
              <w:autoSpaceDE/>
              <w:autoSpaceDN/>
              <w:jc w:val="left"/>
              <w:textAlignment w:val="center"/>
              <w:rPr>
                <w:rFonts w:ascii="宋体" w:hAnsi="宋体" w:eastAsia="宋体" w:cs="宋体"/>
                <w:color w:val="000000"/>
                <w:kern w:val="2"/>
                <w:sz w:val="24"/>
                <w:szCs w:val="22"/>
                <w:highlight w:val="none"/>
                <w:lang w:eastAsia="zh-CN"/>
              </w:rPr>
            </w:pPr>
            <w:r>
              <w:rPr>
                <w:rFonts w:hint="eastAsia" w:ascii="宋体" w:hAnsi="宋体" w:eastAsia="宋体" w:cs="宋体"/>
                <w:color w:val="000000"/>
                <w:kern w:val="0"/>
                <w:sz w:val="24"/>
                <w:szCs w:val="22"/>
                <w:highlight w:val="none"/>
                <w:lang w:eastAsia="zh-CN"/>
              </w:rPr>
              <w:t>呼吸回路套装</w:t>
            </w:r>
          </w:p>
        </w:tc>
        <w:tc>
          <w:tcPr>
            <w:tcW w:w="2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53FF6">
            <w:pPr>
              <w:widowControl/>
              <w:shd w:val="clear"/>
              <w:autoSpaceDE/>
              <w:autoSpaceDN/>
              <w:jc w:val="left"/>
              <w:textAlignment w:val="center"/>
              <w:rPr>
                <w:rFonts w:ascii="宋体" w:hAnsi="宋体" w:eastAsia="宋体" w:cs="宋体"/>
                <w:color w:val="000000"/>
                <w:kern w:val="2"/>
                <w:sz w:val="24"/>
                <w:szCs w:val="22"/>
                <w:highlight w:val="none"/>
                <w:lang w:eastAsia="zh-CN"/>
              </w:rPr>
            </w:pPr>
            <w:r>
              <w:rPr>
                <w:rFonts w:hint="eastAsia" w:ascii="宋体" w:hAnsi="宋体" w:eastAsia="宋体" w:cs="宋体"/>
                <w:color w:val="000000"/>
                <w:kern w:val="0"/>
                <w:sz w:val="24"/>
                <w:szCs w:val="22"/>
                <w:highlight w:val="none"/>
                <w:lang w:eastAsia="zh-CN"/>
              </w:rPr>
              <w:t>成人/管路附件包+流量传感器+过滤器/重复性（带积水杯）</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AD58C">
            <w:pPr>
              <w:widowControl/>
              <w:shd w:val="clear"/>
              <w:autoSpaceDE/>
              <w:autoSpaceDN/>
              <w:jc w:val="center"/>
              <w:textAlignment w:val="center"/>
              <w:rPr>
                <w:rFonts w:ascii="宋体" w:hAnsi="宋体" w:eastAsia="宋体" w:cs="宋体"/>
                <w:color w:val="000000"/>
                <w:kern w:val="2"/>
                <w:sz w:val="24"/>
                <w:szCs w:val="22"/>
                <w:highlight w:val="none"/>
                <w:lang w:eastAsia="zh-CN"/>
              </w:rPr>
            </w:pPr>
            <w:r>
              <w:rPr>
                <w:rFonts w:hint="eastAsia" w:ascii="宋体" w:hAnsi="宋体" w:eastAsia="宋体" w:cs="宋体"/>
                <w:color w:val="000000"/>
                <w:kern w:val="0"/>
                <w:sz w:val="24"/>
                <w:szCs w:val="22"/>
                <w:highlight w:val="none"/>
                <w:lang w:eastAsia="zh-CN"/>
              </w:rPr>
              <w:t>套</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A9D03">
            <w:pPr>
              <w:widowControl/>
              <w:shd w:val="clear"/>
              <w:autoSpaceDE/>
              <w:autoSpaceDN/>
              <w:jc w:val="center"/>
              <w:textAlignment w:val="center"/>
              <w:rPr>
                <w:rFonts w:ascii="宋体" w:hAnsi="宋体" w:eastAsia="宋体" w:cs="宋体"/>
                <w:color w:val="000000"/>
                <w:kern w:val="2"/>
                <w:sz w:val="24"/>
                <w:szCs w:val="22"/>
                <w:highlight w:val="none"/>
                <w:lang w:eastAsia="zh-CN"/>
              </w:rPr>
            </w:pPr>
            <w:r>
              <w:rPr>
                <w:rFonts w:hint="eastAsia" w:ascii="宋体" w:hAnsi="宋体" w:eastAsia="宋体" w:cs="宋体"/>
                <w:color w:val="000000"/>
                <w:kern w:val="0"/>
                <w:sz w:val="24"/>
                <w:szCs w:val="22"/>
                <w:highlight w:val="none"/>
                <w:lang w:eastAsia="zh-CN"/>
              </w:rPr>
              <w:t>1</w:t>
            </w:r>
          </w:p>
        </w:tc>
      </w:tr>
      <w:tr w14:paraId="3C5CFEB0">
        <w:tblPrEx>
          <w:tblCellMar>
            <w:top w:w="0" w:type="dxa"/>
            <w:left w:w="108" w:type="dxa"/>
            <w:bottom w:w="0" w:type="dxa"/>
            <w:right w:w="108" w:type="dxa"/>
          </w:tblCellMar>
        </w:tblPrEx>
        <w:trPr>
          <w:trHeight w:val="270"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12E37">
            <w:pPr>
              <w:widowControl/>
              <w:shd w:val="clear"/>
              <w:autoSpaceDE/>
              <w:autoSpaceDN/>
              <w:jc w:val="center"/>
              <w:textAlignment w:val="center"/>
              <w:rPr>
                <w:rFonts w:ascii="宋体" w:hAnsi="宋体" w:eastAsia="宋体" w:cs="宋体"/>
                <w:color w:val="000000"/>
                <w:kern w:val="2"/>
                <w:sz w:val="24"/>
                <w:szCs w:val="22"/>
                <w:highlight w:val="none"/>
                <w:lang w:eastAsia="zh-CN"/>
              </w:rPr>
            </w:pPr>
            <w:r>
              <w:rPr>
                <w:rFonts w:hint="eastAsia" w:ascii="宋体" w:hAnsi="宋体" w:eastAsia="宋体" w:cs="宋体"/>
                <w:color w:val="000000"/>
                <w:kern w:val="0"/>
                <w:sz w:val="24"/>
                <w:szCs w:val="22"/>
                <w:highlight w:val="none"/>
                <w:lang w:eastAsia="zh-CN"/>
              </w:rPr>
              <w:t>12</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F6FCD">
            <w:pPr>
              <w:widowControl/>
              <w:shd w:val="clear"/>
              <w:autoSpaceDE/>
              <w:autoSpaceDN/>
              <w:jc w:val="left"/>
              <w:textAlignment w:val="center"/>
              <w:rPr>
                <w:rFonts w:ascii="宋体" w:hAnsi="宋体" w:eastAsia="宋体" w:cs="宋体"/>
                <w:color w:val="000000"/>
                <w:kern w:val="2"/>
                <w:sz w:val="24"/>
                <w:szCs w:val="22"/>
                <w:highlight w:val="none"/>
                <w:lang w:eastAsia="zh-CN"/>
              </w:rPr>
            </w:pPr>
            <w:r>
              <w:rPr>
                <w:rFonts w:hint="eastAsia" w:ascii="宋体" w:hAnsi="宋体" w:eastAsia="宋体" w:cs="宋体"/>
                <w:color w:val="000000"/>
                <w:kern w:val="0"/>
                <w:sz w:val="24"/>
                <w:szCs w:val="22"/>
                <w:highlight w:val="none"/>
                <w:lang w:eastAsia="zh-CN"/>
              </w:rPr>
              <w:t>NIV面罩</w:t>
            </w:r>
          </w:p>
        </w:tc>
        <w:tc>
          <w:tcPr>
            <w:tcW w:w="2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7A016">
            <w:pPr>
              <w:widowControl/>
              <w:shd w:val="clear"/>
              <w:autoSpaceDE/>
              <w:autoSpaceDN/>
              <w:jc w:val="left"/>
              <w:textAlignment w:val="center"/>
              <w:rPr>
                <w:rFonts w:ascii="宋体" w:hAnsi="宋体" w:eastAsia="宋体" w:cs="宋体"/>
                <w:color w:val="000000"/>
                <w:kern w:val="2"/>
                <w:sz w:val="24"/>
                <w:szCs w:val="22"/>
                <w:highlight w:val="none"/>
                <w:lang w:eastAsia="zh-CN"/>
              </w:rPr>
            </w:pPr>
            <w:r>
              <w:rPr>
                <w:rFonts w:hint="eastAsia" w:ascii="宋体" w:hAnsi="宋体" w:eastAsia="宋体" w:cs="宋体"/>
                <w:color w:val="000000"/>
                <w:kern w:val="0"/>
                <w:sz w:val="24"/>
                <w:szCs w:val="22"/>
                <w:highlight w:val="none"/>
                <w:lang w:eastAsia="zh-CN"/>
              </w:rPr>
              <w:t>重复性面罩（中号）</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46D59">
            <w:pPr>
              <w:widowControl/>
              <w:shd w:val="clear"/>
              <w:autoSpaceDE/>
              <w:autoSpaceDN/>
              <w:jc w:val="center"/>
              <w:textAlignment w:val="center"/>
              <w:rPr>
                <w:rFonts w:ascii="宋体" w:hAnsi="宋体" w:eastAsia="宋体" w:cs="宋体"/>
                <w:color w:val="000000"/>
                <w:kern w:val="2"/>
                <w:sz w:val="24"/>
                <w:szCs w:val="22"/>
                <w:highlight w:val="none"/>
                <w:lang w:eastAsia="zh-CN"/>
              </w:rPr>
            </w:pPr>
            <w:r>
              <w:rPr>
                <w:rFonts w:hint="eastAsia" w:ascii="宋体" w:hAnsi="宋体" w:eastAsia="宋体" w:cs="宋体"/>
                <w:color w:val="000000"/>
                <w:kern w:val="0"/>
                <w:sz w:val="24"/>
                <w:szCs w:val="22"/>
                <w:highlight w:val="none"/>
                <w:lang w:eastAsia="zh-CN"/>
              </w:rPr>
              <w:t>套</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441CB">
            <w:pPr>
              <w:widowControl/>
              <w:shd w:val="clear"/>
              <w:autoSpaceDE/>
              <w:autoSpaceDN/>
              <w:jc w:val="center"/>
              <w:textAlignment w:val="center"/>
              <w:rPr>
                <w:rFonts w:ascii="宋体" w:hAnsi="宋体" w:eastAsia="宋体" w:cs="宋体"/>
                <w:color w:val="000000"/>
                <w:kern w:val="2"/>
                <w:sz w:val="24"/>
                <w:szCs w:val="22"/>
                <w:highlight w:val="none"/>
                <w:lang w:eastAsia="zh-CN"/>
              </w:rPr>
            </w:pPr>
            <w:r>
              <w:rPr>
                <w:rFonts w:hint="eastAsia" w:ascii="宋体" w:hAnsi="宋体" w:eastAsia="宋体" w:cs="宋体"/>
                <w:color w:val="000000"/>
                <w:kern w:val="0"/>
                <w:sz w:val="24"/>
                <w:szCs w:val="22"/>
                <w:highlight w:val="none"/>
                <w:lang w:eastAsia="zh-CN"/>
              </w:rPr>
              <w:t>1</w:t>
            </w:r>
          </w:p>
        </w:tc>
      </w:tr>
      <w:tr w14:paraId="5499EB9F">
        <w:tblPrEx>
          <w:tblCellMar>
            <w:top w:w="0" w:type="dxa"/>
            <w:left w:w="108" w:type="dxa"/>
            <w:bottom w:w="0" w:type="dxa"/>
            <w:right w:w="108" w:type="dxa"/>
          </w:tblCellMar>
        </w:tblPrEx>
        <w:trPr>
          <w:trHeight w:val="420"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CC87C">
            <w:pPr>
              <w:widowControl/>
              <w:shd w:val="clear"/>
              <w:autoSpaceDE/>
              <w:autoSpaceDN/>
              <w:jc w:val="center"/>
              <w:textAlignment w:val="center"/>
              <w:rPr>
                <w:rFonts w:ascii="宋体" w:hAnsi="宋体" w:eastAsia="宋体" w:cs="宋体"/>
                <w:color w:val="000000"/>
                <w:kern w:val="2"/>
                <w:sz w:val="24"/>
                <w:szCs w:val="22"/>
                <w:highlight w:val="none"/>
                <w:lang w:eastAsia="zh-CN"/>
              </w:rPr>
            </w:pPr>
            <w:r>
              <w:rPr>
                <w:rFonts w:hint="eastAsia" w:ascii="宋体" w:hAnsi="宋体" w:eastAsia="宋体" w:cs="宋体"/>
                <w:color w:val="000000"/>
                <w:kern w:val="0"/>
                <w:sz w:val="24"/>
                <w:szCs w:val="22"/>
                <w:highlight w:val="none"/>
                <w:lang w:eastAsia="zh-CN"/>
              </w:rPr>
              <w:t>13</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6B233">
            <w:pPr>
              <w:widowControl/>
              <w:shd w:val="clear"/>
              <w:autoSpaceDE/>
              <w:autoSpaceDN/>
              <w:jc w:val="left"/>
              <w:textAlignment w:val="center"/>
              <w:rPr>
                <w:rFonts w:ascii="宋体" w:hAnsi="宋体" w:eastAsia="宋体" w:cs="宋体"/>
                <w:color w:val="000000"/>
                <w:kern w:val="2"/>
                <w:sz w:val="24"/>
                <w:szCs w:val="22"/>
                <w:highlight w:val="none"/>
                <w:lang w:eastAsia="zh-CN"/>
              </w:rPr>
            </w:pPr>
            <w:r>
              <w:rPr>
                <w:rFonts w:hint="eastAsia" w:ascii="宋体" w:hAnsi="宋体" w:eastAsia="宋体" w:cs="宋体"/>
                <w:color w:val="000000"/>
                <w:kern w:val="0"/>
                <w:sz w:val="24"/>
                <w:szCs w:val="22"/>
                <w:highlight w:val="none"/>
                <w:lang w:eastAsia="zh-CN"/>
              </w:rPr>
              <w:t>氧疗鼻导管</w:t>
            </w:r>
          </w:p>
        </w:tc>
        <w:tc>
          <w:tcPr>
            <w:tcW w:w="2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F19BE">
            <w:pPr>
              <w:widowControl/>
              <w:shd w:val="clear"/>
              <w:autoSpaceDE/>
              <w:autoSpaceDN/>
              <w:jc w:val="left"/>
              <w:textAlignment w:val="center"/>
              <w:rPr>
                <w:rFonts w:ascii="宋体" w:hAnsi="宋体" w:eastAsia="宋体" w:cs="宋体"/>
                <w:color w:val="000000"/>
                <w:kern w:val="2"/>
                <w:sz w:val="24"/>
                <w:szCs w:val="22"/>
                <w:highlight w:val="none"/>
                <w:lang w:eastAsia="zh-CN"/>
              </w:rPr>
            </w:pPr>
            <w:r>
              <w:rPr>
                <w:rFonts w:hint="eastAsia" w:ascii="宋体" w:hAnsi="宋体" w:eastAsia="宋体" w:cs="宋体"/>
                <w:color w:val="000000"/>
                <w:kern w:val="0"/>
                <w:sz w:val="24"/>
                <w:szCs w:val="22"/>
                <w:highlight w:val="none"/>
                <w:lang w:eastAsia="zh-CN"/>
              </w:rPr>
              <w:t>成人氧疗鼻导管（中号）</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2291F">
            <w:pPr>
              <w:widowControl/>
              <w:shd w:val="clear"/>
              <w:autoSpaceDE/>
              <w:autoSpaceDN/>
              <w:jc w:val="center"/>
              <w:textAlignment w:val="center"/>
              <w:rPr>
                <w:rFonts w:ascii="宋体" w:hAnsi="宋体" w:eastAsia="宋体" w:cs="宋体"/>
                <w:color w:val="000000"/>
                <w:kern w:val="2"/>
                <w:sz w:val="24"/>
                <w:szCs w:val="22"/>
                <w:highlight w:val="none"/>
                <w:lang w:eastAsia="zh-CN"/>
              </w:rPr>
            </w:pPr>
            <w:r>
              <w:rPr>
                <w:rFonts w:hint="eastAsia" w:ascii="宋体" w:hAnsi="宋体" w:eastAsia="宋体" w:cs="宋体"/>
                <w:color w:val="000000"/>
                <w:kern w:val="0"/>
                <w:sz w:val="24"/>
                <w:szCs w:val="22"/>
                <w:highlight w:val="none"/>
                <w:lang w:eastAsia="zh-CN"/>
              </w:rPr>
              <w:t>套</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877AD">
            <w:pPr>
              <w:widowControl/>
              <w:shd w:val="clear"/>
              <w:autoSpaceDE/>
              <w:autoSpaceDN/>
              <w:jc w:val="center"/>
              <w:textAlignment w:val="center"/>
              <w:rPr>
                <w:rFonts w:ascii="宋体" w:hAnsi="宋体" w:eastAsia="宋体" w:cs="宋体"/>
                <w:color w:val="000000"/>
                <w:kern w:val="2"/>
                <w:sz w:val="24"/>
                <w:szCs w:val="22"/>
                <w:highlight w:val="none"/>
                <w:lang w:eastAsia="zh-CN"/>
              </w:rPr>
            </w:pPr>
            <w:r>
              <w:rPr>
                <w:rFonts w:hint="eastAsia" w:ascii="宋体" w:hAnsi="宋体" w:eastAsia="宋体" w:cs="宋体"/>
                <w:color w:val="000000"/>
                <w:kern w:val="0"/>
                <w:sz w:val="24"/>
                <w:szCs w:val="22"/>
                <w:highlight w:val="none"/>
                <w:lang w:eastAsia="zh-CN"/>
              </w:rPr>
              <w:t>1</w:t>
            </w:r>
          </w:p>
        </w:tc>
      </w:tr>
      <w:tr w14:paraId="17982DFE">
        <w:tblPrEx>
          <w:tblCellMar>
            <w:top w:w="0" w:type="dxa"/>
            <w:left w:w="108" w:type="dxa"/>
            <w:bottom w:w="0" w:type="dxa"/>
            <w:right w:w="108" w:type="dxa"/>
          </w:tblCellMar>
        </w:tblPrEx>
        <w:trPr>
          <w:trHeight w:val="451"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3A515">
            <w:pPr>
              <w:widowControl/>
              <w:shd w:val="clear"/>
              <w:autoSpaceDE/>
              <w:autoSpaceDN/>
              <w:jc w:val="center"/>
              <w:textAlignment w:val="center"/>
              <w:rPr>
                <w:rFonts w:ascii="宋体" w:hAnsi="宋体" w:eastAsia="宋体" w:cs="宋体"/>
                <w:color w:val="000000"/>
                <w:kern w:val="2"/>
                <w:sz w:val="24"/>
                <w:szCs w:val="22"/>
                <w:highlight w:val="none"/>
                <w:lang w:eastAsia="zh-CN"/>
              </w:rPr>
            </w:pPr>
            <w:r>
              <w:rPr>
                <w:rFonts w:hint="eastAsia" w:ascii="宋体" w:hAnsi="宋体" w:eastAsia="宋体" w:cs="宋体"/>
                <w:color w:val="000000"/>
                <w:kern w:val="0"/>
                <w:sz w:val="24"/>
                <w:szCs w:val="22"/>
                <w:highlight w:val="none"/>
                <w:lang w:eastAsia="zh-CN"/>
              </w:rPr>
              <w:t>14</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1F39A">
            <w:pPr>
              <w:widowControl/>
              <w:shd w:val="clear"/>
              <w:autoSpaceDE/>
              <w:autoSpaceDN/>
              <w:jc w:val="left"/>
              <w:textAlignment w:val="center"/>
              <w:rPr>
                <w:rFonts w:ascii="宋体" w:hAnsi="宋体" w:eastAsia="宋体" w:cs="宋体"/>
                <w:color w:val="000000"/>
                <w:kern w:val="2"/>
                <w:sz w:val="24"/>
                <w:szCs w:val="22"/>
                <w:highlight w:val="none"/>
                <w:lang w:eastAsia="zh-CN"/>
              </w:rPr>
            </w:pPr>
            <w:r>
              <w:rPr>
                <w:rFonts w:hint="eastAsia" w:ascii="宋体" w:hAnsi="宋体" w:eastAsia="宋体" w:cs="宋体"/>
                <w:color w:val="000000"/>
                <w:kern w:val="0"/>
                <w:sz w:val="24"/>
                <w:szCs w:val="22"/>
                <w:highlight w:val="none"/>
                <w:lang w:eastAsia="zh-CN"/>
              </w:rPr>
              <w:t>模拟肺</w:t>
            </w:r>
          </w:p>
        </w:tc>
        <w:tc>
          <w:tcPr>
            <w:tcW w:w="2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4BE9A">
            <w:pPr>
              <w:widowControl/>
              <w:shd w:val="clear"/>
              <w:autoSpaceDE/>
              <w:autoSpaceDN/>
              <w:jc w:val="left"/>
              <w:textAlignment w:val="center"/>
              <w:rPr>
                <w:rFonts w:ascii="宋体" w:hAnsi="宋体" w:eastAsia="宋体" w:cs="宋体"/>
                <w:color w:val="000000"/>
                <w:kern w:val="2"/>
                <w:sz w:val="24"/>
                <w:szCs w:val="22"/>
                <w:highlight w:val="none"/>
                <w:lang w:eastAsia="zh-CN"/>
              </w:rPr>
            </w:pPr>
            <w:r>
              <w:rPr>
                <w:rFonts w:hint="eastAsia" w:ascii="宋体" w:hAnsi="宋体" w:eastAsia="宋体" w:cs="宋体"/>
                <w:color w:val="000000"/>
                <w:kern w:val="0"/>
                <w:sz w:val="24"/>
                <w:szCs w:val="22"/>
                <w:highlight w:val="none"/>
                <w:lang w:eastAsia="zh-CN"/>
              </w:rPr>
              <w:t>成人模拟肺</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7C211">
            <w:pPr>
              <w:widowControl/>
              <w:shd w:val="clear"/>
              <w:autoSpaceDE/>
              <w:autoSpaceDN/>
              <w:jc w:val="center"/>
              <w:textAlignment w:val="center"/>
              <w:rPr>
                <w:rFonts w:ascii="宋体" w:hAnsi="宋体" w:eastAsia="宋体" w:cs="宋体"/>
                <w:color w:val="000000"/>
                <w:kern w:val="2"/>
                <w:sz w:val="24"/>
                <w:szCs w:val="22"/>
                <w:highlight w:val="none"/>
                <w:lang w:eastAsia="zh-CN"/>
              </w:rPr>
            </w:pPr>
            <w:r>
              <w:rPr>
                <w:rFonts w:hint="eastAsia" w:ascii="宋体" w:hAnsi="宋体" w:eastAsia="宋体" w:cs="宋体"/>
                <w:color w:val="000000"/>
                <w:kern w:val="0"/>
                <w:sz w:val="24"/>
                <w:szCs w:val="22"/>
                <w:highlight w:val="none"/>
                <w:lang w:eastAsia="zh-CN"/>
              </w:rPr>
              <w:t>套</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0C0D9">
            <w:pPr>
              <w:widowControl/>
              <w:shd w:val="clear"/>
              <w:autoSpaceDE/>
              <w:autoSpaceDN/>
              <w:jc w:val="center"/>
              <w:textAlignment w:val="center"/>
              <w:rPr>
                <w:rFonts w:ascii="宋体" w:hAnsi="宋体" w:eastAsia="宋体" w:cs="宋体"/>
                <w:color w:val="000000"/>
                <w:kern w:val="2"/>
                <w:sz w:val="24"/>
                <w:szCs w:val="22"/>
                <w:highlight w:val="none"/>
                <w:lang w:eastAsia="zh-CN"/>
              </w:rPr>
            </w:pPr>
            <w:r>
              <w:rPr>
                <w:rFonts w:hint="eastAsia" w:ascii="宋体" w:hAnsi="宋体" w:eastAsia="宋体" w:cs="宋体"/>
                <w:color w:val="000000"/>
                <w:kern w:val="0"/>
                <w:sz w:val="24"/>
                <w:szCs w:val="22"/>
                <w:highlight w:val="none"/>
                <w:lang w:eastAsia="zh-CN"/>
              </w:rPr>
              <w:t>1</w:t>
            </w:r>
          </w:p>
        </w:tc>
      </w:tr>
      <w:tr w14:paraId="6A2F4909">
        <w:tblPrEx>
          <w:tblCellMar>
            <w:top w:w="0" w:type="dxa"/>
            <w:left w:w="108" w:type="dxa"/>
            <w:bottom w:w="0" w:type="dxa"/>
            <w:right w:w="108" w:type="dxa"/>
          </w:tblCellMar>
        </w:tblPrEx>
        <w:trPr>
          <w:trHeight w:val="222"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E450E">
            <w:pPr>
              <w:widowControl/>
              <w:shd w:val="clear"/>
              <w:autoSpaceDE/>
              <w:autoSpaceDN/>
              <w:jc w:val="center"/>
              <w:textAlignment w:val="center"/>
              <w:rPr>
                <w:rFonts w:ascii="宋体" w:hAnsi="宋体" w:eastAsia="宋体" w:cs="宋体"/>
                <w:color w:val="000000"/>
                <w:kern w:val="2"/>
                <w:sz w:val="24"/>
                <w:szCs w:val="22"/>
                <w:highlight w:val="none"/>
                <w:lang w:eastAsia="zh-CN"/>
              </w:rPr>
            </w:pPr>
            <w:r>
              <w:rPr>
                <w:rFonts w:hint="eastAsia" w:ascii="宋体" w:hAnsi="宋体" w:eastAsia="宋体" w:cs="宋体"/>
                <w:color w:val="000000"/>
                <w:kern w:val="0"/>
                <w:sz w:val="24"/>
                <w:szCs w:val="22"/>
                <w:highlight w:val="none"/>
                <w:lang w:eastAsia="zh-CN"/>
              </w:rPr>
              <w:t>15</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9C63D">
            <w:pPr>
              <w:widowControl/>
              <w:shd w:val="clear"/>
              <w:autoSpaceDE/>
              <w:autoSpaceDN/>
              <w:jc w:val="left"/>
              <w:textAlignment w:val="center"/>
              <w:rPr>
                <w:rFonts w:ascii="宋体" w:hAnsi="宋体" w:eastAsia="宋体" w:cs="宋体"/>
                <w:color w:val="000000"/>
                <w:kern w:val="2"/>
                <w:sz w:val="24"/>
                <w:szCs w:val="22"/>
                <w:highlight w:val="none"/>
                <w:lang w:eastAsia="zh-CN"/>
              </w:rPr>
            </w:pPr>
            <w:r>
              <w:rPr>
                <w:rFonts w:hint="eastAsia" w:ascii="宋体" w:hAnsi="宋体" w:eastAsia="宋体" w:cs="宋体"/>
                <w:color w:val="000000"/>
                <w:kern w:val="0"/>
                <w:sz w:val="24"/>
                <w:szCs w:val="22"/>
                <w:highlight w:val="none"/>
                <w:lang w:eastAsia="zh-CN"/>
              </w:rPr>
              <w:t>台车</w:t>
            </w:r>
          </w:p>
        </w:tc>
        <w:tc>
          <w:tcPr>
            <w:tcW w:w="2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12C7B">
            <w:pPr>
              <w:widowControl/>
              <w:shd w:val="clear"/>
              <w:autoSpaceDE/>
              <w:autoSpaceDN/>
              <w:jc w:val="left"/>
              <w:textAlignment w:val="center"/>
              <w:rPr>
                <w:rFonts w:ascii="宋体" w:hAnsi="宋体" w:eastAsia="宋体" w:cs="宋体"/>
                <w:color w:val="000000"/>
                <w:kern w:val="2"/>
                <w:sz w:val="24"/>
                <w:szCs w:val="22"/>
                <w:highlight w:val="none"/>
                <w:lang w:eastAsia="zh-CN"/>
              </w:rPr>
            </w:pPr>
            <w:r>
              <w:rPr>
                <w:rFonts w:hint="eastAsia" w:ascii="宋体" w:hAnsi="宋体" w:eastAsia="宋体" w:cs="宋体"/>
                <w:color w:val="000000"/>
                <w:kern w:val="0"/>
                <w:sz w:val="24"/>
                <w:szCs w:val="22"/>
                <w:highlight w:val="none"/>
                <w:lang w:eastAsia="zh-CN"/>
              </w:rPr>
              <w:t>台车</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C2775">
            <w:pPr>
              <w:widowControl/>
              <w:shd w:val="clear"/>
              <w:autoSpaceDE/>
              <w:autoSpaceDN/>
              <w:jc w:val="center"/>
              <w:textAlignment w:val="center"/>
              <w:rPr>
                <w:rFonts w:ascii="宋体" w:hAnsi="宋体" w:eastAsia="宋体" w:cs="宋体"/>
                <w:color w:val="000000"/>
                <w:kern w:val="2"/>
                <w:sz w:val="24"/>
                <w:szCs w:val="22"/>
                <w:highlight w:val="none"/>
                <w:lang w:eastAsia="zh-CN"/>
              </w:rPr>
            </w:pPr>
            <w:r>
              <w:rPr>
                <w:rFonts w:hint="eastAsia" w:ascii="宋体" w:hAnsi="宋体" w:eastAsia="宋体" w:cs="宋体"/>
                <w:color w:val="000000"/>
                <w:kern w:val="0"/>
                <w:sz w:val="24"/>
                <w:szCs w:val="22"/>
                <w:highlight w:val="none"/>
                <w:lang w:eastAsia="zh-CN"/>
              </w:rPr>
              <w:t>台</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B0433">
            <w:pPr>
              <w:widowControl/>
              <w:shd w:val="clear"/>
              <w:autoSpaceDE/>
              <w:autoSpaceDN/>
              <w:jc w:val="center"/>
              <w:textAlignment w:val="center"/>
              <w:rPr>
                <w:rFonts w:ascii="宋体" w:hAnsi="宋体" w:eastAsia="宋体" w:cs="宋体"/>
                <w:color w:val="000000"/>
                <w:kern w:val="2"/>
                <w:sz w:val="24"/>
                <w:szCs w:val="22"/>
                <w:highlight w:val="none"/>
                <w:lang w:eastAsia="zh-CN"/>
              </w:rPr>
            </w:pPr>
            <w:r>
              <w:rPr>
                <w:rFonts w:hint="eastAsia" w:ascii="宋体" w:hAnsi="宋体" w:eastAsia="宋体" w:cs="宋体"/>
                <w:color w:val="000000"/>
                <w:kern w:val="0"/>
                <w:sz w:val="24"/>
                <w:szCs w:val="22"/>
                <w:highlight w:val="none"/>
                <w:lang w:eastAsia="zh-CN"/>
              </w:rPr>
              <w:t>1</w:t>
            </w:r>
          </w:p>
        </w:tc>
      </w:tr>
      <w:tr w14:paraId="52806180">
        <w:tblPrEx>
          <w:tblCellMar>
            <w:top w:w="0" w:type="dxa"/>
            <w:left w:w="108" w:type="dxa"/>
            <w:bottom w:w="0" w:type="dxa"/>
            <w:right w:w="108" w:type="dxa"/>
          </w:tblCellMar>
        </w:tblPrEx>
        <w:trPr>
          <w:trHeight w:val="280"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E5202">
            <w:pPr>
              <w:widowControl/>
              <w:shd w:val="clear"/>
              <w:autoSpaceDE/>
              <w:autoSpaceDN/>
              <w:jc w:val="center"/>
              <w:textAlignment w:val="center"/>
              <w:rPr>
                <w:rFonts w:ascii="宋体" w:hAnsi="宋体" w:eastAsia="宋体" w:cs="宋体"/>
                <w:color w:val="000000"/>
                <w:kern w:val="2"/>
                <w:sz w:val="24"/>
                <w:szCs w:val="22"/>
                <w:highlight w:val="none"/>
                <w:lang w:eastAsia="zh-CN"/>
              </w:rPr>
            </w:pPr>
            <w:r>
              <w:rPr>
                <w:rFonts w:hint="eastAsia" w:ascii="宋体" w:hAnsi="宋体" w:eastAsia="宋体" w:cs="宋体"/>
                <w:color w:val="000000"/>
                <w:kern w:val="0"/>
                <w:sz w:val="24"/>
                <w:szCs w:val="22"/>
                <w:highlight w:val="none"/>
                <w:lang w:eastAsia="zh-CN"/>
              </w:rPr>
              <w:t>16</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E7EC3">
            <w:pPr>
              <w:widowControl/>
              <w:shd w:val="clear"/>
              <w:autoSpaceDE/>
              <w:autoSpaceDN/>
              <w:jc w:val="left"/>
              <w:textAlignment w:val="center"/>
              <w:rPr>
                <w:rFonts w:ascii="宋体" w:hAnsi="宋体" w:eastAsia="宋体" w:cs="宋体"/>
                <w:color w:val="000000"/>
                <w:kern w:val="2"/>
                <w:sz w:val="24"/>
                <w:szCs w:val="22"/>
                <w:highlight w:val="none"/>
                <w:lang w:eastAsia="zh-CN"/>
              </w:rPr>
            </w:pPr>
            <w:r>
              <w:rPr>
                <w:rFonts w:hint="eastAsia" w:ascii="宋体" w:hAnsi="宋体" w:eastAsia="宋体" w:cs="宋体"/>
                <w:color w:val="000000"/>
                <w:kern w:val="0"/>
                <w:sz w:val="24"/>
                <w:szCs w:val="22"/>
                <w:highlight w:val="none"/>
                <w:lang w:eastAsia="zh-CN"/>
              </w:rPr>
              <w:t>储物篮</w:t>
            </w:r>
          </w:p>
        </w:tc>
        <w:tc>
          <w:tcPr>
            <w:tcW w:w="2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70D86">
            <w:pPr>
              <w:widowControl/>
              <w:shd w:val="clear"/>
              <w:autoSpaceDE/>
              <w:autoSpaceDN/>
              <w:jc w:val="left"/>
              <w:textAlignment w:val="center"/>
              <w:rPr>
                <w:rFonts w:ascii="宋体" w:hAnsi="宋体" w:eastAsia="宋体" w:cs="宋体"/>
                <w:color w:val="000000"/>
                <w:kern w:val="2"/>
                <w:sz w:val="24"/>
                <w:szCs w:val="22"/>
                <w:highlight w:val="none"/>
                <w:lang w:eastAsia="zh-CN"/>
              </w:rPr>
            </w:pPr>
            <w:r>
              <w:rPr>
                <w:rFonts w:hint="eastAsia" w:ascii="宋体" w:hAnsi="宋体" w:eastAsia="宋体" w:cs="宋体"/>
                <w:color w:val="000000"/>
                <w:kern w:val="0"/>
                <w:sz w:val="24"/>
                <w:szCs w:val="22"/>
                <w:highlight w:val="none"/>
                <w:lang w:eastAsia="zh-CN"/>
              </w:rPr>
              <w:t>储物篮</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23475">
            <w:pPr>
              <w:widowControl/>
              <w:shd w:val="clear"/>
              <w:autoSpaceDE/>
              <w:autoSpaceDN/>
              <w:jc w:val="center"/>
              <w:textAlignment w:val="center"/>
              <w:rPr>
                <w:rFonts w:ascii="宋体" w:hAnsi="宋体" w:eastAsia="宋体" w:cs="宋体"/>
                <w:color w:val="000000"/>
                <w:kern w:val="2"/>
                <w:sz w:val="24"/>
                <w:szCs w:val="22"/>
                <w:highlight w:val="none"/>
                <w:lang w:eastAsia="zh-CN"/>
              </w:rPr>
            </w:pPr>
            <w:r>
              <w:rPr>
                <w:rFonts w:hint="eastAsia" w:ascii="宋体" w:hAnsi="宋体" w:eastAsia="宋体" w:cs="宋体"/>
                <w:color w:val="000000"/>
                <w:kern w:val="0"/>
                <w:sz w:val="24"/>
                <w:szCs w:val="22"/>
                <w:highlight w:val="none"/>
                <w:lang w:eastAsia="zh-CN"/>
              </w:rPr>
              <w:t>套</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A1E51">
            <w:pPr>
              <w:widowControl/>
              <w:shd w:val="clear"/>
              <w:autoSpaceDE/>
              <w:autoSpaceDN/>
              <w:jc w:val="center"/>
              <w:textAlignment w:val="center"/>
              <w:rPr>
                <w:rFonts w:ascii="宋体" w:hAnsi="宋体" w:eastAsia="宋体" w:cs="宋体"/>
                <w:color w:val="000000"/>
                <w:kern w:val="2"/>
                <w:sz w:val="24"/>
                <w:szCs w:val="22"/>
                <w:highlight w:val="none"/>
                <w:lang w:eastAsia="zh-CN"/>
              </w:rPr>
            </w:pPr>
            <w:r>
              <w:rPr>
                <w:rFonts w:hint="eastAsia" w:ascii="宋体" w:hAnsi="宋体" w:eastAsia="宋体" w:cs="宋体"/>
                <w:color w:val="000000"/>
                <w:kern w:val="0"/>
                <w:sz w:val="24"/>
                <w:szCs w:val="22"/>
                <w:highlight w:val="none"/>
                <w:lang w:eastAsia="zh-CN"/>
              </w:rPr>
              <w:t>1</w:t>
            </w:r>
          </w:p>
        </w:tc>
      </w:tr>
      <w:tr w14:paraId="113920E2">
        <w:tblPrEx>
          <w:tblCellMar>
            <w:top w:w="0" w:type="dxa"/>
            <w:left w:w="108" w:type="dxa"/>
            <w:bottom w:w="0" w:type="dxa"/>
            <w:right w:w="108" w:type="dxa"/>
          </w:tblCellMar>
        </w:tblPrEx>
        <w:trPr>
          <w:trHeight w:val="540"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7040C">
            <w:pPr>
              <w:widowControl/>
              <w:shd w:val="clear"/>
              <w:autoSpaceDE/>
              <w:autoSpaceDN/>
              <w:jc w:val="center"/>
              <w:textAlignment w:val="center"/>
              <w:rPr>
                <w:rFonts w:ascii="宋体" w:hAnsi="宋体" w:eastAsia="宋体" w:cs="宋体"/>
                <w:color w:val="000000"/>
                <w:kern w:val="2"/>
                <w:sz w:val="24"/>
                <w:szCs w:val="22"/>
                <w:highlight w:val="none"/>
                <w:lang w:eastAsia="zh-CN"/>
              </w:rPr>
            </w:pPr>
            <w:r>
              <w:rPr>
                <w:rFonts w:hint="eastAsia" w:ascii="宋体" w:hAnsi="宋体" w:eastAsia="宋体" w:cs="宋体"/>
                <w:color w:val="000000"/>
                <w:kern w:val="0"/>
                <w:sz w:val="24"/>
                <w:szCs w:val="22"/>
                <w:highlight w:val="none"/>
                <w:lang w:eastAsia="zh-CN"/>
              </w:rPr>
              <w:t>17</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6C9DD">
            <w:pPr>
              <w:widowControl/>
              <w:shd w:val="clear"/>
              <w:autoSpaceDE/>
              <w:autoSpaceDN/>
              <w:jc w:val="left"/>
              <w:textAlignment w:val="center"/>
              <w:rPr>
                <w:rFonts w:ascii="宋体" w:hAnsi="宋体" w:eastAsia="宋体" w:cs="宋体"/>
                <w:color w:val="000000"/>
                <w:kern w:val="2"/>
                <w:sz w:val="24"/>
                <w:szCs w:val="22"/>
                <w:highlight w:val="none"/>
                <w:lang w:eastAsia="zh-CN"/>
              </w:rPr>
            </w:pPr>
            <w:r>
              <w:rPr>
                <w:rFonts w:hint="eastAsia" w:ascii="宋体" w:hAnsi="宋体" w:eastAsia="宋体" w:cs="宋体"/>
                <w:color w:val="000000"/>
                <w:kern w:val="2"/>
                <w:sz w:val="24"/>
                <w:szCs w:val="22"/>
                <w:highlight w:val="none"/>
                <w:lang w:eastAsia="zh-CN"/>
              </w:rPr>
              <w:t>转运监护模块</w:t>
            </w:r>
          </w:p>
        </w:tc>
        <w:tc>
          <w:tcPr>
            <w:tcW w:w="2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9F7FE">
            <w:pPr>
              <w:widowControl/>
              <w:shd w:val="clear"/>
              <w:autoSpaceDE/>
              <w:autoSpaceDN/>
              <w:jc w:val="left"/>
              <w:textAlignment w:val="center"/>
              <w:rPr>
                <w:rFonts w:ascii="宋体" w:hAnsi="宋体" w:eastAsia="宋体" w:cs="宋体"/>
                <w:color w:val="000000"/>
                <w:kern w:val="2"/>
                <w:sz w:val="24"/>
                <w:szCs w:val="22"/>
                <w:highlight w:val="none"/>
                <w:lang w:eastAsia="zh-CN"/>
              </w:rPr>
            </w:pPr>
            <w:r>
              <w:rPr>
                <w:rFonts w:hint="eastAsia" w:ascii="宋体" w:hAnsi="宋体" w:eastAsia="宋体" w:cs="宋体"/>
                <w:color w:val="000000"/>
                <w:kern w:val="2"/>
                <w:sz w:val="24"/>
                <w:szCs w:val="22"/>
                <w:highlight w:val="none"/>
                <w:lang w:eastAsia="zh-CN"/>
              </w:rPr>
              <w:t>转运监护模块</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7A827">
            <w:pPr>
              <w:widowControl/>
              <w:shd w:val="clear"/>
              <w:autoSpaceDE/>
              <w:autoSpaceDN/>
              <w:jc w:val="center"/>
              <w:textAlignment w:val="center"/>
              <w:rPr>
                <w:rFonts w:ascii="宋体" w:hAnsi="宋体" w:eastAsia="宋体" w:cs="宋体"/>
                <w:color w:val="000000"/>
                <w:kern w:val="2"/>
                <w:sz w:val="24"/>
                <w:szCs w:val="22"/>
                <w:highlight w:val="none"/>
                <w:lang w:eastAsia="zh-CN"/>
              </w:rPr>
            </w:pPr>
            <w:r>
              <w:rPr>
                <w:rFonts w:hint="eastAsia" w:ascii="宋体" w:hAnsi="宋体" w:eastAsia="宋体" w:cs="宋体"/>
                <w:color w:val="000000"/>
                <w:kern w:val="0"/>
                <w:sz w:val="24"/>
                <w:szCs w:val="22"/>
                <w:highlight w:val="none"/>
                <w:lang w:eastAsia="zh-CN"/>
              </w:rPr>
              <w:t>套</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0C909">
            <w:pPr>
              <w:widowControl/>
              <w:shd w:val="clear"/>
              <w:autoSpaceDE/>
              <w:autoSpaceDN/>
              <w:jc w:val="center"/>
              <w:textAlignment w:val="center"/>
              <w:rPr>
                <w:rFonts w:ascii="宋体" w:hAnsi="宋体" w:eastAsia="宋体" w:cs="宋体"/>
                <w:color w:val="000000"/>
                <w:kern w:val="2"/>
                <w:sz w:val="24"/>
                <w:szCs w:val="22"/>
                <w:highlight w:val="none"/>
                <w:lang w:eastAsia="zh-CN"/>
              </w:rPr>
            </w:pPr>
            <w:r>
              <w:rPr>
                <w:rFonts w:hint="eastAsia" w:ascii="宋体" w:hAnsi="宋体" w:eastAsia="宋体" w:cs="宋体"/>
                <w:color w:val="000000"/>
                <w:kern w:val="0"/>
                <w:sz w:val="24"/>
                <w:szCs w:val="22"/>
                <w:highlight w:val="none"/>
                <w:lang w:eastAsia="zh-CN"/>
              </w:rPr>
              <w:t>1</w:t>
            </w:r>
          </w:p>
        </w:tc>
      </w:tr>
    </w:tbl>
    <w:p w14:paraId="6C7F7965">
      <w:pPr>
        <w:widowControl w:val="0"/>
        <w:shd w:val="clear"/>
        <w:autoSpaceDE w:val="0"/>
        <w:autoSpaceDN w:val="0"/>
        <w:rPr>
          <w:rFonts w:ascii="宋体" w:hAnsi="宋体" w:eastAsia="宋体" w:cs="宋体"/>
          <w:sz w:val="24"/>
          <w:szCs w:val="24"/>
          <w:highlight w:val="none"/>
          <w:lang w:val="en-US" w:eastAsia="en-US" w:bidi="ar-SA"/>
        </w:rPr>
      </w:pPr>
    </w:p>
    <w:p w14:paraId="334DE377">
      <w:pPr>
        <w:keepNext w:val="0"/>
        <w:keepLines w:val="0"/>
        <w:pageBreakBefore w:val="0"/>
        <w:widowControl/>
        <w:shd w:val="clear"/>
        <w:kinsoku/>
        <w:wordWrap/>
        <w:overflowPunct/>
        <w:topLinePunct w:val="0"/>
        <w:autoSpaceDE w:val="0"/>
        <w:autoSpaceDN w:val="0"/>
        <w:bidi w:val="0"/>
        <w:snapToGrid/>
        <w:spacing w:line="486" w:lineRule="exact"/>
        <w:ind w:firstLine="241" w:firstLineChars="100"/>
        <w:contextualSpacing/>
        <w:jc w:val="left"/>
        <w:textAlignment w:val="auto"/>
        <w:rPr>
          <w:rFonts w:hint="eastAsia" w:ascii="宋体" w:hAnsi="宋体" w:eastAsia="宋体" w:cs="宋体"/>
          <w:b/>
          <w:bCs/>
          <w:i w:val="0"/>
          <w:iCs w:val="0"/>
          <w:color w:val="auto"/>
          <w:kern w:val="0"/>
          <w:sz w:val="24"/>
          <w:szCs w:val="24"/>
          <w:highlight w:val="none"/>
          <w:lang w:eastAsia="en-US"/>
        </w:rPr>
      </w:pPr>
      <w:r>
        <w:rPr>
          <w:rFonts w:hint="eastAsia" w:ascii="宋体" w:hAnsi="宋体" w:eastAsia="宋体" w:cs="宋体"/>
          <w:b/>
          <w:bCs/>
          <w:i w:val="0"/>
          <w:iCs w:val="0"/>
          <w:color w:val="auto"/>
          <w:kern w:val="0"/>
          <w:sz w:val="24"/>
          <w:szCs w:val="24"/>
          <w:highlight w:val="none"/>
          <w:lang w:val="en-US" w:eastAsia="zh-CN"/>
        </w:rPr>
        <w:t>2</w:t>
      </w:r>
      <w:r>
        <w:rPr>
          <w:rFonts w:hint="eastAsia" w:ascii="宋体" w:hAnsi="宋体" w:eastAsia="宋体" w:cs="宋体"/>
          <w:b/>
          <w:bCs/>
          <w:i w:val="0"/>
          <w:iCs w:val="0"/>
          <w:color w:val="auto"/>
          <w:kern w:val="0"/>
          <w:sz w:val="24"/>
          <w:szCs w:val="24"/>
          <w:highlight w:val="none"/>
          <w:lang w:eastAsia="en-US"/>
        </w:rPr>
        <w:t>.</w:t>
      </w:r>
      <w:r>
        <w:rPr>
          <w:rFonts w:hint="eastAsia" w:ascii="宋体" w:hAnsi="宋体" w:eastAsia="宋体" w:cs="宋体"/>
          <w:b/>
          <w:bCs/>
          <w:i w:val="0"/>
          <w:iCs w:val="0"/>
          <w:color w:val="auto"/>
          <w:kern w:val="0"/>
          <w:sz w:val="24"/>
          <w:szCs w:val="24"/>
          <w:highlight w:val="none"/>
          <w:lang w:val="en-US" w:eastAsia="zh-CN"/>
        </w:rPr>
        <w:t xml:space="preserve">2 </w:t>
      </w:r>
      <w:r>
        <w:rPr>
          <w:rFonts w:hint="eastAsia" w:ascii="宋体" w:hAnsi="宋体" w:eastAsia="宋体" w:cs="宋体"/>
          <w:b/>
          <w:bCs/>
          <w:i w:val="0"/>
          <w:iCs w:val="0"/>
          <w:color w:val="auto"/>
          <w:kern w:val="0"/>
          <w:sz w:val="24"/>
          <w:szCs w:val="24"/>
          <w:highlight w:val="none"/>
          <w:lang w:eastAsia="en-US"/>
        </w:rPr>
        <w:t>采购标的需满足的服务标准、期限、效率等要求；</w:t>
      </w:r>
    </w:p>
    <w:p w14:paraId="43DF2D8A">
      <w:pPr>
        <w:keepNext w:val="0"/>
        <w:keepLines w:val="0"/>
        <w:pageBreakBefore w:val="0"/>
        <w:widowControl w:val="0"/>
        <w:shd w:val="clear"/>
        <w:tabs>
          <w:tab w:val="left" w:pos="900"/>
        </w:tabs>
        <w:kinsoku/>
        <w:wordWrap/>
        <w:overflowPunct/>
        <w:topLinePunct w:val="0"/>
        <w:autoSpaceDE/>
        <w:autoSpaceDN/>
        <w:bidi w:val="0"/>
        <w:adjustRightInd/>
        <w:snapToGrid/>
        <w:spacing w:line="486" w:lineRule="exact"/>
        <w:ind w:left="0" w:leftChars="0" w:right="0" w:rightChars="0" w:firstLine="240" w:firstLineChars="100"/>
        <w:jc w:val="left"/>
        <w:textAlignment w:val="auto"/>
        <w:outlineLvl w:val="9"/>
        <w:rPr>
          <w:rFonts w:hint="eastAsia" w:ascii="宋体" w:hAnsi="宋体" w:eastAsia="宋体" w:cs="宋体"/>
          <w:b w:val="0"/>
          <w:bCs w:val="0"/>
          <w:color w:val="auto"/>
          <w:kern w:val="0"/>
          <w:sz w:val="24"/>
          <w:szCs w:val="24"/>
          <w:highlight w:val="none"/>
          <w:lang w:eastAsia="en-US"/>
        </w:rPr>
      </w:pPr>
      <w:r>
        <w:rPr>
          <w:rFonts w:hint="eastAsia" w:ascii="宋体" w:hAnsi="宋体" w:eastAsia="宋体" w:cs="宋体"/>
          <w:b w:val="0"/>
          <w:bCs w:val="0"/>
          <w:color w:val="auto"/>
          <w:kern w:val="0"/>
          <w:sz w:val="24"/>
          <w:szCs w:val="24"/>
          <w:highlight w:val="none"/>
          <w:lang w:eastAsia="en-US"/>
        </w:rPr>
        <w:t>（</w:t>
      </w:r>
      <w:r>
        <w:rPr>
          <w:rFonts w:hint="eastAsia" w:ascii="宋体" w:hAnsi="宋体" w:eastAsia="宋体" w:cs="宋体"/>
          <w:b w:val="0"/>
          <w:bCs w:val="0"/>
          <w:color w:val="auto"/>
          <w:kern w:val="0"/>
          <w:sz w:val="24"/>
          <w:szCs w:val="24"/>
          <w:highlight w:val="none"/>
          <w:lang w:val="en-US" w:eastAsia="zh-CN"/>
        </w:rPr>
        <w:t>1</w:t>
      </w:r>
      <w:r>
        <w:rPr>
          <w:rFonts w:hint="eastAsia" w:ascii="宋体" w:hAnsi="宋体" w:eastAsia="宋体" w:cs="宋体"/>
          <w:b w:val="0"/>
          <w:bCs w:val="0"/>
          <w:color w:val="auto"/>
          <w:kern w:val="0"/>
          <w:sz w:val="24"/>
          <w:szCs w:val="24"/>
          <w:highlight w:val="none"/>
          <w:lang w:eastAsia="en-US"/>
        </w:rPr>
        <w:t>）采购标的需满足的服务标准、效率要求</w:t>
      </w:r>
    </w:p>
    <w:p w14:paraId="34CAC3E3">
      <w:pPr>
        <w:keepNext w:val="0"/>
        <w:keepLines w:val="0"/>
        <w:pageBreakBefore w:val="0"/>
        <w:widowControl w:val="0"/>
        <w:numPr>
          <w:ilvl w:val="0"/>
          <w:numId w:val="0"/>
        </w:numPr>
        <w:shd w:val="clear"/>
        <w:kinsoku/>
        <w:wordWrap/>
        <w:overflowPunct/>
        <w:topLinePunct w:val="0"/>
        <w:autoSpaceDE w:val="0"/>
        <w:autoSpaceDN w:val="0"/>
        <w:bidi w:val="0"/>
        <w:adjustRightInd/>
        <w:snapToGrid/>
        <w:spacing w:before="50" w:line="486" w:lineRule="exact"/>
        <w:ind w:left="0" w:leftChars="0" w:right="0" w:rightChars="0" w:firstLine="480" w:firstLineChars="200"/>
        <w:jc w:val="left"/>
        <w:textAlignment w:val="auto"/>
        <w:outlineLvl w:val="9"/>
        <w:rPr>
          <w:rFonts w:hint="eastAsia" w:ascii="宋体" w:hAnsi="宋体" w:eastAsia="宋体" w:cs="宋体"/>
          <w:b w:val="0"/>
          <w:bCs w:val="0"/>
          <w:color w:val="auto"/>
          <w:kern w:val="0"/>
          <w:sz w:val="24"/>
          <w:szCs w:val="24"/>
          <w:highlight w:val="none"/>
          <w:lang w:eastAsia="en-US"/>
        </w:rPr>
      </w:pPr>
      <w:r>
        <w:rPr>
          <w:rFonts w:hint="eastAsia" w:ascii="宋体" w:hAnsi="宋体" w:eastAsia="宋体" w:cs="宋体"/>
          <w:b w:val="0"/>
          <w:bCs w:val="0"/>
          <w:color w:val="auto"/>
          <w:kern w:val="0"/>
          <w:sz w:val="24"/>
          <w:szCs w:val="24"/>
          <w:highlight w:val="none"/>
          <w:lang w:val="en-US" w:eastAsia="zh-CN"/>
        </w:rPr>
        <w:t>1.</w:t>
      </w:r>
      <w:r>
        <w:rPr>
          <w:rFonts w:hint="eastAsia" w:ascii="宋体" w:hAnsi="宋体" w:eastAsia="宋体" w:cs="宋体"/>
          <w:b w:val="0"/>
          <w:bCs w:val="0"/>
          <w:color w:val="auto"/>
          <w:kern w:val="0"/>
          <w:sz w:val="24"/>
          <w:szCs w:val="24"/>
          <w:highlight w:val="none"/>
          <w:lang w:eastAsia="en-US"/>
        </w:rPr>
        <w:t>供应商发运货物时，每台设备要提供一整套中文的技术资料，包括安装、操作手册、使用说明、维修保养手册、电路图、零配件清单等，这些资料费应包括在投标报价内。如果采购人确认供应商提供的技术资料不完整或在运输过程中丢失，供应商需保证在收到采购人通知后3天内将这些资料免费寄给采购人。</w:t>
      </w:r>
    </w:p>
    <w:p w14:paraId="7B5F87E4">
      <w:pPr>
        <w:keepNext w:val="0"/>
        <w:keepLines w:val="0"/>
        <w:pageBreakBefore w:val="0"/>
        <w:widowControl w:val="0"/>
        <w:numPr>
          <w:ilvl w:val="0"/>
          <w:numId w:val="0"/>
        </w:numPr>
        <w:shd w:val="clear"/>
        <w:kinsoku/>
        <w:wordWrap/>
        <w:overflowPunct/>
        <w:topLinePunct w:val="0"/>
        <w:autoSpaceDE w:val="0"/>
        <w:autoSpaceDN w:val="0"/>
        <w:bidi w:val="0"/>
        <w:adjustRightInd/>
        <w:snapToGrid/>
        <w:spacing w:before="50" w:line="486" w:lineRule="exact"/>
        <w:ind w:left="0" w:leftChars="0" w:right="0" w:rightChars="0" w:firstLine="480" w:firstLineChars="200"/>
        <w:jc w:val="left"/>
        <w:textAlignment w:val="auto"/>
        <w:outlineLvl w:val="9"/>
        <w:rPr>
          <w:rFonts w:hint="eastAsia" w:ascii="宋体" w:hAnsi="宋体" w:eastAsia="宋体" w:cs="宋体"/>
          <w:b w:val="0"/>
          <w:bCs w:val="0"/>
          <w:color w:val="auto"/>
          <w:kern w:val="0"/>
          <w:sz w:val="24"/>
          <w:szCs w:val="24"/>
          <w:highlight w:val="none"/>
          <w:lang w:eastAsia="en-US"/>
        </w:rPr>
      </w:pPr>
      <w:r>
        <w:rPr>
          <w:rFonts w:hint="eastAsia" w:ascii="宋体" w:hAnsi="宋体" w:eastAsia="宋体" w:cs="宋体"/>
          <w:b w:val="0"/>
          <w:bCs w:val="0"/>
          <w:color w:val="auto"/>
          <w:kern w:val="0"/>
          <w:sz w:val="24"/>
          <w:szCs w:val="24"/>
          <w:highlight w:val="none"/>
          <w:lang w:val="en-US" w:eastAsia="zh-CN"/>
        </w:rPr>
        <w:t>2.</w:t>
      </w:r>
      <w:r>
        <w:rPr>
          <w:rFonts w:hint="eastAsia" w:ascii="宋体" w:hAnsi="宋体" w:eastAsia="宋体" w:cs="宋体"/>
          <w:b w:val="0"/>
          <w:bCs w:val="0"/>
          <w:color w:val="auto"/>
          <w:kern w:val="0"/>
          <w:sz w:val="24"/>
          <w:szCs w:val="24"/>
          <w:highlight w:val="none"/>
          <w:lang w:eastAsia="en-US"/>
        </w:rPr>
        <w:t>供应商应在保证在接到采购人通知的一周内，自付费用在采购人指定所在地对设备进行安装、调试和试运行，直到该产品的技术指标完全符合合同要求为止。供应商技术人员的费用，如：差旅费、住宿费等应计入投标报价。供应商安装人员应自备必要的专用工具、量具及调试用的材料等。</w:t>
      </w:r>
    </w:p>
    <w:p w14:paraId="18AB638E">
      <w:pPr>
        <w:keepNext w:val="0"/>
        <w:keepLines w:val="0"/>
        <w:pageBreakBefore w:val="0"/>
        <w:widowControl w:val="0"/>
        <w:numPr>
          <w:ilvl w:val="0"/>
          <w:numId w:val="0"/>
        </w:numPr>
        <w:shd w:val="clear"/>
        <w:kinsoku/>
        <w:wordWrap/>
        <w:overflowPunct/>
        <w:topLinePunct w:val="0"/>
        <w:autoSpaceDE w:val="0"/>
        <w:autoSpaceDN w:val="0"/>
        <w:bidi w:val="0"/>
        <w:adjustRightInd/>
        <w:snapToGrid/>
        <w:spacing w:before="50" w:line="486" w:lineRule="exact"/>
        <w:ind w:left="0" w:leftChars="0" w:right="0" w:rightChars="0" w:firstLine="480" w:firstLineChars="200"/>
        <w:jc w:val="left"/>
        <w:textAlignment w:val="auto"/>
        <w:outlineLvl w:val="9"/>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3.</w:t>
      </w:r>
      <w:r>
        <w:rPr>
          <w:rFonts w:hint="eastAsia" w:ascii="宋体" w:hAnsi="宋体" w:eastAsia="宋体" w:cs="宋体"/>
          <w:b w:val="0"/>
          <w:bCs w:val="0"/>
          <w:color w:val="auto"/>
          <w:kern w:val="0"/>
          <w:sz w:val="24"/>
          <w:szCs w:val="24"/>
          <w:highlight w:val="none"/>
          <w:lang w:eastAsia="en-US"/>
        </w:rPr>
        <w:t>供应商应有能力做好售后服务工作和提供技术保障。供应商或投标产品制造商应设有专业的售后服务维修机构，有充足的零件储备和能力相当的技术服务人员，</w:t>
      </w:r>
      <w:r>
        <w:rPr>
          <w:rFonts w:hint="eastAsia" w:ascii="宋体" w:hAnsi="宋体" w:eastAsia="宋体" w:cs="宋体"/>
          <w:b w:val="0"/>
          <w:bCs w:val="0"/>
          <w:color w:val="auto"/>
          <w:kern w:val="0"/>
          <w:sz w:val="24"/>
          <w:szCs w:val="24"/>
          <w:highlight w:val="none"/>
          <w:lang w:val="en-US" w:eastAsia="zh-CN"/>
        </w:rPr>
        <w:t>并保证投标产品停产后至少10年的备件供应。</w:t>
      </w:r>
    </w:p>
    <w:p w14:paraId="65CB5402">
      <w:pPr>
        <w:keepNext w:val="0"/>
        <w:keepLines w:val="0"/>
        <w:pageBreakBefore w:val="0"/>
        <w:widowControl w:val="0"/>
        <w:numPr>
          <w:ilvl w:val="0"/>
          <w:numId w:val="0"/>
        </w:numPr>
        <w:shd w:val="clear"/>
        <w:kinsoku/>
        <w:wordWrap/>
        <w:overflowPunct/>
        <w:topLinePunct w:val="0"/>
        <w:autoSpaceDE w:val="0"/>
        <w:autoSpaceDN w:val="0"/>
        <w:bidi w:val="0"/>
        <w:adjustRightInd/>
        <w:snapToGrid/>
        <w:spacing w:before="50" w:line="486" w:lineRule="exact"/>
        <w:ind w:left="0" w:leftChars="0" w:right="0" w:rightChars="0" w:firstLine="480" w:firstLineChars="200"/>
        <w:jc w:val="left"/>
        <w:textAlignment w:val="auto"/>
        <w:outlineLvl w:val="9"/>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4.应提供原厂维修配件明细表及报价单(如提供公开信息渠道可查询到的，可免提</w:t>
      </w:r>
    </w:p>
    <w:p w14:paraId="319798D6">
      <w:pPr>
        <w:keepNext w:val="0"/>
        <w:keepLines w:val="0"/>
        <w:pageBreakBefore w:val="0"/>
        <w:widowControl w:val="0"/>
        <w:numPr>
          <w:ilvl w:val="0"/>
          <w:numId w:val="0"/>
        </w:numPr>
        <w:shd w:val="clear"/>
        <w:kinsoku/>
        <w:wordWrap/>
        <w:overflowPunct/>
        <w:topLinePunct w:val="0"/>
        <w:autoSpaceDE w:val="0"/>
        <w:autoSpaceDN w:val="0"/>
        <w:bidi w:val="0"/>
        <w:adjustRightInd/>
        <w:snapToGrid/>
        <w:spacing w:before="50" w:line="486" w:lineRule="exact"/>
        <w:ind w:right="0" w:rightChars="0"/>
        <w:jc w:val="left"/>
        <w:textAlignment w:val="auto"/>
        <w:outlineLvl w:val="9"/>
        <w:rPr>
          <w:rFonts w:hint="eastAsia" w:ascii="宋体" w:hAnsi="宋体" w:eastAsia="宋体" w:cs="宋体"/>
          <w:b w:val="0"/>
          <w:bCs w:val="0"/>
          <w:color w:val="auto"/>
          <w:kern w:val="0"/>
          <w:sz w:val="24"/>
          <w:szCs w:val="24"/>
          <w:highlight w:val="none"/>
          <w:lang w:eastAsia="en-US"/>
        </w:rPr>
      </w:pPr>
      <w:r>
        <w:rPr>
          <w:rFonts w:hint="eastAsia" w:ascii="宋体" w:hAnsi="宋体" w:eastAsia="宋体" w:cs="宋体"/>
          <w:b w:val="0"/>
          <w:bCs w:val="0"/>
          <w:color w:val="auto"/>
          <w:kern w:val="0"/>
          <w:sz w:val="24"/>
          <w:szCs w:val="24"/>
          <w:highlight w:val="none"/>
          <w:lang w:val="en-US" w:eastAsia="zh-CN"/>
        </w:rPr>
        <w:t>供，但须注明查询方法及来源)。</w:t>
      </w:r>
    </w:p>
    <w:p w14:paraId="4EB574D6">
      <w:pPr>
        <w:keepNext w:val="0"/>
        <w:keepLines w:val="0"/>
        <w:pageBreakBefore w:val="0"/>
        <w:widowControl w:val="0"/>
        <w:numPr>
          <w:ilvl w:val="0"/>
          <w:numId w:val="0"/>
        </w:numPr>
        <w:shd w:val="clear"/>
        <w:kinsoku/>
        <w:wordWrap/>
        <w:overflowPunct/>
        <w:topLinePunct w:val="0"/>
        <w:autoSpaceDE w:val="0"/>
        <w:autoSpaceDN w:val="0"/>
        <w:bidi w:val="0"/>
        <w:adjustRightInd/>
        <w:snapToGrid/>
        <w:spacing w:before="50" w:line="486"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lang w:val="en-US" w:eastAsia="en-US" w:bidi="ar-SA"/>
        </w:rPr>
      </w:pPr>
      <w:r>
        <w:rPr>
          <w:rFonts w:hint="eastAsia" w:ascii="宋体" w:hAnsi="宋体" w:eastAsia="宋体" w:cs="宋体"/>
          <w:b w:val="0"/>
          <w:bCs w:val="0"/>
          <w:color w:val="auto"/>
          <w:sz w:val="24"/>
          <w:szCs w:val="24"/>
          <w:highlight w:val="none"/>
          <w:lang w:val="en-US" w:eastAsia="zh-CN" w:bidi="ar-SA"/>
        </w:rPr>
        <w:t>5.</w:t>
      </w:r>
      <w:r>
        <w:rPr>
          <w:rFonts w:hint="eastAsia" w:ascii="宋体" w:hAnsi="宋体" w:eastAsia="宋体" w:cs="宋体"/>
          <w:b w:val="0"/>
          <w:bCs w:val="0"/>
          <w:color w:val="auto"/>
          <w:sz w:val="24"/>
          <w:szCs w:val="24"/>
          <w:highlight w:val="none"/>
          <w:lang w:val="en-US" w:eastAsia="en-US" w:bidi="ar-SA"/>
        </w:rPr>
        <w:t>供应商应负责投标货物质量保证期内的免费维修和配件供应，供应商售后服务维修机构应备有所购货物及时维修所需的关键零部件。</w:t>
      </w:r>
    </w:p>
    <w:p w14:paraId="71C0D2E0">
      <w:pPr>
        <w:keepNext w:val="0"/>
        <w:keepLines w:val="0"/>
        <w:pageBreakBefore w:val="0"/>
        <w:widowControl w:val="0"/>
        <w:numPr>
          <w:ilvl w:val="0"/>
          <w:numId w:val="0"/>
        </w:numPr>
        <w:shd w:val="clear"/>
        <w:kinsoku/>
        <w:wordWrap/>
        <w:overflowPunct/>
        <w:topLinePunct w:val="0"/>
        <w:autoSpaceDE w:val="0"/>
        <w:autoSpaceDN w:val="0"/>
        <w:bidi w:val="0"/>
        <w:adjustRightInd/>
        <w:snapToGrid/>
        <w:spacing w:before="50" w:line="486"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lang w:val="en-US" w:eastAsia="en-US" w:bidi="ar-SA"/>
        </w:rPr>
      </w:pPr>
      <w:r>
        <w:rPr>
          <w:rFonts w:hint="eastAsia" w:ascii="宋体" w:hAnsi="宋体" w:eastAsia="宋体" w:cs="宋体"/>
          <w:b w:val="0"/>
          <w:bCs w:val="0"/>
          <w:color w:val="auto"/>
          <w:sz w:val="24"/>
          <w:szCs w:val="24"/>
          <w:highlight w:val="none"/>
          <w:lang w:val="en-US" w:eastAsia="zh-CN" w:bidi="ar-SA"/>
        </w:rPr>
        <w:t>6.</w:t>
      </w:r>
      <w:r>
        <w:rPr>
          <w:rFonts w:hint="eastAsia" w:ascii="宋体" w:hAnsi="宋体" w:eastAsia="宋体" w:cs="宋体"/>
          <w:b w:val="0"/>
          <w:bCs w:val="0"/>
          <w:color w:val="auto"/>
          <w:sz w:val="24"/>
          <w:szCs w:val="24"/>
          <w:highlight w:val="none"/>
          <w:lang w:val="en-US" w:eastAsia="en-US" w:bidi="ar-SA"/>
        </w:rPr>
        <w:t>供应商应保证在质量保证期内提供投标货物专用的软件和相应数据库资料的免费升级服务。（如果有）</w:t>
      </w:r>
    </w:p>
    <w:p w14:paraId="7776BC5F">
      <w:pPr>
        <w:keepNext w:val="0"/>
        <w:keepLines w:val="0"/>
        <w:pageBreakBefore w:val="0"/>
        <w:widowControl w:val="0"/>
        <w:numPr>
          <w:ilvl w:val="0"/>
          <w:numId w:val="0"/>
        </w:numPr>
        <w:shd w:val="clear"/>
        <w:kinsoku/>
        <w:wordWrap/>
        <w:overflowPunct/>
        <w:topLinePunct w:val="0"/>
        <w:autoSpaceDE w:val="0"/>
        <w:autoSpaceDN w:val="0"/>
        <w:bidi w:val="0"/>
        <w:adjustRightInd/>
        <w:snapToGrid/>
        <w:spacing w:before="50" w:line="486"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lang w:val="en-US" w:eastAsia="en-US" w:bidi="ar-SA"/>
        </w:rPr>
      </w:pPr>
      <w:r>
        <w:rPr>
          <w:rFonts w:hint="eastAsia" w:ascii="宋体" w:hAnsi="宋体" w:eastAsia="宋体" w:cs="宋体"/>
          <w:b w:val="0"/>
          <w:bCs w:val="0"/>
          <w:color w:val="auto"/>
          <w:sz w:val="24"/>
          <w:szCs w:val="24"/>
          <w:highlight w:val="none"/>
          <w:lang w:val="en-US" w:eastAsia="zh-CN" w:bidi="ar-SA"/>
        </w:rPr>
        <w:t>7.</w:t>
      </w:r>
      <w:r>
        <w:rPr>
          <w:rFonts w:hint="eastAsia" w:ascii="宋体" w:hAnsi="宋体" w:eastAsia="宋体" w:cs="宋体"/>
          <w:b w:val="0"/>
          <w:bCs w:val="0"/>
          <w:color w:val="auto"/>
          <w:sz w:val="24"/>
          <w:szCs w:val="24"/>
          <w:highlight w:val="none"/>
          <w:lang w:val="en-US" w:eastAsia="en-US" w:bidi="ar-SA"/>
        </w:rPr>
        <w:t>在合同执行期和质量保证期内，供应商应保证在收到要求提供维修服务的通知后</w:t>
      </w:r>
      <w:r>
        <w:rPr>
          <w:rFonts w:hint="eastAsia" w:ascii="宋体" w:hAnsi="宋体" w:eastAsia="宋体" w:cs="宋体"/>
          <w:b w:val="0"/>
          <w:bCs w:val="0"/>
          <w:color w:val="auto"/>
          <w:sz w:val="24"/>
          <w:szCs w:val="24"/>
          <w:highlight w:val="none"/>
          <w:u w:val="single"/>
          <w:lang w:val="en-US" w:eastAsia="zh-CN" w:bidi="ar-SA"/>
        </w:rPr>
        <w:t>1</w:t>
      </w:r>
      <w:r>
        <w:rPr>
          <w:rFonts w:hint="eastAsia" w:ascii="宋体" w:hAnsi="宋体" w:eastAsia="宋体" w:cs="宋体"/>
          <w:b w:val="0"/>
          <w:bCs w:val="0"/>
          <w:color w:val="auto"/>
          <w:sz w:val="24"/>
          <w:szCs w:val="24"/>
          <w:highlight w:val="none"/>
          <w:lang w:val="en-US" w:eastAsia="en-US" w:bidi="ar-SA"/>
        </w:rPr>
        <w:t>小时内给予反馈，</w:t>
      </w:r>
      <w:r>
        <w:rPr>
          <w:rFonts w:hint="eastAsia" w:ascii="宋体" w:hAnsi="宋体" w:eastAsia="宋体" w:cs="宋体"/>
          <w:b w:val="0"/>
          <w:bCs w:val="0"/>
          <w:color w:val="auto"/>
          <w:sz w:val="24"/>
          <w:szCs w:val="24"/>
          <w:highlight w:val="none"/>
          <w:u w:val="single"/>
          <w:lang w:val="en-US" w:eastAsia="zh-CN" w:bidi="ar-SA"/>
        </w:rPr>
        <w:t>4</w:t>
      </w:r>
      <w:r>
        <w:rPr>
          <w:rFonts w:hint="eastAsia" w:ascii="宋体" w:hAnsi="宋体" w:eastAsia="宋体" w:cs="宋体"/>
          <w:b w:val="0"/>
          <w:bCs w:val="0"/>
          <w:color w:val="auto"/>
          <w:sz w:val="24"/>
          <w:szCs w:val="24"/>
          <w:highlight w:val="none"/>
          <w:lang w:val="en-US" w:eastAsia="en-US" w:bidi="ar-SA"/>
        </w:rPr>
        <w:t>小时内派合格的技术人员赴现场提供免费服务，解决问题。如不能按采购人要求的时间予以修复，供应商应保证免费提供同类备用设备，供采购人使用。</w:t>
      </w:r>
    </w:p>
    <w:p w14:paraId="58EE1CBE">
      <w:pPr>
        <w:keepNext w:val="0"/>
        <w:keepLines w:val="0"/>
        <w:pageBreakBefore w:val="0"/>
        <w:widowControl w:val="0"/>
        <w:numPr>
          <w:ilvl w:val="0"/>
          <w:numId w:val="0"/>
        </w:numPr>
        <w:shd w:val="clear"/>
        <w:kinsoku/>
        <w:wordWrap/>
        <w:overflowPunct/>
        <w:topLinePunct w:val="0"/>
        <w:autoSpaceDE w:val="0"/>
        <w:autoSpaceDN w:val="0"/>
        <w:bidi w:val="0"/>
        <w:adjustRightInd/>
        <w:snapToGrid/>
        <w:spacing w:before="50" w:line="486"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lang w:val="en-US" w:eastAsia="en-US" w:bidi="ar-SA"/>
        </w:rPr>
      </w:pPr>
      <w:r>
        <w:rPr>
          <w:rFonts w:hint="eastAsia" w:ascii="宋体" w:hAnsi="宋体" w:eastAsia="宋体" w:cs="宋体"/>
          <w:b w:val="0"/>
          <w:bCs w:val="0"/>
          <w:color w:val="auto"/>
          <w:sz w:val="24"/>
          <w:szCs w:val="24"/>
          <w:highlight w:val="none"/>
          <w:lang w:val="en-US" w:eastAsia="zh-CN" w:bidi="ar-SA"/>
        </w:rPr>
        <w:t>8、</w:t>
      </w:r>
      <w:r>
        <w:rPr>
          <w:rFonts w:hint="eastAsia" w:ascii="宋体" w:hAnsi="宋体" w:eastAsia="宋体" w:cs="宋体"/>
          <w:b w:val="0"/>
          <w:bCs w:val="0"/>
          <w:color w:val="auto"/>
          <w:sz w:val="24"/>
          <w:szCs w:val="24"/>
          <w:highlight w:val="none"/>
          <w:lang w:val="en-US" w:eastAsia="en-US" w:bidi="ar-SA"/>
        </w:rPr>
        <w:t>投标时须提供有关其投标产品专业的售后服务（维修站）的信息，包括售后服务机构名称、服务人员的数量和水平、联系人和联系方式、零备件的储备等。质量保证期内的免费售后维修及服务包括所有投标产品及配件，并含第三方产品，同时投标人应定期对所有投标产品提供维护保养服务。</w:t>
      </w:r>
    </w:p>
    <w:p w14:paraId="79A5CB10">
      <w:pPr>
        <w:keepNext w:val="0"/>
        <w:keepLines w:val="0"/>
        <w:pageBreakBefore w:val="0"/>
        <w:widowControl w:val="0"/>
        <w:numPr>
          <w:ilvl w:val="0"/>
          <w:numId w:val="0"/>
        </w:numPr>
        <w:shd w:val="clear"/>
        <w:kinsoku/>
        <w:wordWrap/>
        <w:overflowPunct/>
        <w:topLinePunct w:val="0"/>
        <w:autoSpaceDE w:val="0"/>
        <w:autoSpaceDN w:val="0"/>
        <w:bidi w:val="0"/>
        <w:adjustRightInd/>
        <w:snapToGrid/>
        <w:spacing w:before="50" w:line="486"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lang w:val="en-US" w:eastAsia="en-US" w:bidi="ar-SA"/>
        </w:rPr>
      </w:pPr>
      <w:r>
        <w:rPr>
          <w:rFonts w:hint="eastAsia" w:ascii="宋体" w:hAnsi="宋体" w:eastAsia="宋体" w:cs="宋体"/>
          <w:b w:val="0"/>
          <w:bCs w:val="0"/>
          <w:color w:val="auto"/>
          <w:sz w:val="24"/>
          <w:szCs w:val="24"/>
          <w:highlight w:val="none"/>
          <w:lang w:val="en-US" w:eastAsia="zh-CN" w:bidi="ar-SA"/>
        </w:rPr>
        <w:t>9.</w:t>
      </w:r>
      <w:r>
        <w:rPr>
          <w:rFonts w:hint="eastAsia" w:ascii="宋体" w:hAnsi="宋体" w:eastAsia="宋体" w:cs="宋体"/>
          <w:b w:val="0"/>
          <w:bCs w:val="0"/>
          <w:color w:val="auto"/>
          <w:sz w:val="24"/>
          <w:szCs w:val="24"/>
          <w:highlight w:val="none"/>
          <w:lang w:val="en-US" w:eastAsia="en-US" w:bidi="ar-SA"/>
        </w:rPr>
        <w:t>货物运输符合的相关国际惯例，试剂、耗材运达所产生的费用由供应商负责。运输途中的货物破损及损失风险由供应商承担，供应商承担运费。</w:t>
      </w:r>
    </w:p>
    <w:p w14:paraId="271261F0">
      <w:pPr>
        <w:keepNext w:val="0"/>
        <w:keepLines w:val="0"/>
        <w:pageBreakBefore w:val="0"/>
        <w:widowControl w:val="0"/>
        <w:numPr>
          <w:ilvl w:val="0"/>
          <w:numId w:val="0"/>
        </w:numPr>
        <w:shd w:val="clear"/>
        <w:kinsoku/>
        <w:wordWrap/>
        <w:overflowPunct/>
        <w:topLinePunct w:val="0"/>
        <w:autoSpaceDE w:val="0"/>
        <w:autoSpaceDN w:val="0"/>
        <w:bidi w:val="0"/>
        <w:adjustRightInd/>
        <w:snapToGrid/>
        <w:spacing w:before="50" w:line="486"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lang w:val="en-US" w:eastAsia="en-US" w:bidi="ar-SA"/>
        </w:rPr>
      </w:pPr>
      <w:r>
        <w:rPr>
          <w:rFonts w:hint="eastAsia" w:ascii="宋体" w:hAnsi="宋体" w:eastAsia="宋体" w:cs="宋体"/>
          <w:b w:val="0"/>
          <w:bCs w:val="0"/>
          <w:color w:val="auto"/>
          <w:sz w:val="24"/>
          <w:szCs w:val="24"/>
          <w:highlight w:val="none"/>
          <w:lang w:val="en-US" w:eastAsia="en-US" w:bidi="ar-SA"/>
        </w:rPr>
        <w:t>（</w:t>
      </w:r>
      <w:r>
        <w:rPr>
          <w:rFonts w:hint="eastAsia" w:ascii="宋体" w:hAnsi="宋体" w:eastAsia="宋体" w:cs="宋体"/>
          <w:b w:val="0"/>
          <w:bCs w:val="0"/>
          <w:color w:val="auto"/>
          <w:sz w:val="24"/>
          <w:szCs w:val="24"/>
          <w:highlight w:val="none"/>
          <w:lang w:val="en-US" w:eastAsia="zh-CN" w:bidi="ar-SA"/>
        </w:rPr>
        <w:t>2</w:t>
      </w:r>
      <w:r>
        <w:rPr>
          <w:rFonts w:hint="eastAsia" w:ascii="宋体" w:hAnsi="宋体" w:eastAsia="宋体" w:cs="宋体"/>
          <w:b w:val="0"/>
          <w:bCs w:val="0"/>
          <w:color w:val="auto"/>
          <w:sz w:val="24"/>
          <w:szCs w:val="24"/>
          <w:highlight w:val="none"/>
          <w:lang w:val="en-US" w:eastAsia="en-US" w:bidi="ar-SA"/>
        </w:rPr>
        <w:t>）采购标的需满足的服务期限要求</w:t>
      </w:r>
    </w:p>
    <w:p w14:paraId="68B08FED">
      <w:pPr>
        <w:keepNext w:val="0"/>
        <w:keepLines w:val="0"/>
        <w:pageBreakBefore w:val="0"/>
        <w:widowControl w:val="0"/>
        <w:numPr>
          <w:ilvl w:val="0"/>
          <w:numId w:val="0"/>
        </w:numPr>
        <w:shd w:val="clear"/>
        <w:kinsoku/>
        <w:wordWrap/>
        <w:overflowPunct/>
        <w:topLinePunct w:val="0"/>
        <w:autoSpaceDE w:val="0"/>
        <w:autoSpaceDN w:val="0"/>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en-US" w:bidi="ar-SA"/>
        </w:rPr>
        <w:t>1. 质量保证期</w:t>
      </w:r>
      <w:r>
        <w:rPr>
          <w:rFonts w:hint="eastAsia" w:ascii="宋体" w:hAnsi="宋体" w:eastAsia="宋体" w:cs="宋体"/>
          <w:b w:val="0"/>
          <w:bCs w:val="0"/>
          <w:color w:val="auto"/>
          <w:sz w:val="24"/>
          <w:szCs w:val="24"/>
          <w:highlight w:val="none"/>
          <w:lang w:val="en-US" w:eastAsia="zh-CN" w:bidi="ar-SA"/>
        </w:rPr>
        <w:t>（保修期）</w:t>
      </w:r>
      <w:r>
        <w:rPr>
          <w:rFonts w:hint="eastAsia" w:ascii="宋体" w:hAnsi="宋体" w:eastAsia="宋体" w:cs="宋体"/>
          <w:b w:val="0"/>
          <w:bCs w:val="0"/>
          <w:color w:val="auto"/>
          <w:sz w:val="24"/>
          <w:szCs w:val="24"/>
          <w:highlight w:val="none"/>
          <w:lang w:val="en-US" w:eastAsia="en-US" w:bidi="ar-SA"/>
        </w:rPr>
        <w:t>及服务要求：</w:t>
      </w:r>
      <w:r>
        <w:rPr>
          <w:rFonts w:hint="eastAsia" w:ascii="宋体" w:hAnsi="宋体" w:eastAsia="宋体" w:cs="宋体"/>
          <w:b w:val="0"/>
          <w:bCs w:val="0"/>
          <w:color w:val="auto"/>
          <w:sz w:val="24"/>
          <w:szCs w:val="24"/>
          <w:highlight w:val="none"/>
          <w:lang w:val="en-US" w:eastAsia="zh-CN" w:bidi="ar-SA"/>
        </w:rPr>
        <w:t>详见本章“</w:t>
      </w:r>
      <w:r>
        <w:rPr>
          <w:rFonts w:hint="eastAsia" w:ascii="宋体" w:hAnsi="宋体" w:eastAsia="宋体" w:cs="宋体"/>
          <w:b w:val="0"/>
          <w:bCs w:val="0"/>
          <w:color w:val="auto"/>
          <w:sz w:val="24"/>
          <w:szCs w:val="24"/>
          <w:highlight w:val="none"/>
          <w:lang w:val="en-US" w:eastAsia="en-US" w:bidi="ar-SA"/>
        </w:rPr>
        <w:t>采购需求</w:t>
      </w:r>
      <w:r>
        <w:rPr>
          <w:rFonts w:hint="eastAsia" w:ascii="宋体" w:hAnsi="宋体" w:eastAsia="宋体" w:cs="宋体"/>
          <w:b w:val="0"/>
          <w:bCs w:val="0"/>
          <w:color w:val="auto"/>
          <w:sz w:val="24"/>
          <w:szCs w:val="24"/>
          <w:highlight w:val="none"/>
          <w:lang w:val="en-US" w:eastAsia="zh-CN" w:bidi="ar-SA"/>
        </w:rPr>
        <w:t>中商务要求4.质保服务”。</w:t>
      </w:r>
    </w:p>
    <w:p w14:paraId="7550BE10">
      <w:pPr>
        <w:keepNext w:val="0"/>
        <w:keepLines w:val="0"/>
        <w:pageBreakBefore w:val="0"/>
        <w:widowControl w:val="0"/>
        <w:numPr>
          <w:ilvl w:val="0"/>
          <w:numId w:val="0"/>
        </w:numPr>
        <w:shd w:val="clear"/>
        <w:tabs>
          <w:tab w:val="left" w:pos="900"/>
        </w:tabs>
        <w:kinsoku/>
        <w:wordWrap/>
        <w:overflowPunct/>
        <w:topLinePunct w:val="0"/>
        <w:autoSpaceDE w:val="0"/>
        <w:autoSpaceDN w:val="0"/>
        <w:bidi w:val="0"/>
        <w:adjustRightInd/>
        <w:snapToGrid/>
        <w:spacing w:before="120" w:beforeLines="50" w:line="486" w:lineRule="exact"/>
        <w:ind w:left="0" w:leftChars="0" w:right="0" w:rightChars="0" w:firstLine="482" w:firstLineChars="200"/>
        <w:jc w:val="left"/>
        <w:textAlignment w:val="auto"/>
        <w:outlineLvl w:val="9"/>
        <w:rPr>
          <w:rFonts w:hint="eastAsia" w:ascii="宋体" w:hAnsi="宋体" w:eastAsia="宋体" w:cs="宋体"/>
          <w:b/>
          <w:bCs/>
          <w:color w:val="auto"/>
          <w:kern w:val="0"/>
          <w:sz w:val="24"/>
          <w:szCs w:val="24"/>
          <w:highlight w:val="none"/>
          <w:lang w:eastAsia="en-US"/>
        </w:rPr>
      </w:pP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lang w:eastAsia="en-US"/>
        </w:rPr>
        <w:t>.</w:t>
      </w:r>
      <w:r>
        <w:rPr>
          <w:rFonts w:hint="eastAsia" w:ascii="宋体" w:hAnsi="宋体" w:eastAsia="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lang w:eastAsia="en-US"/>
        </w:rPr>
        <w:t>为落实政府采购政策需满足的要求；</w:t>
      </w:r>
    </w:p>
    <w:p w14:paraId="2A977397">
      <w:pPr>
        <w:keepNext w:val="0"/>
        <w:keepLines w:val="0"/>
        <w:pageBreakBefore w:val="0"/>
        <w:widowControl w:val="0"/>
        <w:numPr>
          <w:ilvl w:val="0"/>
          <w:numId w:val="0"/>
        </w:numPr>
        <w:shd w:val="clear"/>
        <w:tabs>
          <w:tab w:val="left" w:pos="900"/>
        </w:tabs>
        <w:kinsoku/>
        <w:wordWrap/>
        <w:overflowPunct/>
        <w:topLinePunct w:val="0"/>
        <w:autoSpaceDE w:val="0"/>
        <w:autoSpaceDN w:val="0"/>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highlight w:val="none"/>
          <w:lang w:eastAsia="en-US"/>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eastAsia="en-US"/>
        </w:rPr>
        <w:t>促进中小企业发展政策：根据《政府采购促进中小企业发展管理办法》的通知（财库〔2020〕46号）规定，本项目供应商所投产品为中小企业制造的，供应商应出具招标文件要求的《中小企业声明函》给予证明，否则评标时不予认可。供应商应对提交的中小企业声明函的真实性负责，提交的中小企业声明函不真实的，应承担相应的法律责任。</w:t>
      </w:r>
    </w:p>
    <w:p w14:paraId="7FCEEA98">
      <w:pPr>
        <w:keepNext w:val="0"/>
        <w:keepLines w:val="0"/>
        <w:pageBreakBefore w:val="0"/>
        <w:widowControl w:val="0"/>
        <w:numPr>
          <w:ilvl w:val="0"/>
          <w:numId w:val="0"/>
        </w:numPr>
        <w:shd w:val="clear"/>
        <w:tabs>
          <w:tab w:val="left" w:pos="900"/>
        </w:tabs>
        <w:kinsoku/>
        <w:wordWrap/>
        <w:overflowPunct/>
        <w:topLinePunct w:val="0"/>
        <w:autoSpaceDE w:val="0"/>
        <w:autoSpaceDN w:val="0"/>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highlight w:val="none"/>
          <w:lang w:eastAsia="en-US"/>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eastAsia="en-US"/>
        </w:rPr>
        <w:t>监狱企业扶持政策：供应商所投产品为监狱企业制造的，将视同为小型或微型企业，将对该投标产品的投标价给予10%的扣除。</w:t>
      </w:r>
      <w:r>
        <w:rPr>
          <w:rFonts w:hint="eastAsia" w:ascii="宋体" w:hAnsi="宋体" w:eastAsia="宋体" w:cs="宋体"/>
          <w:iCs/>
          <w:color w:val="auto"/>
          <w:kern w:val="0"/>
          <w:sz w:val="24"/>
          <w:szCs w:val="24"/>
          <w:highlight w:val="none"/>
          <w:lang w:eastAsia="en-US"/>
        </w:rPr>
        <w:t>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r>
        <w:rPr>
          <w:rFonts w:hint="eastAsia" w:ascii="宋体" w:hAnsi="宋体" w:eastAsia="宋体" w:cs="宋体"/>
          <w:color w:val="auto"/>
          <w:kern w:val="0"/>
          <w:sz w:val="24"/>
          <w:szCs w:val="24"/>
          <w:highlight w:val="none"/>
          <w:lang w:eastAsia="en-US"/>
        </w:rPr>
        <w:t>。（专门面向中小企业采购或预留份额的情况不适用）</w:t>
      </w:r>
    </w:p>
    <w:p w14:paraId="28E399DE">
      <w:pPr>
        <w:keepNext w:val="0"/>
        <w:keepLines w:val="0"/>
        <w:pageBreakBefore w:val="0"/>
        <w:widowControl w:val="0"/>
        <w:numPr>
          <w:ilvl w:val="0"/>
          <w:numId w:val="0"/>
        </w:numPr>
        <w:shd w:val="clear"/>
        <w:tabs>
          <w:tab w:val="left" w:pos="900"/>
        </w:tabs>
        <w:kinsoku/>
        <w:wordWrap/>
        <w:overflowPunct/>
        <w:topLinePunct w:val="0"/>
        <w:autoSpaceDE w:val="0"/>
        <w:autoSpaceDN w:val="0"/>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highlight w:val="none"/>
          <w:lang w:eastAsia="en-US"/>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eastAsia="en-US"/>
        </w:rPr>
        <w:t>促进残疾人就业政府采购政策：根据《三部门联合发布关于促进残疾人就业政府采购政策的通知》（财库〔2017〕141号）规定，符合条件的残疾人福利性单位在参加本项目政府采购活动时，供应商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专门面向中小企业采购或预留份额的情况不适用）</w:t>
      </w:r>
    </w:p>
    <w:p w14:paraId="2AB2DF3E">
      <w:pPr>
        <w:keepNext w:val="0"/>
        <w:keepLines w:val="0"/>
        <w:pageBreakBefore w:val="0"/>
        <w:widowControl w:val="0"/>
        <w:shd w:val="clear"/>
        <w:kinsoku/>
        <w:wordWrap/>
        <w:overflowPunct/>
        <w:topLinePunct w:val="0"/>
        <w:autoSpaceDE/>
        <w:autoSpaceDN/>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highlight w:val="none"/>
          <w:lang w:eastAsia="en-US"/>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eastAsia="en-US"/>
        </w:rPr>
        <w:t>鼓励节能、环保政策：依据《财政部发展改革委生态环境部市场监管总局关于调整优化节能产品、环境标志产品政府采购执行机制的通知（财库（2019）9号）》执行。</w:t>
      </w:r>
    </w:p>
    <w:p w14:paraId="6072D2F3">
      <w:pPr>
        <w:keepNext w:val="0"/>
        <w:keepLines w:val="0"/>
        <w:pageBreakBefore w:val="0"/>
        <w:widowControl w:val="0"/>
        <w:shd w:val="clear"/>
        <w:kinsoku/>
        <w:wordWrap/>
        <w:overflowPunct/>
        <w:topLinePunct w:val="0"/>
        <w:autoSpaceDE/>
        <w:autoSpaceDN/>
        <w:bidi w:val="0"/>
        <w:adjustRightInd/>
        <w:snapToGrid/>
        <w:spacing w:before="20" w:line="486" w:lineRule="exact"/>
        <w:ind w:left="0" w:leftChars="0" w:right="0" w:rightChars="0" w:firstLine="480" w:firstLineChars="200"/>
        <w:jc w:val="left"/>
        <w:textAlignment w:val="auto"/>
        <w:outlineLvl w:val="9"/>
        <w:rPr>
          <w:rFonts w:hint="eastAsia" w:ascii="宋体" w:hAnsi="宋体" w:eastAsia="宋体" w:cs="宋体"/>
          <w:b/>
          <w:bCs/>
          <w:color w:val="auto"/>
          <w:spacing w:val="0"/>
          <w:kern w:val="0"/>
          <w:sz w:val="24"/>
          <w:szCs w:val="24"/>
          <w:highlight w:val="none"/>
          <w:lang w:val="en-US" w:eastAsia="zh-CN"/>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kern w:val="0"/>
          <w:sz w:val="24"/>
          <w:szCs w:val="24"/>
          <w:highlight w:val="none"/>
          <w:lang w:val="en-US" w:eastAsia="zh-CN"/>
        </w:rPr>
        <w:t>5）实施本国产品标准及相关政策：依据《</w:t>
      </w:r>
      <w:r>
        <w:rPr>
          <w:rFonts w:hint="eastAsia" w:ascii="宋体" w:hAnsi="宋体" w:eastAsia="宋体" w:cs="宋体"/>
          <w:i w:val="0"/>
          <w:iCs w:val="0"/>
          <w:caps w:val="0"/>
          <w:color w:val="000000"/>
          <w:spacing w:val="0"/>
          <w:kern w:val="0"/>
          <w:sz w:val="24"/>
          <w:szCs w:val="24"/>
          <w:highlight w:val="none"/>
          <w:shd w:val="clear" w:fill="FFFFFF"/>
          <w:lang w:eastAsia="en-US"/>
        </w:rPr>
        <w:t>国务院办公厅关于在政府采购中实施本国产品标准及相关政策的通知</w:t>
      </w:r>
      <w:r>
        <w:rPr>
          <w:rFonts w:hint="eastAsia" w:ascii="宋体" w:hAnsi="宋体" w:eastAsia="宋体" w:cs="宋体"/>
          <w:kern w:val="0"/>
          <w:sz w:val="24"/>
          <w:szCs w:val="24"/>
          <w:highlight w:val="none"/>
          <w:lang w:val="en-US" w:eastAsia="zh-CN"/>
        </w:rPr>
        <w:t>》（国办发〔2025〕34号）规定，</w:t>
      </w:r>
      <w:r>
        <w:rPr>
          <w:rFonts w:hint="eastAsia" w:ascii="宋体" w:hAnsi="宋体" w:eastAsia="宋体" w:cs="宋体"/>
          <w:kern w:val="0"/>
          <w:sz w:val="24"/>
          <w:szCs w:val="24"/>
          <w:highlight w:val="none"/>
          <w:lang w:eastAsia="en-US"/>
        </w:rPr>
        <w:t>本项目供应商所投产品</w:t>
      </w:r>
      <w:r>
        <w:rPr>
          <w:rFonts w:hint="eastAsia" w:ascii="宋体" w:hAnsi="宋体" w:eastAsia="宋体" w:cs="宋体"/>
          <w:i w:val="0"/>
          <w:iCs w:val="0"/>
          <w:caps w:val="0"/>
          <w:color w:val="000000"/>
          <w:spacing w:val="0"/>
          <w:kern w:val="0"/>
          <w:sz w:val="24"/>
          <w:szCs w:val="24"/>
          <w:highlight w:val="none"/>
          <w:shd w:val="clear" w:fill="FFFFFF"/>
          <w:lang w:eastAsia="en-US"/>
        </w:rPr>
        <w:t>在中国境内生产，即在中华人民共和国关境内实现从原材料、组件到产品的属性改变。</w:t>
      </w:r>
      <w:r>
        <w:rPr>
          <w:rFonts w:hint="eastAsia" w:ascii="宋体" w:hAnsi="宋体" w:eastAsia="宋体" w:cs="宋体"/>
          <w:i w:val="0"/>
          <w:iCs w:val="0"/>
          <w:caps w:val="0"/>
          <w:color w:val="000000"/>
          <w:spacing w:val="0"/>
          <w:kern w:val="0"/>
          <w:sz w:val="24"/>
          <w:szCs w:val="24"/>
          <w:highlight w:val="none"/>
          <w:shd w:val="clear" w:fill="FFFFFF"/>
          <w:lang w:val="en-US" w:eastAsia="zh-CN"/>
        </w:rPr>
        <w:t>且</w:t>
      </w:r>
      <w:r>
        <w:rPr>
          <w:rFonts w:hint="eastAsia" w:ascii="宋体" w:hAnsi="宋体" w:eastAsia="宋体" w:cs="宋体"/>
          <w:i w:val="0"/>
          <w:iCs w:val="0"/>
          <w:caps w:val="0"/>
          <w:color w:val="000000"/>
          <w:spacing w:val="0"/>
          <w:kern w:val="0"/>
          <w:sz w:val="24"/>
          <w:szCs w:val="24"/>
          <w:highlight w:val="none"/>
          <w:shd w:val="clear" w:fill="FFFFFF"/>
          <w:lang w:eastAsia="en-US"/>
        </w:rPr>
        <w:t>在中国境内生产的组件成本占比应当达到规定比例</w:t>
      </w:r>
      <w:r>
        <w:rPr>
          <w:rFonts w:hint="eastAsia" w:ascii="宋体" w:hAnsi="宋体" w:eastAsia="宋体" w:cs="宋体"/>
          <w:kern w:val="0"/>
          <w:sz w:val="24"/>
          <w:szCs w:val="24"/>
          <w:highlight w:val="none"/>
          <w:lang w:eastAsia="en-US"/>
        </w:rPr>
        <w:t>，</w:t>
      </w:r>
      <w:r>
        <w:rPr>
          <w:rFonts w:hint="eastAsia" w:ascii="宋体" w:hAnsi="宋体" w:eastAsia="宋体" w:cs="宋体"/>
          <w:i w:val="0"/>
          <w:iCs w:val="0"/>
          <w:caps w:val="0"/>
          <w:color w:val="000000"/>
          <w:spacing w:val="0"/>
          <w:kern w:val="0"/>
          <w:sz w:val="24"/>
          <w:szCs w:val="24"/>
          <w:highlight w:val="none"/>
          <w:shd w:val="clear" w:fill="FFFFFF"/>
          <w:lang w:eastAsia="en-US"/>
        </w:rPr>
        <w:t>依法对本国产品给予价格评审优惠，对本国产品的报价给予20%的价格扣除，用扣除后的价格参与评审。</w:t>
      </w:r>
      <w:r>
        <w:rPr>
          <w:rFonts w:hint="eastAsia" w:ascii="宋体" w:hAnsi="宋体" w:eastAsia="宋体" w:cs="宋体"/>
          <w:b/>
          <w:bCs/>
          <w:kern w:val="0"/>
          <w:sz w:val="24"/>
          <w:szCs w:val="24"/>
          <w:highlight w:val="none"/>
          <w:lang w:eastAsia="en-US"/>
        </w:rPr>
        <w:t>供应商应出具招标文件要求的</w:t>
      </w:r>
      <w:r>
        <w:rPr>
          <w:rFonts w:hint="eastAsia" w:ascii="宋体" w:hAnsi="宋体" w:eastAsia="宋体" w:cs="宋体"/>
          <w:b/>
          <w:bCs/>
          <w:kern w:val="0"/>
          <w:sz w:val="24"/>
          <w:szCs w:val="24"/>
          <w:highlight w:val="none"/>
          <w:lang w:val="en-US" w:eastAsia="zh-CN"/>
        </w:rPr>
        <w:t>证明材料</w:t>
      </w:r>
      <w:r>
        <w:rPr>
          <w:rFonts w:hint="eastAsia" w:ascii="宋体" w:hAnsi="宋体" w:eastAsia="宋体" w:cs="宋体"/>
          <w:b/>
          <w:bCs/>
          <w:kern w:val="0"/>
          <w:sz w:val="24"/>
          <w:szCs w:val="24"/>
          <w:highlight w:val="none"/>
          <w:lang w:eastAsia="en-US"/>
        </w:rPr>
        <w:t>给予证明，否则评标时不予认可</w:t>
      </w:r>
      <w:r>
        <w:rPr>
          <w:rFonts w:hint="eastAsia" w:ascii="宋体" w:hAnsi="宋体" w:eastAsia="宋体" w:cs="宋体"/>
          <w:kern w:val="0"/>
          <w:sz w:val="24"/>
          <w:szCs w:val="24"/>
          <w:highlight w:val="none"/>
          <w:lang w:eastAsia="en-US"/>
        </w:rPr>
        <w:t>。</w:t>
      </w:r>
      <w:r>
        <w:rPr>
          <w:rFonts w:hint="eastAsia" w:ascii="宋体" w:hAnsi="宋体" w:eastAsia="宋体" w:cs="宋体"/>
          <w:b/>
          <w:bCs/>
          <w:kern w:val="0"/>
          <w:sz w:val="24"/>
          <w:szCs w:val="24"/>
          <w:highlight w:val="none"/>
          <w:lang w:eastAsia="en-US"/>
        </w:rPr>
        <w:t>供应商应对提交的</w:t>
      </w:r>
      <w:r>
        <w:rPr>
          <w:rFonts w:hint="eastAsia" w:ascii="宋体" w:hAnsi="宋体" w:eastAsia="宋体" w:cs="宋体"/>
          <w:b/>
          <w:bCs/>
          <w:kern w:val="0"/>
          <w:sz w:val="24"/>
          <w:szCs w:val="24"/>
          <w:highlight w:val="none"/>
          <w:lang w:val="en-US" w:eastAsia="zh-CN"/>
        </w:rPr>
        <w:t>证明材料</w:t>
      </w:r>
      <w:r>
        <w:rPr>
          <w:rFonts w:hint="eastAsia" w:ascii="宋体" w:hAnsi="宋体" w:eastAsia="宋体" w:cs="宋体"/>
          <w:b/>
          <w:bCs/>
          <w:kern w:val="0"/>
          <w:sz w:val="24"/>
          <w:szCs w:val="24"/>
          <w:highlight w:val="none"/>
          <w:lang w:eastAsia="en-US"/>
        </w:rPr>
        <w:t>真实性负责，</w:t>
      </w:r>
      <w:r>
        <w:rPr>
          <w:rFonts w:hint="eastAsia" w:ascii="宋体" w:hAnsi="宋体" w:eastAsia="宋体" w:cs="宋体"/>
          <w:kern w:val="0"/>
          <w:sz w:val="24"/>
          <w:szCs w:val="24"/>
          <w:highlight w:val="none"/>
          <w:lang w:eastAsia="en-US"/>
        </w:rPr>
        <w:t>提交</w:t>
      </w:r>
      <w:r>
        <w:rPr>
          <w:rFonts w:hint="eastAsia" w:ascii="宋体" w:hAnsi="宋体" w:eastAsia="宋体" w:cs="宋体"/>
          <w:kern w:val="0"/>
          <w:sz w:val="24"/>
          <w:szCs w:val="24"/>
          <w:highlight w:val="none"/>
          <w:lang w:val="en-US" w:eastAsia="zh-CN"/>
        </w:rPr>
        <w:t>证明材料</w:t>
      </w:r>
      <w:r>
        <w:rPr>
          <w:rFonts w:hint="eastAsia" w:ascii="宋体" w:hAnsi="宋体" w:eastAsia="宋体" w:cs="宋体"/>
          <w:kern w:val="0"/>
          <w:sz w:val="24"/>
          <w:szCs w:val="24"/>
          <w:highlight w:val="none"/>
          <w:lang w:eastAsia="en-US"/>
        </w:rPr>
        <w:t>不真实的，应承担相应的法律责任。</w:t>
      </w:r>
    </w:p>
    <w:p w14:paraId="07BC626E">
      <w:pPr>
        <w:keepNext w:val="0"/>
        <w:keepLines w:val="0"/>
        <w:pageBreakBefore w:val="0"/>
        <w:widowControl w:val="0"/>
        <w:shd w:val="clear"/>
        <w:kinsoku/>
        <w:wordWrap/>
        <w:overflowPunct/>
        <w:topLinePunct w:val="0"/>
        <w:autoSpaceDE/>
        <w:autoSpaceDN/>
        <w:bidi w:val="0"/>
        <w:adjustRightInd/>
        <w:snapToGrid/>
        <w:spacing w:before="20" w:line="486" w:lineRule="exact"/>
        <w:ind w:left="0" w:leftChars="0" w:right="0" w:rightChars="0" w:firstLine="482" w:firstLineChars="200"/>
        <w:jc w:val="left"/>
        <w:textAlignment w:val="auto"/>
        <w:outlineLvl w:val="9"/>
        <w:rPr>
          <w:rFonts w:hint="eastAsia" w:ascii="宋体" w:hAnsi="宋体" w:eastAsia="宋体" w:cs="宋体"/>
          <w:b/>
          <w:bCs/>
          <w:color w:val="auto"/>
          <w:spacing w:val="0"/>
          <w:kern w:val="0"/>
          <w:sz w:val="24"/>
          <w:szCs w:val="24"/>
          <w:highlight w:val="none"/>
          <w:lang w:eastAsia="en-US"/>
        </w:rPr>
      </w:pPr>
      <w:r>
        <w:rPr>
          <w:rFonts w:hint="eastAsia" w:ascii="宋体" w:hAnsi="宋体" w:eastAsia="宋体" w:cs="宋体"/>
          <w:b/>
          <w:bCs/>
          <w:color w:val="auto"/>
          <w:spacing w:val="0"/>
          <w:kern w:val="0"/>
          <w:sz w:val="24"/>
          <w:szCs w:val="24"/>
          <w:highlight w:val="none"/>
          <w:lang w:val="en-US" w:eastAsia="zh-CN"/>
        </w:rPr>
        <w:t>2</w:t>
      </w:r>
      <w:r>
        <w:rPr>
          <w:rFonts w:hint="eastAsia" w:ascii="宋体" w:hAnsi="宋体" w:eastAsia="宋体" w:cs="宋体"/>
          <w:b/>
          <w:bCs/>
          <w:color w:val="auto"/>
          <w:spacing w:val="0"/>
          <w:kern w:val="0"/>
          <w:sz w:val="24"/>
          <w:szCs w:val="24"/>
          <w:highlight w:val="none"/>
          <w:lang w:eastAsia="zh-CN"/>
        </w:rPr>
        <w:t>.</w:t>
      </w:r>
      <w:r>
        <w:rPr>
          <w:rFonts w:hint="eastAsia" w:ascii="宋体" w:hAnsi="宋体" w:eastAsia="宋体" w:cs="宋体"/>
          <w:b/>
          <w:bCs/>
          <w:color w:val="auto"/>
          <w:spacing w:val="0"/>
          <w:kern w:val="0"/>
          <w:sz w:val="24"/>
          <w:szCs w:val="24"/>
          <w:highlight w:val="none"/>
          <w:lang w:val="en-US" w:eastAsia="zh-CN"/>
        </w:rPr>
        <w:t>4</w:t>
      </w:r>
      <w:r>
        <w:rPr>
          <w:rFonts w:hint="eastAsia" w:ascii="宋体" w:hAnsi="宋体" w:eastAsia="宋体" w:cs="宋体"/>
          <w:b/>
          <w:bCs/>
          <w:color w:val="auto"/>
          <w:spacing w:val="0"/>
          <w:kern w:val="0"/>
          <w:sz w:val="24"/>
          <w:szCs w:val="24"/>
          <w:highlight w:val="none"/>
          <w:lang w:eastAsia="zh-CN"/>
        </w:rPr>
        <w:t>采购标的的其他技术、服务等要求；</w:t>
      </w:r>
    </w:p>
    <w:p w14:paraId="79B02D45">
      <w:pPr>
        <w:keepNext w:val="0"/>
        <w:keepLines w:val="0"/>
        <w:pageBreakBefore w:val="0"/>
        <w:widowControl w:val="0"/>
        <w:numPr>
          <w:ilvl w:val="0"/>
          <w:numId w:val="0"/>
        </w:numPr>
        <w:shd w:val="clear"/>
        <w:tabs>
          <w:tab w:val="left" w:pos="900"/>
        </w:tabs>
        <w:kinsoku/>
        <w:wordWrap/>
        <w:overflowPunct/>
        <w:topLinePunct w:val="0"/>
        <w:autoSpaceDE w:val="0"/>
        <w:autoSpaceDN w:val="0"/>
        <w:bidi w:val="0"/>
        <w:adjustRightInd/>
        <w:snapToGrid/>
        <w:spacing w:line="486" w:lineRule="exact"/>
        <w:ind w:left="0" w:leftChars="0" w:right="0" w:rightChars="0" w:firstLine="482" w:firstLineChars="200"/>
        <w:jc w:val="left"/>
        <w:textAlignment w:val="auto"/>
        <w:outlineLvl w:val="9"/>
        <w:rPr>
          <w:rFonts w:hint="eastAsia" w:ascii="宋体" w:hAnsi="宋体" w:eastAsia="宋体" w:cs="宋体"/>
          <w:b/>
          <w:bCs/>
          <w:iCs/>
          <w:color w:val="auto"/>
          <w:kern w:val="0"/>
          <w:sz w:val="24"/>
          <w:szCs w:val="24"/>
          <w:highlight w:val="none"/>
          <w:lang w:val="en-US" w:eastAsia="zh-CN"/>
        </w:rPr>
      </w:pPr>
      <w:bookmarkStart w:id="11" w:name="_Toc7340"/>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对于技术规格中标注“★”号的技术参数代表实质性指标，不满足该指标项将直接导致投标被拒绝。</w:t>
      </w:r>
    </w:p>
    <w:p w14:paraId="68E3938B">
      <w:pPr>
        <w:keepNext w:val="0"/>
        <w:keepLines w:val="0"/>
        <w:pageBreakBefore w:val="0"/>
        <w:widowControl w:val="0"/>
        <w:numPr>
          <w:ilvl w:val="0"/>
          <w:numId w:val="0"/>
        </w:numPr>
        <w:shd w:val="clear"/>
        <w:tabs>
          <w:tab w:val="left" w:pos="900"/>
        </w:tabs>
        <w:kinsoku/>
        <w:wordWrap/>
        <w:overflowPunct/>
        <w:topLinePunct w:val="0"/>
        <w:autoSpaceDE w:val="0"/>
        <w:autoSpaceDN w:val="0"/>
        <w:bidi w:val="0"/>
        <w:adjustRightInd/>
        <w:snapToGrid/>
        <w:spacing w:line="486" w:lineRule="exact"/>
        <w:ind w:left="0" w:leftChars="0" w:right="0" w:rightChars="0" w:firstLine="482" w:firstLineChars="200"/>
        <w:jc w:val="left"/>
        <w:textAlignment w:val="auto"/>
        <w:outlineLvl w:val="9"/>
        <w:rPr>
          <w:rFonts w:hint="eastAsia" w:ascii="宋体" w:hAnsi="宋体" w:eastAsia="宋体" w:cs="宋体"/>
          <w:b/>
          <w:bCs/>
          <w:i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投标人</w:t>
      </w:r>
      <w:r>
        <w:rPr>
          <w:rFonts w:hint="eastAsia" w:ascii="宋体" w:hAnsi="宋体" w:eastAsia="宋体" w:cs="宋体"/>
          <w:b/>
          <w:bCs/>
          <w:iCs/>
          <w:color w:val="auto"/>
          <w:kern w:val="0"/>
          <w:sz w:val="24"/>
          <w:szCs w:val="24"/>
          <w:highlight w:val="none"/>
          <w:lang w:val="en-US" w:eastAsia="zh-CN"/>
        </w:rPr>
        <w:t xml:space="preserve">需要提供投标产品技术支持资料（或证明材料），并需要同时加盖投标人和生产厂家（或境内总代理、独家代理）公章。其中技术支持资料指生产厂家公开发 </w:t>
      </w:r>
    </w:p>
    <w:p w14:paraId="06513976">
      <w:pPr>
        <w:keepNext w:val="0"/>
        <w:keepLines w:val="0"/>
        <w:pageBreakBefore w:val="0"/>
        <w:widowControl w:val="0"/>
        <w:numPr>
          <w:ilvl w:val="0"/>
          <w:numId w:val="0"/>
        </w:numPr>
        <w:shd w:val="clear"/>
        <w:tabs>
          <w:tab w:val="left" w:pos="900"/>
        </w:tabs>
        <w:kinsoku/>
        <w:wordWrap/>
        <w:overflowPunct/>
        <w:topLinePunct w:val="0"/>
        <w:autoSpaceDE w:val="0"/>
        <w:autoSpaceDN w:val="0"/>
        <w:bidi w:val="0"/>
        <w:adjustRightInd/>
        <w:snapToGrid/>
        <w:spacing w:line="486" w:lineRule="exact"/>
        <w:ind w:left="0" w:leftChars="0" w:right="0" w:rightChars="0"/>
        <w:jc w:val="left"/>
        <w:textAlignment w:val="auto"/>
        <w:outlineLvl w:val="9"/>
        <w:rPr>
          <w:rFonts w:hint="eastAsia" w:ascii="宋体" w:hAnsi="宋体" w:eastAsia="宋体" w:cs="宋体"/>
          <w:b/>
          <w:bCs/>
          <w:iCs/>
          <w:color w:val="auto"/>
          <w:kern w:val="0"/>
          <w:sz w:val="24"/>
          <w:szCs w:val="24"/>
          <w:highlight w:val="none"/>
          <w:lang w:val="en-US" w:eastAsia="zh-CN"/>
        </w:rPr>
      </w:pPr>
      <w:r>
        <w:rPr>
          <w:rFonts w:hint="eastAsia" w:ascii="宋体" w:hAnsi="宋体" w:eastAsia="宋体" w:cs="宋体"/>
          <w:b/>
          <w:bCs/>
          <w:iCs/>
          <w:color w:val="auto"/>
          <w:kern w:val="0"/>
          <w:sz w:val="24"/>
          <w:szCs w:val="24"/>
          <w:highlight w:val="none"/>
          <w:lang w:val="en-US" w:eastAsia="zh-CN"/>
        </w:rPr>
        <w:t>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技术规格中标注“</w:t>
      </w:r>
      <w:r>
        <w:rPr>
          <w:rFonts w:hint="eastAsia" w:ascii="宋体" w:hAnsi="宋体" w:eastAsia="宋体" w:cs="宋体"/>
          <w:b/>
          <w:bCs/>
          <w:color w:val="auto"/>
          <w:spacing w:val="0"/>
          <w:kern w:val="0"/>
          <w:sz w:val="24"/>
          <w:szCs w:val="24"/>
          <w:highlight w:val="none"/>
          <w:lang w:eastAsia="zh-CN"/>
        </w:rPr>
        <w:t>▲</w:t>
      </w:r>
      <w:r>
        <w:rPr>
          <w:rFonts w:hint="eastAsia" w:ascii="宋体" w:hAnsi="宋体" w:eastAsia="宋体" w:cs="宋体"/>
          <w:b/>
          <w:bCs/>
          <w:iCs/>
          <w:color w:val="auto"/>
          <w:kern w:val="0"/>
          <w:sz w:val="24"/>
          <w:szCs w:val="24"/>
          <w:highlight w:val="none"/>
          <w:lang w:val="en-US" w:eastAsia="zh-CN"/>
        </w:rPr>
        <w:t xml:space="preserve">”号的技术参数，投标人须在投标文件中按照招标文件技术规格的要求提供技术应答的证明材料，如技术规格中无特殊要求则应提交本条款规定的技术支持资料。对于投标人提供的投标文件技术应答未按本条款要求提供投标产品技术支持资料（或证明材料）的，或提供的投标产品技术支持资料（或证明材料）未按本条款要求同时加盖投标人和生产厂家（或境内总代理、独家代理）公章的，评标委员会可不予承认，并可认为该技术应答不符合招标文件要求。由此产生的评标风险，由投标人承担。 </w:t>
      </w:r>
    </w:p>
    <w:p w14:paraId="1A59967F">
      <w:pPr>
        <w:keepNext w:val="0"/>
        <w:keepLines w:val="0"/>
        <w:pageBreakBefore w:val="0"/>
        <w:widowControl w:val="0"/>
        <w:numPr>
          <w:ilvl w:val="0"/>
          <w:numId w:val="0"/>
        </w:numPr>
        <w:shd w:val="clear"/>
        <w:tabs>
          <w:tab w:val="left" w:pos="900"/>
        </w:tabs>
        <w:kinsoku/>
        <w:wordWrap/>
        <w:overflowPunct/>
        <w:topLinePunct w:val="0"/>
        <w:autoSpaceDE w:val="0"/>
        <w:autoSpaceDN w:val="0"/>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iCs/>
          <w:color w:val="auto"/>
          <w:kern w:val="0"/>
          <w:sz w:val="24"/>
          <w:szCs w:val="24"/>
          <w:highlight w:val="none"/>
          <w:lang w:val="en-US" w:eastAsia="zh-CN"/>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eastAsia="zh-CN"/>
        </w:rPr>
        <w:t>）</w:t>
      </w:r>
      <w:r>
        <w:rPr>
          <w:rFonts w:hint="eastAsia" w:ascii="宋体" w:hAnsi="宋体" w:eastAsia="宋体" w:cs="宋体"/>
          <w:iCs/>
          <w:color w:val="auto"/>
          <w:kern w:val="0"/>
          <w:sz w:val="24"/>
          <w:szCs w:val="24"/>
          <w:highlight w:val="none"/>
          <w:lang w:val="en-US" w:eastAsia="zh-CN"/>
        </w:rPr>
        <w:t xml:space="preserve">投标人所提供的部件之间及设备之间的连线或接插件均视为设备内部部件，应包含在相应的配置中。 </w:t>
      </w:r>
    </w:p>
    <w:p w14:paraId="086DFA6C">
      <w:pPr>
        <w:keepNext w:val="0"/>
        <w:keepLines w:val="0"/>
        <w:pageBreakBefore w:val="0"/>
        <w:widowControl w:val="0"/>
        <w:numPr>
          <w:ilvl w:val="0"/>
          <w:numId w:val="0"/>
        </w:numPr>
        <w:shd w:val="clear"/>
        <w:tabs>
          <w:tab w:val="left" w:pos="900"/>
        </w:tabs>
        <w:kinsoku/>
        <w:wordWrap/>
        <w:overflowPunct/>
        <w:topLinePunct w:val="0"/>
        <w:autoSpaceDE w:val="0"/>
        <w:autoSpaceDN w:val="0"/>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iCs/>
          <w:color w:val="auto"/>
          <w:kern w:val="0"/>
          <w:sz w:val="24"/>
          <w:szCs w:val="24"/>
          <w:highlight w:val="none"/>
          <w:lang w:val="en-US" w:eastAsia="zh-CN"/>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lang w:eastAsia="zh-CN"/>
        </w:rPr>
        <w:t>）</w:t>
      </w:r>
      <w:r>
        <w:rPr>
          <w:rFonts w:hint="eastAsia" w:ascii="宋体" w:hAnsi="宋体" w:eastAsia="宋体" w:cs="宋体"/>
          <w:iCs/>
          <w:color w:val="auto"/>
          <w:kern w:val="0"/>
          <w:sz w:val="24"/>
          <w:szCs w:val="24"/>
          <w:highlight w:val="none"/>
          <w:lang w:val="en-US" w:eastAsia="zh-CN"/>
        </w:rPr>
        <w:t xml:space="preserve">工作条件：除了在技术规格中另有规定外，投标人提供的一切仪器、设备和系统，应符合下列条件： </w:t>
      </w:r>
    </w:p>
    <w:p w14:paraId="36144573">
      <w:pPr>
        <w:keepNext w:val="0"/>
        <w:keepLines w:val="0"/>
        <w:pageBreakBefore w:val="0"/>
        <w:widowControl w:val="0"/>
        <w:numPr>
          <w:ilvl w:val="0"/>
          <w:numId w:val="0"/>
        </w:numPr>
        <w:shd w:val="clear"/>
        <w:tabs>
          <w:tab w:val="left" w:pos="900"/>
        </w:tabs>
        <w:kinsoku/>
        <w:wordWrap/>
        <w:overflowPunct/>
        <w:topLinePunct w:val="0"/>
        <w:autoSpaceDE w:val="0"/>
        <w:autoSpaceDN w:val="0"/>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iCs/>
          <w:color w:val="auto"/>
          <w:kern w:val="0"/>
          <w:sz w:val="24"/>
          <w:szCs w:val="24"/>
          <w:highlight w:val="none"/>
          <w:lang w:val="en-US" w:eastAsia="zh-CN"/>
        </w:rPr>
      </w:pPr>
      <w:r>
        <w:rPr>
          <w:rFonts w:hint="eastAsia" w:ascii="宋体" w:hAnsi="宋体" w:eastAsia="宋体" w:cs="宋体"/>
          <w:iCs/>
          <w:color w:val="auto"/>
          <w:kern w:val="0"/>
          <w:sz w:val="24"/>
          <w:szCs w:val="24"/>
          <w:highlight w:val="none"/>
          <w:lang w:val="en-US" w:eastAsia="zh-CN"/>
        </w:rPr>
        <w:t xml:space="preserve">1）仪器设备的插头要符合中国电工标准。如不符合，则应提供适合仪器插头的插座，必须要有接地。 </w:t>
      </w:r>
    </w:p>
    <w:p w14:paraId="07FF277A">
      <w:pPr>
        <w:keepNext w:val="0"/>
        <w:keepLines w:val="0"/>
        <w:pageBreakBefore w:val="0"/>
        <w:widowControl w:val="0"/>
        <w:numPr>
          <w:ilvl w:val="0"/>
          <w:numId w:val="0"/>
        </w:numPr>
        <w:shd w:val="clear"/>
        <w:tabs>
          <w:tab w:val="left" w:pos="900"/>
        </w:tabs>
        <w:kinsoku/>
        <w:wordWrap/>
        <w:overflowPunct/>
        <w:topLinePunct w:val="0"/>
        <w:autoSpaceDE w:val="0"/>
        <w:autoSpaceDN w:val="0"/>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iCs/>
          <w:color w:val="auto"/>
          <w:kern w:val="0"/>
          <w:sz w:val="24"/>
          <w:szCs w:val="24"/>
          <w:highlight w:val="none"/>
          <w:lang w:val="en-US" w:eastAsia="zh-CN"/>
        </w:rPr>
      </w:pPr>
      <w:r>
        <w:rPr>
          <w:rFonts w:hint="eastAsia" w:ascii="宋体" w:hAnsi="宋体" w:eastAsia="宋体" w:cs="宋体"/>
          <w:iCs/>
          <w:color w:val="auto"/>
          <w:kern w:val="0"/>
          <w:sz w:val="24"/>
          <w:szCs w:val="24"/>
          <w:highlight w:val="none"/>
          <w:lang w:val="en-US" w:eastAsia="zh-CN"/>
        </w:rPr>
        <w:t xml:space="preserve">2）如果仪器设备需特殊的工作条件（如：水、电源、磁场强度、特殊温度、湿度、 </w:t>
      </w:r>
    </w:p>
    <w:p w14:paraId="6C31C4B1">
      <w:pPr>
        <w:keepNext w:val="0"/>
        <w:keepLines w:val="0"/>
        <w:pageBreakBefore w:val="0"/>
        <w:widowControl w:val="0"/>
        <w:numPr>
          <w:ilvl w:val="0"/>
          <w:numId w:val="0"/>
        </w:numPr>
        <w:shd w:val="clear"/>
        <w:tabs>
          <w:tab w:val="left" w:pos="900"/>
        </w:tabs>
        <w:kinsoku/>
        <w:wordWrap/>
        <w:overflowPunct/>
        <w:topLinePunct w:val="0"/>
        <w:autoSpaceDE w:val="0"/>
        <w:autoSpaceDN w:val="0"/>
        <w:bidi w:val="0"/>
        <w:adjustRightInd/>
        <w:snapToGrid/>
        <w:spacing w:line="486" w:lineRule="exact"/>
        <w:ind w:left="0" w:leftChars="0" w:right="0" w:rightChars="0"/>
        <w:jc w:val="left"/>
        <w:textAlignment w:val="auto"/>
        <w:outlineLvl w:val="9"/>
        <w:rPr>
          <w:rFonts w:hint="eastAsia" w:ascii="宋体" w:hAnsi="宋体" w:eastAsia="宋体" w:cs="宋体"/>
          <w:iCs/>
          <w:color w:val="auto"/>
          <w:kern w:val="0"/>
          <w:sz w:val="24"/>
          <w:szCs w:val="24"/>
          <w:highlight w:val="none"/>
          <w:lang w:val="en-US" w:eastAsia="zh-CN"/>
        </w:rPr>
      </w:pPr>
      <w:r>
        <w:rPr>
          <w:rFonts w:hint="eastAsia" w:ascii="宋体" w:hAnsi="宋体" w:eastAsia="宋体" w:cs="宋体"/>
          <w:iCs/>
          <w:color w:val="auto"/>
          <w:kern w:val="0"/>
          <w:sz w:val="24"/>
          <w:szCs w:val="24"/>
          <w:highlight w:val="none"/>
          <w:lang w:val="en-US" w:eastAsia="zh-CN"/>
        </w:rPr>
        <w:t>震动强度等），投标人应在有关投标文件中加以说明。</w:t>
      </w:r>
    </w:p>
    <w:p w14:paraId="6B8DB071">
      <w:pPr>
        <w:keepNext w:val="0"/>
        <w:keepLines w:val="0"/>
        <w:pageBreakBefore w:val="0"/>
        <w:widowControl w:val="0"/>
        <w:numPr>
          <w:ilvl w:val="0"/>
          <w:numId w:val="0"/>
        </w:numPr>
        <w:shd w:val="clear"/>
        <w:tabs>
          <w:tab w:val="left" w:pos="900"/>
        </w:tabs>
        <w:kinsoku/>
        <w:wordWrap/>
        <w:overflowPunct/>
        <w:topLinePunct w:val="0"/>
        <w:autoSpaceDE w:val="0"/>
        <w:autoSpaceDN w:val="0"/>
        <w:bidi w:val="0"/>
        <w:adjustRightInd/>
        <w:snapToGrid/>
        <w:spacing w:line="486" w:lineRule="exact"/>
        <w:ind w:left="0" w:leftChars="0" w:right="0" w:rightChars="0" w:firstLine="480" w:firstLineChars="200"/>
        <w:jc w:val="left"/>
        <w:textAlignment w:val="auto"/>
        <w:outlineLvl w:val="9"/>
        <w:rPr>
          <w:rFonts w:hint="default" w:ascii="宋体" w:hAnsi="宋体" w:eastAsia="宋体" w:cs="宋体"/>
          <w:iCs/>
          <w:color w:val="FF0000"/>
          <w:kern w:val="0"/>
          <w:sz w:val="24"/>
          <w:szCs w:val="24"/>
          <w:highlight w:val="none"/>
          <w:lang w:val="en-US" w:eastAsia="zh-CN"/>
        </w:rPr>
      </w:pPr>
      <w:r>
        <w:rPr>
          <w:rFonts w:hint="eastAsia" w:ascii="宋体" w:hAnsi="宋体" w:eastAsia="宋体" w:cs="宋体"/>
          <w:iCs/>
          <w:color w:val="auto"/>
          <w:kern w:val="0"/>
          <w:sz w:val="24"/>
          <w:szCs w:val="24"/>
          <w:highlight w:val="none"/>
          <w:lang w:val="en-US" w:eastAsia="zh-CN"/>
        </w:rPr>
        <w:t xml:space="preserve">（5）培训要求：培训是指涉及产品基本原理、安装、调试、操作使用和保养维修等有关内容的学习。投标人应保证在采购人指定交货地点对每包（品目）最终用户设备操作人员提供不少于 1 天的免费培训。投标人投标时应提供详细的培训方案（应包括对培训内容、培训对象、培训时间做出计划，包括培训时间、地点、人次、方式、预计培训结果等）。培训教员的差旅费、食宿费、培训教材等费用，应计入投标报价。  </w:t>
      </w:r>
    </w:p>
    <w:bookmarkEnd w:id="11"/>
    <w:p w14:paraId="1A8D2085">
      <w:pPr>
        <w:keepNext w:val="0"/>
        <w:keepLines w:val="0"/>
        <w:pageBreakBefore w:val="0"/>
        <w:widowControl w:val="0"/>
        <w:numPr>
          <w:ilvl w:val="0"/>
          <w:numId w:val="0"/>
        </w:numPr>
        <w:shd w:val="clear"/>
        <w:tabs>
          <w:tab w:val="left" w:pos="900"/>
        </w:tabs>
        <w:kinsoku/>
        <w:wordWrap/>
        <w:overflowPunct/>
        <w:topLinePunct w:val="0"/>
        <w:autoSpaceDE w:val="0"/>
        <w:autoSpaceDN w:val="0"/>
        <w:bidi w:val="0"/>
        <w:adjustRightInd/>
        <w:snapToGrid/>
        <w:spacing w:before="120" w:beforeLines="50" w:line="486" w:lineRule="exact"/>
        <w:ind w:left="0" w:leftChars="0" w:right="0" w:rightChars="0" w:firstLine="482" w:firstLineChars="200"/>
        <w:jc w:val="left"/>
        <w:textAlignment w:val="auto"/>
        <w:outlineLvl w:val="9"/>
        <w:rPr>
          <w:rFonts w:hint="eastAsia" w:ascii="宋体" w:hAnsi="宋体" w:eastAsia="宋体" w:cs="宋体"/>
          <w:b/>
          <w:bCs w:val="0"/>
          <w:color w:val="auto"/>
          <w:kern w:val="0"/>
          <w:sz w:val="24"/>
          <w:szCs w:val="24"/>
          <w:highlight w:val="none"/>
          <w:lang w:eastAsia="en-US"/>
        </w:rPr>
      </w:pPr>
      <w:r>
        <w:rPr>
          <w:rFonts w:hint="eastAsia" w:ascii="宋体" w:hAnsi="宋体" w:eastAsia="宋体" w:cs="宋体"/>
          <w:b/>
          <w:bCs w:val="0"/>
          <w:color w:val="auto"/>
          <w:kern w:val="0"/>
          <w:sz w:val="24"/>
          <w:szCs w:val="24"/>
          <w:highlight w:val="none"/>
          <w:lang w:val="en-US" w:eastAsia="zh-CN"/>
        </w:rPr>
        <w:t>3.</w:t>
      </w:r>
      <w:r>
        <w:rPr>
          <w:rFonts w:hint="eastAsia" w:ascii="宋体" w:hAnsi="宋体" w:eastAsia="宋体" w:cs="宋体"/>
          <w:b/>
          <w:bCs w:val="0"/>
          <w:color w:val="auto"/>
          <w:kern w:val="0"/>
          <w:sz w:val="24"/>
          <w:szCs w:val="24"/>
          <w:highlight w:val="none"/>
          <w:lang w:eastAsia="en-US"/>
        </w:rPr>
        <w:t>采购标的的验收标准</w:t>
      </w:r>
    </w:p>
    <w:p w14:paraId="7F8A663D">
      <w:pPr>
        <w:keepNext w:val="0"/>
        <w:keepLines w:val="0"/>
        <w:pageBreakBefore w:val="0"/>
        <w:widowControl w:val="0"/>
        <w:shd w:val="clear"/>
        <w:kinsoku/>
        <w:wordWrap/>
        <w:overflowPunct/>
        <w:topLinePunct w:val="0"/>
        <w:autoSpaceDE/>
        <w:autoSpaceDN/>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1.投标人应保证在发货前对货物的质量、规格、性能、数量和重量等进行准确而全面的检验，并出具一份证明货物符合合同规定的证书。该证书将作为提交付款单据的一部分，但有关质量、规格、性能、数量或重要的检验不应视为最终检验。投标人检验的结果和详细要求应在质量证书中加以说明。 </w:t>
      </w:r>
    </w:p>
    <w:p w14:paraId="09143567">
      <w:pPr>
        <w:keepNext w:val="0"/>
        <w:keepLines w:val="0"/>
        <w:pageBreakBefore w:val="0"/>
        <w:widowControl w:val="0"/>
        <w:shd w:val="clear"/>
        <w:kinsoku/>
        <w:wordWrap/>
        <w:overflowPunct/>
        <w:topLinePunct w:val="0"/>
        <w:autoSpaceDE/>
        <w:autoSpaceDN/>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2.货物运抵采购项目（标的）交付的地点后，采购人将在 7 个工作日内组织验收，由采购人组织验收小组，对货物的数量、外观、包装、质量、安全、功能及性能等进行验收，项目验收依据为采购合同、招标文件和投标文件。验收小组将根据验收情况制作验收备忘录并签署验收意见。 </w:t>
      </w:r>
    </w:p>
    <w:p w14:paraId="7F4BD0F1">
      <w:r>
        <w:rPr>
          <w:rFonts w:hint="eastAsia" w:ascii="宋体" w:hAnsi="宋体" w:eastAsia="宋体" w:cs="宋体"/>
          <w:color w:val="auto"/>
          <w:kern w:val="0"/>
          <w:sz w:val="24"/>
          <w:szCs w:val="24"/>
          <w:highlight w:val="none"/>
          <w:lang w:val="en-US" w:eastAsia="zh-CN"/>
        </w:rPr>
        <w:t>3.投标人应负责使所供计量仪器通过计量部门的验收，并承担相关费用（包括运费）。若需要，应在检测期间提供备用仪器，以便不影响采购人的使用。</w:t>
      </w:r>
    </w:p>
    <w:sectPr>
      <w:pgSz w:w="11906" w:h="16838"/>
      <w:pgMar w:top="1440" w:right="128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Yu Mincho Light">
    <w:altName w:val="Yu Gothic"/>
    <w:panose1 w:val="00000000000000000000"/>
    <w:charset w:val="80"/>
    <w:family w:val="roman"/>
    <w:pitch w:val="default"/>
    <w:sig w:usb0="00000000" w:usb1="00000000" w:usb2="00000012" w:usb3="00000000" w:csb0="0002009F" w:csb1="00000000"/>
  </w:font>
  <w:font w:name="等线">
    <w:panose1 w:val="02010600030101010101"/>
    <w:charset w:val="86"/>
    <w:family w:val="auto"/>
    <w:pitch w:val="default"/>
    <w:sig w:usb0="A00002BF" w:usb1="38CF7CFA" w:usb2="00000016" w:usb3="00000000" w:csb0="0004000F" w:csb1="00000000"/>
  </w:font>
  <w:font w:name="Yu Gothic">
    <w:panose1 w:val="020B0400000000000000"/>
    <w:charset w:val="80"/>
    <w:family w:val="auto"/>
    <w:pitch w:val="default"/>
    <w:sig w:usb0="E00002FF" w:usb1="2AC7FDFF" w:usb2="00000016" w:usb3="00000000" w:csb0="2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E55DC0"/>
    <w:rsid w:val="7D2633C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4536</Words>
  <Characters>5052</Characters>
  <Lines>0</Lines>
  <Paragraphs>0</Paragraphs>
  <TotalTime>0</TotalTime>
  <ScaleCrop>false</ScaleCrop>
  <LinksUpToDate>false</LinksUpToDate>
  <CharactersWithSpaces>5103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JianJiang</dc:creator>
  <cp:lastModifiedBy>Serena</cp:lastModifiedBy>
  <dcterms:modified xsi:type="dcterms:W3CDTF">2026-05-18T03:55:51Z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eyJoZGlkIjoiMTUxNjU4Y2I1ZTg1ZmY0MTJiZWRhYWQxYzNmOTNlNDEiLCJ1c2VySWQiOiIyMTg5Mjc5NjMifQ==</vt:lpwstr>
  </property>
  <property fmtid="{D5CDD505-2E9C-101B-9397-08002B2CF9AE}" pid="4" name="ICV">
    <vt:lpwstr>01C73FB55A2B4132B100933E3485C1D9_12</vt:lpwstr>
  </property>
</Properties>
</file>