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D1338B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bookmarkStart w:id="1" w:name="_Toc265228393"/>
      <w:bookmarkStart w:id="2" w:name="_Toc226337251"/>
      <w:bookmarkStart w:id="3" w:name="_Toc127151555"/>
      <w:bookmarkStart w:id="4" w:name="_Toc353873935"/>
      <w:bookmarkStart w:id="5" w:name="_Toc150774760"/>
      <w:bookmarkStart w:id="6" w:name="_Toc305158823"/>
      <w:bookmarkStart w:id="7" w:name="_Toc195842920"/>
      <w:bookmarkStart w:id="8" w:name="_Toc150480793"/>
      <w:bookmarkStart w:id="9" w:name="_Toc226965828"/>
      <w:bookmarkStart w:id="10" w:name="_Toc142311057"/>
      <w:bookmarkStart w:id="11" w:name="_Toc305158897"/>
      <w:bookmarkStart w:id="12" w:name="_Toc353873665"/>
      <w:bookmarkStart w:id="13" w:name="_Toc264969245"/>
      <w:bookmarkStart w:id="14" w:name="_Toc353825545"/>
      <w:r>
        <w:rPr>
          <w:b/>
          <w:sz w:val="36"/>
          <w:szCs w:val="36"/>
        </w:rPr>
        <w:t xml:space="preserve">   采购需求</w:t>
      </w:r>
      <w:bookmarkEnd w:id="0"/>
    </w:p>
    <w:p w14:paraId="251D6699">
      <w:pPr>
        <w:pStyle w:val="58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bookmarkStart w:id="15" w:name="_Toc26568"/>
      <w:bookmarkStart w:id="16" w:name="_Toc19337"/>
      <w:bookmarkStart w:id="17" w:name="_Toc32310"/>
      <w:bookmarkStart w:id="18" w:name="_Toc13042"/>
      <w:r>
        <w:rPr>
          <w:rFonts w:ascii="Times New Roman" w:hAnsi="Times New Roman"/>
          <w:b/>
          <w:sz w:val="24"/>
          <w:szCs w:val="24"/>
        </w:rPr>
        <w:t>采购标的</w:t>
      </w:r>
    </w:p>
    <w:p w14:paraId="12B0DFDB">
      <w:pPr>
        <w:numPr>
          <w:ilvl w:val="0"/>
          <w:numId w:val="9"/>
        </w:num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>采购标的</w:t>
      </w:r>
    </w:p>
    <w:tbl>
      <w:tblPr>
        <w:tblStyle w:val="4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818"/>
        <w:gridCol w:w="2322"/>
        <w:gridCol w:w="2322"/>
      </w:tblGrid>
      <w:tr w14:paraId="11B5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0FF2EE42">
            <w:pPr>
              <w:numPr>
                <w:ilvl w:val="-1"/>
                <w:numId w:val="0"/>
              </w:numPr>
              <w:spacing w:line="360" w:lineRule="auto"/>
              <w:contextualSpacing/>
              <w:rPr>
                <w:rFonts w:hint="eastAsia" w:eastAsia="宋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3818" w:type="dxa"/>
          </w:tcPr>
          <w:p w14:paraId="1F83F333">
            <w:pPr>
              <w:numPr>
                <w:ilvl w:val="-1"/>
                <w:numId w:val="0"/>
              </w:numPr>
              <w:spacing w:line="360" w:lineRule="auto"/>
              <w:contextualSpacing/>
              <w:rPr>
                <w:rFonts w:hint="eastAsia" w:eastAsia="宋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4"/>
                <w:vertAlign w:val="baseline"/>
                <w:lang w:eastAsia="zh-CN"/>
              </w:rPr>
              <w:t>服务名称</w:t>
            </w:r>
          </w:p>
        </w:tc>
        <w:tc>
          <w:tcPr>
            <w:tcW w:w="2322" w:type="dxa"/>
          </w:tcPr>
          <w:p w14:paraId="6D3F6B59">
            <w:pPr>
              <w:numPr>
                <w:ilvl w:val="-1"/>
                <w:numId w:val="0"/>
              </w:numPr>
              <w:spacing w:line="360" w:lineRule="auto"/>
              <w:contextualSpacing/>
              <w:rPr>
                <w:rFonts w:hint="eastAsia" w:eastAsia="宋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4"/>
                <w:vertAlign w:val="baseline"/>
                <w:lang w:eastAsia="zh-CN"/>
              </w:rPr>
              <w:t>数量</w:t>
            </w:r>
          </w:p>
        </w:tc>
        <w:tc>
          <w:tcPr>
            <w:tcW w:w="2322" w:type="dxa"/>
          </w:tcPr>
          <w:p w14:paraId="0D96469C">
            <w:pPr>
              <w:numPr>
                <w:ilvl w:val="-1"/>
                <w:numId w:val="0"/>
              </w:numPr>
              <w:spacing w:line="360" w:lineRule="auto"/>
              <w:contextualSpacing/>
              <w:rPr>
                <w:rFonts w:hint="eastAsia" w:eastAsia="宋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4"/>
                <w:vertAlign w:val="baseline"/>
                <w:lang w:eastAsia="zh-CN"/>
              </w:rPr>
              <w:t>单位</w:t>
            </w:r>
          </w:p>
        </w:tc>
      </w:tr>
      <w:tr w14:paraId="7A60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 w14:paraId="195693A8">
            <w:pPr>
              <w:numPr>
                <w:ilvl w:val="-1"/>
                <w:numId w:val="0"/>
              </w:numPr>
              <w:spacing w:line="360" w:lineRule="auto"/>
              <w:contextualSpacing/>
              <w:rPr>
                <w:rFonts w:hint="eastAsia" w:eastAsia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8" w:type="dxa"/>
          </w:tcPr>
          <w:p w14:paraId="5F5A7938">
            <w:pPr>
              <w:numPr>
                <w:ilvl w:val="-1"/>
                <w:numId w:val="0"/>
              </w:numPr>
              <w:spacing w:line="360" w:lineRule="auto"/>
              <w:contextualSpacing/>
              <w:rPr>
                <w:bCs/>
                <w:sz w:val="24"/>
                <w:vertAlign w:val="baseline"/>
              </w:rPr>
            </w:pPr>
            <w:r>
              <w:rPr>
                <w:rFonts w:hint="eastAsia"/>
                <w:bCs/>
                <w:sz w:val="24"/>
              </w:rPr>
              <w:t>北京教育考试院2026年政务云租用采购项目</w:t>
            </w:r>
          </w:p>
        </w:tc>
        <w:tc>
          <w:tcPr>
            <w:tcW w:w="2322" w:type="dxa"/>
          </w:tcPr>
          <w:p w14:paraId="1F594EB0">
            <w:pPr>
              <w:numPr>
                <w:ilvl w:val="-1"/>
                <w:numId w:val="0"/>
              </w:numPr>
              <w:spacing w:line="360" w:lineRule="auto"/>
              <w:contextualSpacing/>
              <w:rPr>
                <w:rFonts w:hint="eastAsia" w:eastAsia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</w:tcPr>
          <w:p w14:paraId="5FFB7EF1">
            <w:pPr>
              <w:numPr>
                <w:ilvl w:val="-1"/>
                <w:numId w:val="0"/>
              </w:numPr>
              <w:spacing w:line="360" w:lineRule="auto"/>
              <w:contextualSpacing/>
              <w:rPr>
                <w:rFonts w:hint="eastAsia" w:eastAsia="宋体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4"/>
                <w:vertAlign w:val="baseline"/>
                <w:lang w:eastAsia="zh-CN"/>
              </w:rPr>
              <w:t>项</w:t>
            </w:r>
          </w:p>
        </w:tc>
      </w:tr>
    </w:tbl>
    <w:p w14:paraId="573488D8">
      <w:pPr>
        <w:spacing w:line="360" w:lineRule="auto"/>
        <w:ind w:firstLine="413" w:firstLineChars="196"/>
        <w:rPr>
          <w:rFonts w:ascii="宋体" w:hAnsi="宋体"/>
          <w:b/>
          <w:szCs w:val="21"/>
        </w:rPr>
      </w:pPr>
    </w:p>
    <w:p w14:paraId="08CE4705">
      <w:pPr>
        <w:spacing w:line="360" w:lineRule="auto"/>
        <w:contextualSpacing/>
        <w:rPr>
          <w:bCs/>
          <w:sz w:val="24"/>
        </w:rPr>
      </w:pPr>
      <w:r>
        <w:rPr>
          <w:bCs/>
          <w:sz w:val="24"/>
        </w:rPr>
        <w:t>2. 项目背景</w:t>
      </w:r>
    </w:p>
    <w:p w14:paraId="1B0E463F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为保障北京教育考试院业务系统的正常运转，需采购政务云资源租用服务。本项目的主要内容为：租赁计算、存储和网络服务等北京市政务云资源，保障部署于政务云环境的北京教育考试院网站等16套业务应用的正常运行。</w:t>
      </w:r>
    </w:p>
    <w:p w14:paraId="6831C71F">
      <w:pPr>
        <w:pStyle w:val="58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商务要求</w:t>
      </w:r>
    </w:p>
    <w:p w14:paraId="16DDB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textAlignment w:val="auto"/>
        <w:rPr>
          <w:rFonts w:hint="eastAsia" w:ascii="宋体" w:hAnsi="宋体" w:eastAsia="宋体" w:cs="宋体"/>
          <w:i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交付（实施）的时间（期限）和地点（范围）</w:t>
      </w:r>
    </w:p>
    <w:p w14:paraId="4D1F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自2026年6月17日起，至2027年6月16日止。</w:t>
      </w:r>
    </w:p>
    <w:p w14:paraId="1DB4A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地点：政务云机房</w:t>
      </w:r>
    </w:p>
    <w:p w14:paraId="32E0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付款条件（进度和方式）</w:t>
      </w:r>
    </w:p>
    <w:p w14:paraId="330B8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首付款：协议生效后20个工作日内，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支付协议总金额的60%。</w:t>
      </w:r>
    </w:p>
    <w:p w14:paraId="0CA28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尾款：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根据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服务情况，在202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12月底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前支付。</w:t>
      </w:r>
    </w:p>
    <w:p w14:paraId="3365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支付尾款的行为不视为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服务的结束：尾款支付后，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仍应继续提供协议约定的服务直至服务期满。</w:t>
      </w:r>
    </w:p>
    <w:p w14:paraId="59B6E044">
      <w:pPr>
        <w:pStyle w:val="58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技术要求</w:t>
      </w:r>
    </w:p>
    <w:p w14:paraId="37DA8C60">
      <w:pPr>
        <w:spacing w:line="360" w:lineRule="auto"/>
        <w:contextualSpacing/>
        <w:rPr>
          <w:sz w:val="24"/>
        </w:rPr>
      </w:pPr>
      <w:r>
        <w:rPr>
          <w:sz w:val="24"/>
        </w:rPr>
        <w:t>1. 基本要求</w:t>
      </w:r>
    </w:p>
    <w:p w14:paraId="38C589F2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1.1 采购标的需实现的功能或者目标</w:t>
      </w:r>
    </w:p>
    <w:p w14:paraId="2CE42B3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1.总体目标</w:t>
      </w:r>
    </w:p>
    <w:p w14:paraId="6E21184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完成北京教育考试院16套信息系统的计算、存储、网络等北京市政务云资源的租用，完成系统在政务云平台中的日常巡检和运维保障工作，保证对政务云平台资源的合理化利用。</w:t>
      </w:r>
      <w:r>
        <w:rPr>
          <w:rFonts w:ascii="宋体" w:hAnsi="宋体"/>
          <w:szCs w:val="21"/>
        </w:rPr>
        <w:t>提供</w:t>
      </w:r>
      <w:r>
        <w:rPr>
          <w:rFonts w:hint="eastAsia" w:ascii="宋体" w:hAnsi="宋体"/>
          <w:szCs w:val="21"/>
        </w:rPr>
        <w:t>政务</w:t>
      </w:r>
      <w:r>
        <w:rPr>
          <w:rFonts w:ascii="宋体" w:hAnsi="宋体"/>
          <w:szCs w:val="21"/>
        </w:rPr>
        <w:t>云</w:t>
      </w:r>
      <w:r>
        <w:rPr>
          <w:rFonts w:hint="eastAsia" w:ascii="宋体" w:hAnsi="宋体"/>
          <w:szCs w:val="21"/>
        </w:rPr>
        <w:t>扩展服务租赁，通过配置北京市政务云的安全防护、监测服务，解决现存系统的安全漏洞，并对北京教育考试院业务系统的运行环境进行持续优化与改造，充分优化系统整体兼容性，提高系统可靠性。</w:t>
      </w:r>
    </w:p>
    <w:p w14:paraId="74DE238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2.技术目标</w:t>
      </w:r>
    </w:p>
    <w:p w14:paraId="357E85FA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租用</w:t>
      </w:r>
      <w:r>
        <w:rPr>
          <w:rFonts w:hint="eastAsia" w:ascii="宋体" w:hAnsi="宋体"/>
          <w:szCs w:val="21"/>
        </w:rPr>
        <w:t>政务云服务商提供的计算服务、存储服务、网络服务、基础软件租用、安全监测及防护等各类服务，完成业务系统的日常运维服务工作和安全运维服务工作（包括但不限于：日常技术支持、系统日常维护、系统状态运行监控、系统事故处理、云主机深度监控、安全运维服务相关的工作以及其他运维工作），确保入云系统资源稳定、系统安全、稳定的运行。</w:t>
      </w:r>
    </w:p>
    <w:p w14:paraId="3A173B46">
      <w:pPr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1.2 需执行的国家相关标准、行业标准、地方标准或者其他标准、规范</w:t>
      </w:r>
    </w:p>
    <w:p w14:paraId="70DA24E9">
      <w:pPr>
        <w:ind w:firstLine="420" w:firstLineChars="200"/>
      </w:pPr>
      <w:r>
        <w:rPr>
          <w:rFonts w:hint="eastAsia" w:ascii="宋体" w:hAnsi="宋体"/>
          <w:szCs w:val="21"/>
        </w:rPr>
        <w:t>《北京市政务云安全技术规范</w:t>
      </w:r>
      <w:r>
        <w:rPr>
          <w:rFonts w:ascii="宋体" w:hAnsi="宋体"/>
          <w:szCs w:val="21"/>
        </w:rPr>
        <w:t xml:space="preserve"> IaaS</w:t>
      </w:r>
      <w:r>
        <w:rPr>
          <w:rFonts w:hint="eastAsia" w:ascii="宋体" w:hAnsi="宋体"/>
          <w:szCs w:val="21"/>
        </w:rPr>
        <w:t>云计算平台分册》</w:t>
      </w:r>
    </w:p>
    <w:p w14:paraId="2049E187">
      <w:pPr>
        <w:spacing w:line="360" w:lineRule="auto"/>
        <w:contextualSpacing/>
        <w:rPr>
          <w:sz w:val="24"/>
        </w:rPr>
      </w:pPr>
      <w:r>
        <w:rPr>
          <w:sz w:val="24"/>
        </w:rPr>
        <w:t>2. 服务内容及要求/货物技术要求</w:t>
      </w:r>
    </w:p>
    <w:p w14:paraId="39B04882">
      <w:pPr>
        <w:widowControl/>
        <w:spacing w:line="360" w:lineRule="auto"/>
        <w:ind w:firstLine="480" w:firstLineChars="200"/>
        <w:contextualSpacing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1</w:t>
      </w:r>
      <w:r>
        <w:rPr>
          <w:sz w:val="24"/>
        </w:rPr>
        <w:t>采购标的需满足的服务标准、期限、效率等要求</w:t>
      </w:r>
    </w:p>
    <w:p w14:paraId="636D44B2">
      <w:pPr>
        <w:spacing w:line="360" w:lineRule="auto"/>
        <w:ind w:firstLine="420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1.政务云租赁服务</w:t>
      </w:r>
      <w:r>
        <w:rPr>
          <w:rFonts w:hint="eastAsia" w:ascii="宋体" w:hAnsi="宋体"/>
          <w:szCs w:val="21"/>
          <w:lang w:val="en-US" w:eastAsia="zh-CN"/>
        </w:rPr>
        <w:t>要求</w:t>
      </w:r>
      <w:r>
        <w:rPr>
          <w:rFonts w:hint="eastAsia" w:ascii="宋体" w:hAnsi="宋体"/>
          <w:b/>
          <w:bCs/>
          <w:szCs w:val="21"/>
        </w:rPr>
        <w:t xml:space="preserve"> </w:t>
      </w:r>
    </w:p>
    <w:p w14:paraId="2EDA679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需可按照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的有关规定及要求，提供政</w:t>
      </w:r>
      <w:r>
        <w:rPr>
          <w:rFonts w:ascii="宋体" w:hAnsi="宋体"/>
          <w:szCs w:val="21"/>
        </w:rPr>
        <w:t>务云</w:t>
      </w:r>
      <w:r>
        <w:rPr>
          <w:rFonts w:hint="eastAsia" w:ascii="宋体" w:hAnsi="宋体"/>
          <w:szCs w:val="21"/>
        </w:rPr>
        <w:t>租赁服务。</w:t>
      </w:r>
    </w:p>
    <w:p w14:paraId="0814C565">
      <w:pPr>
        <w:spacing w:line="360" w:lineRule="auto"/>
        <w:ind w:firstLine="420" w:firstLineChars="200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服务清单如下：</w:t>
      </w:r>
      <w:r>
        <w:rPr>
          <w:rFonts w:hint="eastAsia" w:ascii="宋体" w:hAnsi="宋体"/>
          <w:color w:val="FF0000"/>
          <w:szCs w:val="21"/>
        </w:rPr>
        <w:t xml:space="preserve"> </w:t>
      </w:r>
    </w:p>
    <w:tbl>
      <w:tblPr>
        <w:tblStyle w:val="43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35"/>
        <w:gridCol w:w="2460"/>
        <w:gridCol w:w="795"/>
        <w:gridCol w:w="810"/>
        <w:gridCol w:w="915"/>
        <w:gridCol w:w="883"/>
        <w:gridCol w:w="1295"/>
      </w:tblGrid>
      <w:tr w14:paraId="4947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shd w:val="clear" w:color="auto" w:fill="D9D9D9"/>
            <w:noWrap w:val="0"/>
            <w:vAlign w:val="center"/>
          </w:tcPr>
          <w:p w14:paraId="4153C87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服务类别</w:t>
            </w:r>
          </w:p>
        </w:tc>
        <w:tc>
          <w:tcPr>
            <w:tcW w:w="1335" w:type="dxa"/>
            <w:shd w:val="clear" w:color="auto" w:fill="D9D9D9"/>
            <w:noWrap w:val="0"/>
            <w:vAlign w:val="center"/>
          </w:tcPr>
          <w:p w14:paraId="12BA9D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服务名称</w:t>
            </w:r>
          </w:p>
        </w:tc>
        <w:tc>
          <w:tcPr>
            <w:tcW w:w="2460" w:type="dxa"/>
            <w:shd w:val="clear" w:color="auto" w:fill="D9D9D9"/>
            <w:noWrap w:val="0"/>
            <w:vAlign w:val="center"/>
          </w:tcPr>
          <w:p w14:paraId="51DD0A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服务项</w:t>
            </w:r>
          </w:p>
        </w:tc>
        <w:tc>
          <w:tcPr>
            <w:tcW w:w="795" w:type="dxa"/>
            <w:shd w:val="clear" w:color="auto" w:fill="D9D9D9"/>
            <w:noWrap w:val="0"/>
            <w:vAlign w:val="center"/>
          </w:tcPr>
          <w:p w14:paraId="2DD5EE8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计价单位</w:t>
            </w:r>
          </w:p>
        </w:tc>
        <w:tc>
          <w:tcPr>
            <w:tcW w:w="810" w:type="dxa"/>
            <w:shd w:val="clear" w:color="auto" w:fill="D9D9D9"/>
            <w:noWrap w:val="0"/>
            <w:vAlign w:val="center"/>
          </w:tcPr>
          <w:p w14:paraId="0ACA0F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报价单位</w:t>
            </w:r>
          </w:p>
        </w:tc>
        <w:tc>
          <w:tcPr>
            <w:tcW w:w="915" w:type="dxa"/>
            <w:shd w:val="clear" w:color="auto" w:fill="D9D9D9"/>
            <w:noWrap w:val="0"/>
            <w:vAlign w:val="center"/>
          </w:tcPr>
          <w:p w14:paraId="4376A4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数量</w:t>
            </w:r>
          </w:p>
        </w:tc>
        <w:tc>
          <w:tcPr>
            <w:tcW w:w="883" w:type="dxa"/>
            <w:shd w:val="clear" w:color="auto" w:fill="D9D9D9"/>
            <w:noWrap w:val="0"/>
            <w:vAlign w:val="center"/>
          </w:tcPr>
          <w:p w14:paraId="32828F3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期限（月）</w:t>
            </w:r>
          </w:p>
        </w:tc>
        <w:tc>
          <w:tcPr>
            <w:tcW w:w="1295" w:type="dxa"/>
            <w:shd w:val="clear" w:color="auto" w:fill="D9D9D9"/>
            <w:noWrap w:val="0"/>
            <w:vAlign w:val="center"/>
          </w:tcPr>
          <w:p w14:paraId="5E114B9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备注</w:t>
            </w:r>
          </w:p>
        </w:tc>
      </w:tr>
      <w:tr w14:paraId="09EF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vMerge w:val="restart"/>
            <w:shd w:val="clear" w:color="auto" w:fill="auto"/>
            <w:noWrap w:val="0"/>
            <w:vAlign w:val="center"/>
          </w:tcPr>
          <w:p w14:paraId="1CBFA8A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计算服务</w:t>
            </w:r>
          </w:p>
        </w:tc>
        <w:tc>
          <w:tcPr>
            <w:tcW w:w="1335" w:type="dxa"/>
            <w:vMerge w:val="restart"/>
            <w:shd w:val="clear" w:color="auto" w:fill="FFFFFF"/>
            <w:noWrap w:val="0"/>
            <w:vAlign w:val="center"/>
          </w:tcPr>
          <w:p w14:paraId="4EBC91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x86平台云主机服务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161D58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vCPU（主频不低于2.4GHz）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38F2A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CPU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4C1E7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7E18A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1484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7028C7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715FFE35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A27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3130E36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vMerge w:val="continue"/>
            <w:shd w:val="clear" w:color="auto" w:fill="FFFFFF"/>
            <w:noWrap w:val="0"/>
            <w:vAlign w:val="center"/>
          </w:tcPr>
          <w:p w14:paraId="737463C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1F7D1B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内存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79F745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GB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835D5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CDE5E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2728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459A6B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1B4C5449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F4F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4F7E845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vMerge w:val="restart"/>
            <w:shd w:val="clear" w:color="auto" w:fill="FFFFFF"/>
            <w:noWrap w:val="0"/>
            <w:vAlign w:val="center"/>
          </w:tcPr>
          <w:p w14:paraId="41840E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x86平台云主机服务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14714E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vCPU（主频不低于2.4GHz）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41EB21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CPU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E9140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3409A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1128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1C3B72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 w14:paraId="5F0DA5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高峰时段使用</w:t>
            </w:r>
          </w:p>
        </w:tc>
      </w:tr>
      <w:tr w14:paraId="6E42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42CA55E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vMerge w:val="continue"/>
            <w:shd w:val="clear" w:color="auto" w:fill="FFFFFF"/>
            <w:noWrap w:val="0"/>
            <w:vAlign w:val="center"/>
          </w:tcPr>
          <w:p w14:paraId="004D274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512B4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内存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79B129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GB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EA58E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B5CBB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2772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6349AE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95" w:type="dxa"/>
            <w:vMerge w:val="continue"/>
            <w:noWrap w:val="0"/>
            <w:vAlign w:val="center"/>
          </w:tcPr>
          <w:p w14:paraId="2ECD5F0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7B3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vMerge w:val="restart"/>
            <w:shd w:val="clear" w:color="auto" w:fill="auto"/>
            <w:noWrap w:val="0"/>
            <w:vAlign w:val="center"/>
          </w:tcPr>
          <w:p w14:paraId="3E9DB3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存储服务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1F3A9D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普通存储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7DE31F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普通存储（单盘技术指标: 单盘IOPS 1000-3000 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519B1F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GB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75213B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084FD8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5256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643302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75AC93DF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35F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0B9826E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1B0B8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高性能存储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63FBC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高性能存储（单盘技术指标：单盘IOPS 3000-20000 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2F8DED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GB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D5AFA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3E646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111778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34C357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19E0EA92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C55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1BC5249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7B571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本地备份服务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24D34F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通过备份策略实现文件、操作系统、数据库的本地备份（不包含备份存储空间费用）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4540F0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1GB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43A278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75D491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5188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2F6AE8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04D8A7D1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B62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vMerge w:val="restart"/>
            <w:shd w:val="clear" w:color="auto" w:fill="auto"/>
            <w:noWrap w:val="0"/>
            <w:vAlign w:val="center"/>
          </w:tcPr>
          <w:p w14:paraId="086E5F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网络服务</w:t>
            </w:r>
          </w:p>
        </w:tc>
        <w:tc>
          <w:tcPr>
            <w:tcW w:w="1335" w:type="dxa"/>
            <w:vMerge w:val="restart"/>
            <w:shd w:val="clear" w:color="auto" w:fill="FFFFFF"/>
            <w:noWrap w:val="0"/>
            <w:vAlign w:val="center"/>
          </w:tcPr>
          <w:p w14:paraId="04B68D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互联网链路服务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4DF1DC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互联网链路带宽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7697C9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Mb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16D45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E99D0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5AF7EFB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55BDBCD1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A5F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7B6E51C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vMerge w:val="continue"/>
            <w:shd w:val="clear" w:color="auto" w:fill="FFFFFF"/>
            <w:noWrap w:val="0"/>
            <w:vAlign w:val="center"/>
          </w:tcPr>
          <w:p w14:paraId="33CC6FB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4B18E8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互联网链路带宽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6EE623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Mb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D49D2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126013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0C1946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95" w:type="dxa"/>
            <w:noWrap/>
            <w:vAlign w:val="bottom"/>
          </w:tcPr>
          <w:p w14:paraId="0FF00BA0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高峰时段使用</w:t>
            </w:r>
          </w:p>
        </w:tc>
      </w:tr>
      <w:tr w14:paraId="1CA9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43124F6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vMerge w:val="continue"/>
            <w:shd w:val="clear" w:color="auto" w:fill="FFFFFF"/>
            <w:noWrap w:val="0"/>
            <w:vAlign w:val="center"/>
          </w:tcPr>
          <w:p w14:paraId="18132C0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21AF5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互联网IP地址租用服务、并提供备案服务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267418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IP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0C5A8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34540D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2B9498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47EAA45E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A42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35082C7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34E6E1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主机负载均衡服务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3A210F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主机负载均衡服务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443CC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IP（内网）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41BE50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3DF513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4BEEED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65989DAE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4BF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76DCC1B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57B3D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远程接入服务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58672C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每个账号结合身份验通过VPN远程接入堡垒机进行维护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F8C08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1账号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6AC5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3EA68E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7BD17B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2977E0C5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252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704AE47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18D1BB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WAF防护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7D3121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在网站前端架设WAF防护服务，保证用户网站对已知安全隐患进行防护，实时升级漏洞补丁，配置防护策略，可起到前端防护作用。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261E42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IP（互联网）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740C36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345FC9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14D60D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0495999F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BAA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shd w:val="clear" w:color="auto" w:fill="auto"/>
            <w:noWrap w:val="0"/>
            <w:vAlign w:val="center"/>
          </w:tcPr>
          <w:p w14:paraId="30604D6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云主机深度监控服务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425B4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特定云主机深度监控及运维保障服务（7*24小时值守）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305B5F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7*24小时深度监测云主机资源、硬件设备监控、云平台层应急处置等内容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525C40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1主机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4DEA13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7FC28E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546938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bottom"/>
          </w:tcPr>
          <w:p w14:paraId="11F75871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FFC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shd w:val="clear" w:color="auto" w:fill="auto"/>
            <w:noWrap w:val="0"/>
            <w:vAlign w:val="center"/>
          </w:tcPr>
          <w:p w14:paraId="056F054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云主机深度监控服务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5A39ED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特定云主机深度监控及运维保障服务（7*24小时值守）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7014B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7*24小时深度监测云主机资源、硬件设备监控、云平台层应急处置等内容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733853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1主机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649E5C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41E515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749A0BD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95" w:type="dxa"/>
            <w:noWrap/>
            <w:vAlign w:val="center"/>
          </w:tcPr>
          <w:p w14:paraId="4860B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高峰时段使用</w:t>
            </w:r>
          </w:p>
        </w:tc>
      </w:tr>
      <w:tr w14:paraId="2597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shd w:val="clear" w:color="auto" w:fill="auto"/>
            <w:noWrap w:val="0"/>
            <w:vAlign w:val="center"/>
          </w:tcPr>
          <w:p w14:paraId="6A739C9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基础软件支撑服务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5B63F38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商用操作系统套餐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08FF7D9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WindowsServer套餐：WindowsServer租用、安装及维护。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1817225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1个云主机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6738667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6DA4AAC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53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5B0EE70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center"/>
          </w:tcPr>
          <w:p w14:paraId="2D04B93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商用操作系统套餐</w:t>
            </w:r>
          </w:p>
        </w:tc>
      </w:tr>
      <w:tr w14:paraId="15C8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vMerge w:val="restart"/>
            <w:shd w:val="clear" w:color="auto" w:fill="auto"/>
            <w:noWrap w:val="0"/>
            <w:vAlign w:val="center"/>
          </w:tcPr>
          <w:p w14:paraId="0576EC3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  <w:t>安全服务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0D08E4B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主机杀毒服务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62D5881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对云主机进行定期的病毒查杀，杀毒软件集中控制，对网络性能无影响。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26A84F7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1台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3496B14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0B9C9F5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94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2FC7331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center"/>
          </w:tcPr>
          <w:p w14:paraId="0F826AE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主机杀毒服务</w:t>
            </w:r>
          </w:p>
        </w:tc>
      </w:tr>
      <w:tr w14:paraId="2C70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5FFCA96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741286C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主机安全加固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0D15C4A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针对漏扫或等级测评结果对操作系统进行安全加固，用以解决等级测评结果中所显示的漏洞。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70DF77E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1台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27936D7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元/次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657953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657EEFF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center"/>
          </w:tcPr>
          <w:p w14:paraId="4CE0CFE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主机安全加固</w:t>
            </w:r>
          </w:p>
        </w:tc>
      </w:tr>
      <w:tr w14:paraId="389D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237DB8E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7D6CCB4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网页防篡改服务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0C55C30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提供网页防篡改服务。通过防篡改软件对用户页面进行实时防护，减少用户页面被恶意篡改的可能性。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5349BAE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1监控点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5EAA6E7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24FF40F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39C1196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center"/>
          </w:tcPr>
          <w:p w14:paraId="53474C3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网页防篡改服务</w:t>
            </w:r>
          </w:p>
        </w:tc>
      </w:tr>
      <w:tr w14:paraId="296D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5D29AF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1C41D3B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主机漏洞扫描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6D686C1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为用户提供针对主机层面的安全扫描服务，并反馈相关结果。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40AA4B1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1台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51CAC07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元/次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17184B5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66C9783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center"/>
          </w:tcPr>
          <w:p w14:paraId="3F8FA80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主机漏洞扫描</w:t>
            </w:r>
          </w:p>
        </w:tc>
      </w:tr>
      <w:tr w14:paraId="3EFE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7414F92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1F004C1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主机日志分析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09DCD74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针对操作系统进行日志收集，并且进行分析，并将结果反馈给用户，用于了解主机安全情况及资源使用情况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1DB937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1台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0862113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元/次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1EAD112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61D39F2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center"/>
          </w:tcPr>
          <w:p w14:paraId="0C4E6C2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主机日志分析</w:t>
            </w:r>
          </w:p>
        </w:tc>
      </w:tr>
      <w:tr w14:paraId="670E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vMerge w:val="continue"/>
            <w:shd w:val="clear" w:color="auto" w:fill="auto"/>
            <w:noWrap w:val="0"/>
            <w:vAlign w:val="center"/>
          </w:tcPr>
          <w:p w14:paraId="4DF3AF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309B6AC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数据库审计服务</w:t>
            </w:r>
          </w:p>
        </w:tc>
        <w:tc>
          <w:tcPr>
            <w:tcW w:w="2460" w:type="dxa"/>
            <w:shd w:val="clear" w:color="auto" w:fill="FFFFFF"/>
            <w:noWrap w:val="0"/>
            <w:vAlign w:val="center"/>
          </w:tcPr>
          <w:p w14:paraId="5F18ABC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支持Oracle、SQL-Server、DB2、MySQL等数据库审计。（1套为1个数据库实例）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491962D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398A6C9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15" w:type="dxa"/>
            <w:shd w:val="clear" w:color="auto" w:fill="FFFFFF"/>
            <w:noWrap w:val="0"/>
            <w:vAlign w:val="center"/>
          </w:tcPr>
          <w:p w14:paraId="0A95E59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83" w:type="dxa"/>
            <w:shd w:val="clear" w:color="auto" w:fill="FFFFFF"/>
            <w:noWrap w:val="0"/>
            <w:vAlign w:val="center"/>
          </w:tcPr>
          <w:p w14:paraId="1368FAA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95" w:type="dxa"/>
            <w:noWrap/>
            <w:vAlign w:val="center"/>
          </w:tcPr>
          <w:p w14:paraId="602914C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数据库审计服务</w:t>
            </w:r>
          </w:p>
        </w:tc>
      </w:tr>
    </w:tbl>
    <w:p w14:paraId="20932041">
      <w:pPr>
        <w:spacing w:line="360" w:lineRule="auto"/>
        <w:ind w:firstLine="420" w:firstLineChars="200"/>
        <w:rPr>
          <w:rFonts w:hint="eastAsia" w:ascii="宋体" w:hAnsi="宋体" w:cs="Times New Roman"/>
          <w:sz w:val="21"/>
          <w:szCs w:val="21"/>
        </w:rPr>
      </w:pPr>
    </w:p>
    <w:p w14:paraId="44DDC0B6"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  <w:lang w:val="en-US" w:eastAsia="zh-CN"/>
        </w:rPr>
        <w:t>投标人</w:t>
      </w:r>
      <w:r>
        <w:rPr>
          <w:rFonts w:hint="eastAsia" w:ascii="宋体" w:hAnsi="宋体"/>
          <w:sz w:val="21"/>
          <w:szCs w:val="21"/>
        </w:rPr>
        <w:t>应具备的云平台层安全保障能力，</w:t>
      </w:r>
      <w:r>
        <w:rPr>
          <w:rFonts w:hint="eastAsia" w:ascii="宋体" w:hAnsi="宋体"/>
          <w:sz w:val="21"/>
          <w:szCs w:val="21"/>
          <w:lang w:val="en-US" w:eastAsia="zh-CN"/>
        </w:rPr>
        <w:t>包括</w:t>
      </w:r>
      <w:r>
        <w:rPr>
          <w:rFonts w:hint="eastAsia" w:ascii="宋体" w:hAnsi="宋体"/>
          <w:sz w:val="21"/>
          <w:szCs w:val="21"/>
        </w:rPr>
        <w:t>如下</w:t>
      </w:r>
      <w:r>
        <w:rPr>
          <w:rFonts w:hint="eastAsia" w:ascii="宋体" w:hAnsi="宋体"/>
          <w:sz w:val="21"/>
          <w:szCs w:val="21"/>
          <w:lang w:val="en-US" w:eastAsia="zh-CN"/>
        </w:rPr>
        <w:t>内容</w:t>
      </w:r>
      <w:r>
        <w:rPr>
          <w:rFonts w:hint="eastAsia" w:ascii="宋体" w:hAnsi="宋体"/>
          <w:sz w:val="21"/>
          <w:szCs w:val="21"/>
        </w:rPr>
        <w:t>：</w:t>
      </w:r>
    </w:p>
    <w:tbl>
      <w:tblPr>
        <w:tblStyle w:val="44"/>
        <w:tblW w:w="9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417"/>
        <w:gridCol w:w="4916"/>
      </w:tblGrid>
      <w:tr w14:paraId="0D4B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BEBEBE"/>
            <w:noWrap w:val="0"/>
            <w:vAlign w:val="center"/>
          </w:tcPr>
          <w:p w14:paraId="070BBDE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服务类别</w:t>
            </w:r>
          </w:p>
        </w:tc>
        <w:tc>
          <w:tcPr>
            <w:tcW w:w="2417" w:type="dxa"/>
            <w:shd w:val="clear" w:color="auto" w:fill="BEBEBE"/>
            <w:noWrap w:val="0"/>
            <w:vAlign w:val="center"/>
          </w:tcPr>
          <w:p w14:paraId="439BA4C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服务目录</w:t>
            </w:r>
          </w:p>
        </w:tc>
        <w:tc>
          <w:tcPr>
            <w:tcW w:w="4916" w:type="dxa"/>
            <w:shd w:val="clear" w:color="auto" w:fill="BEBEBE"/>
            <w:noWrap w:val="0"/>
            <w:vAlign w:val="center"/>
          </w:tcPr>
          <w:p w14:paraId="4EFB09D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</w:tc>
      </w:tr>
      <w:tr w14:paraId="144E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restart"/>
            <w:noWrap w:val="0"/>
            <w:vAlign w:val="center"/>
          </w:tcPr>
          <w:p w14:paraId="7C94238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安全管理服务</w:t>
            </w:r>
          </w:p>
        </w:tc>
        <w:tc>
          <w:tcPr>
            <w:tcW w:w="2417" w:type="dxa"/>
            <w:noWrap w:val="0"/>
            <w:vAlign w:val="center"/>
          </w:tcPr>
          <w:p w14:paraId="3587E0F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运维人员管理</w:t>
            </w:r>
          </w:p>
        </w:tc>
        <w:tc>
          <w:tcPr>
            <w:tcW w:w="4916" w:type="dxa"/>
            <w:noWrap w:val="0"/>
            <w:vAlign w:val="center"/>
          </w:tcPr>
          <w:p w14:paraId="2083C8D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7x24小时运维人员管理、安全登记</w:t>
            </w:r>
          </w:p>
        </w:tc>
      </w:tr>
      <w:tr w14:paraId="78A1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6E766D1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7EEAEFB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机房运维管理</w:t>
            </w:r>
          </w:p>
        </w:tc>
        <w:tc>
          <w:tcPr>
            <w:tcW w:w="4916" w:type="dxa"/>
            <w:noWrap w:val="0"/>
            <w:vAlign w:val="center"/>
          </w:tcPr>
          <w:p w14:paraId="3E7219B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机房设备管理、安全控制</w:t>
            </w:r>
          </w:p>
        </w:tc>
      </w:tr>
      <w:tr w14:paraId="2DC7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653D67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1A0CF3B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应急演练</w:t>
            </w:r>
          </w:p>
        </w:tc>
        <w:tc>
          <w:tcPr>
            <w:tcW w:w="4916" w:type="dxa"/>
            <w:noWrap w:val="0"/>
            <w:vAlign w:val="center"/>
          </w:tcPr>
          <w:p w14:paraId="2EF1B1F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协助云使用单位进行安全应急演练</w:t>
            </w:r>
          </w:p>
          <w:p w14:paraId="1CF0A73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每年不少于一次</w:t>
            </w:r>
          </w:p>
        </w:tc>
      </w:tr>
      <w:tr w14:paraId="268D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restart"/>
            <w:noWrap w:val="0"/>
            <w:vAlign w:val="center"/>
          </w:tcPr>
          <w:p w14:paraId="220948D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安全技术服务</w:t>
            </w:r>
          </w:p>
        </w:tc>
        <w:tc>
          <w:tcPr>
            <w:tcW w:w="2417" w:type="dxa"/>
            <w:noWrap w:val="0"/>
            <w:vAlign w:val="center"/>
          </w:tcPr>
          <w:p w14:paraId="4FDE18D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物理访问控制</w:t>
            </w:r>
          </w:p>
        </w:tc>
        <w:tc>
          <w:tcPr>
            <w:tcW w:w="4916" w:type="dxa"/>
            <w:noWrap w:val="0"/>
            <w:vAlign w:val="center"/>
          </w:tcPr>
          <w:p w14:paraId="79C7753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机房进出控制、监控等</w:t>
            </w:r>
          </w:p>
        </w:tc>
      </w:tr>
      <w:tr w14:paraId="5E38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5513A06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2D55966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机房三防服务</w:t>
            </w:r>
          </w:p>
        </w:tc>
        <w:tc>
          <w:tcPr>
            <w:tcW w:w="4916" w:type="dxa"/>
            <w:noWrap w:val="0"/>
            <w:vAlign w:val="center"/>
          </w:tcPr>
          <w:p w14:paraId="4D3F5C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机房防火、防盗、防雷电</w:t>
            </w:r>
          </w:p>
        </w:tc>
      </w:tr>
      <w:tr w14:paraId="3DE0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475C3BB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213DEB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设备访问审计</w:t>
            </w:r>
          </w:p>
        </w:tc>
        <w:tc>
          <w:tcPr>
            <w:tcW w:w="4916" w:type="dxa"/>
            <w:noWrap w:val="0"/>
            <w:vAlign w:val="center"/>
          </w:tcPr>
          <w:p w14:paraId="43D9554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设备访问记录、日志统计、安全事件</w:t>
            </w:r>
          </w:p>
        </w:tc>
      </w:tr>
      <w:tr w14:paraId="0AE8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52B1C8E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6BE9B1A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出口流量监测</w:t>
            </w:r>
          </w:p>
        </w:tc>
        <w:tc>
          <w:tcPr>
            <w:tcW w:w="4916" w:type="dxa"/>
            <w:noWrap w:val="0"/>
            <w:vAlign w:val="center"/>
          </w:tcPr>
          <w:p w14:paraId="0CFE7C6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出口流量控制、检测，并且可观测数据，互联网网络行为审计</w:t>
            </w:r>
          </w:p>
        </w:tc>
      </w:tr>
      <w:tr w14:paraId="6B6F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5E3ECB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1C7DF19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本地抗DDoS防护</w:t>
            </w:r>
          </w:p>
        </w:tc>
        <w:tc>
          <w:tcPr>
            <w:tcW w:w="4916" w:type="dxa"/>
            <w:noWrap w:val="0"/>
            <w:vAlign w:val="center"/>
          </w:tcPr>
          <w:p w14:paraId="64703C9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云平台整体提供总带宽为10Gb的抗DDoS防护</w:t>
            </w:r>
          </w:p>
        </w:tc>
      </w:tr>
      <w:tr w14:paraId="4C0B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0BE5A55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75C0656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防火墙安全防护</w:t>
            </w:r>
          </w:p>
        </w:tc>
        <w:tc>
          <w:tcPr>
            <w:tcW w:w="4916" w:type="dxa"/>
            <w:noWrap w:val="0"/>
            <w:vAlign w:val="center"/>
          </w:tcPr>
          <w:p w14:paraId="7DB2FAB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出口安全</w:t>
            </w:r>
          </w:p>
        </w:tc>
      </w:tr>
      <w:tr w14:paraId="37B0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002C75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4843828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防入侵监测IPS</w:t>
            </w:r>
          </w:p>
        </w:tc>
        <w:tc>
          <w:tcPr>
            <w:tcW w:w="4916" w:type="dxa"/>
            <w:noWrap w:val="0"/>
            <w:vAlign w:val="center"/>
          </w:tcPr>
          <w:p w14:paraId="390D2FF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防入侵监测</w:t>
            </w:r>
          </w:p>
        </w:tc>
      </w:tr>
      <w:tr w14:paraId="492C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4128498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6029EE6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远程接入服务</w:t>
            </w:r>
          </w:p>
        </w:tc>
        <w:tc>
          <w:tcPr>
            <w:tcW w:w="4916" w:type="dxa"/>
            <w:noWrap w:val="0"/>
            <w:vAlign w:val="center"/>
          </w:tcPr>
          <w:p w14:paraId="27F2B31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免费提供1个远程登录堡垒机的运维账号</w:t>
            </w:r>
          </w:p>
        </w:tc>
      </w:tr>
      <w:tr w14:paraId="3655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33083C6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5AF4353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租户隔离</w:t>
            </w:r>
          </w:p>
        </w:tc>
        <w:tc>
          <w:tcPr>
            <w:tcW w:w="4916" w:type="dxa"/>
            <w:noWrap w:val="0"/>
            <w:vAlign w:val="center"/>
          </w:tcPr>
          <w:p w14:paraId="34B0AAD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租户虚拟化层隔离</w:t>
            </w:r>
          </w:p>
        </w:tc>
      </w:tr>
      <w:tr w14:paraId="783C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66BE2BB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371194C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租户内部访问控制</w:t>
            </w:r>
          </w:p>
        </w:tc>
        <w:tc>
          <w:tcPr>
            <w:tcW w:w="4916" w:type="dxa"/>
            <w:noWrap w:val="0"/>
            <w:vAlign w:val="center"/>
          </w:tcPr>
          <w:p w14:paraId="3209CB9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租户内部访问权限控制，用户可以自由分配</w:t>
            </w:r>
          </w:p>
        </w:tc>
      </w:tr>
      <w:tr w14:paraId="1B4C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060DEE5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4A5F118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云主机监控</w:t>
            </w:r>
          </w:p>
        </w:tc>
        <w:tc>
          <w:tcPr>
            <w:tcW w:w="4916" w:type="dxa"/>
            <w:noWrap w:val="0"/>
            <w:vAlign w:val="center"/>
          </w:tcPr>
          <w:p w14:paraId="52ECA4A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提供云上资源的基本监控，包括CPU、内存使用率等</w:t>
            </w:r>
          </w:p>
        </w:tc>
      </w:tr>
      <w:tr w14:paraId="3315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Merge w:val="continue"/>
            <w:noWrap w:val="0"/>
            <w:vAlign w:val="center"/>
          </w:tcPr>
          <w:p w14:paraId="0081B23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100AC2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角色权限管理</w:t>
            </w:r>
          </w:p>
        </w:tc>
        <w:tc>
          <w:tcPr>
            <w:tcW w:w="4916" w:type="dxa"/>
            <w:noWrap w:val="0"/>
            <w:vAlign w:val="center"/>
          </w:tcPr>
          <w:p w14:paraId="3A8EDC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提供通过代入角色实现获取操作权限</w:t>
            </w:r>
          </w:p>
        </w:tc>
      </w:tr>
    </w:tbl>
    <w:p w14:paraId="0E0FD5A5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3646E4DB">
      <w:pPr>
        <w:spacing w:line="360" w:lineRule="auto"/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2.运维服务</w:t>
      </w:r>
      <w:r>
        <w:rPr>
          <w:rFonts w:hint="eastAsia" w:ascii="宋体" w:hAnsi="宋体"/>
          <w:szCs w:val="21"/>
          <w:lang w:val="en-US" w:eastAsia="zh-CN"/>
        </w:rPr>
        <w:t>要求</w:t>
      </w:r>
    </w:p>
    <w:p w14:paraId="6A1E525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（1）硬件</w:t>
      </w:r>
      <w:r>
        <w:rPr>
          <w:rFonts w:hint="eastAsia" w:ascii="宋体" w:hAnsi="宋体"/>
          <w:szCs w:val="21"/>
          <w:lang w:val="en-US" w:eastAsia="zh-CN"/>
        </w:rPr>
        <w:t>基础资源</w:t>
      </w:r>
      <w:r>
        <w:rPr>
          <w:rFonts w:hint="eastAsia" w:ascii="宋体" w:hAnsi="宋体"/>
          <w:szCs w:val="21"/>
        </w:rPr>
        <w:t>的监控及维护</w:t>
      </w:r>
    </w:p>
    <w:p w14:paraId="645724B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按照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的有关管理规定及应用系统的需求，</w:t>
      </w: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需提供对基于云计算架构的硬件基础资源的监控及维护，并对监控与维护情况及时与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和对应系统的应用开发厂商做好协调沟通工作。</w:t>
      </w:r>
    </w:p>
    <w:p w14:paraId="55C8F54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（2）云平台监控及维护</w:t>
      </w:r>
    </w:p>
    <w:p w14:paraId="71E9EFAB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按照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的有关管理规定及应用系统的需求，</w:t>
      </w: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需提供对基于云计算架构的云平台的监控及维护，并对监控与维护情况及时与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和对应系统的应用开发厂商做好协调沟通工作。</w:t>
      </w:r>
    </w:p>
    <w:p w14:paraId="4765ED33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云</w:t>
      </w:r>
      <w:r>
        <w:rPr>
          <w:rFonts w:hint="eastAsia" w:ascii="宋体" w:hAnsi="宋体"/>
          <w:szCs w:val="21"/>
        </w:rPr>
        <w:t>主机</w:t>
      </w:r>
      <w:r>
        <w:rPr>
          <w:rFonts w:hint="eastAsia" w:ascii="宋体" w:hAnsi="宋体"/>
          <w:szCs w:val="21"/>
          <w:lang w:val="en-US" w:eastAsia="zh-CN"/>
        </w:rPr>
        <w:t>监控及维护</w:t>
      </w:r>
    </w:p>
    <w:p w14:paraId="5F94F50C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按照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的有关管理规定及应用系统的需求，</w:t>
      </w: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需提供对云</w:t>
      </w:r>
      <w:r>
        <w:rPr>
          <w:rFonts w:hint="eastAsia" w:ascii="宋体" w:hAnsi="宋体"/>
          <w:szCs w:val="21"/>
          <w:lang w:val="en-US" w:eastAsia="zh-CN"/>
        </w:rPr>
        <w:t>主机</w:t>
      </w:r>
      <w:r>
        <w:rPr>
          <w:rFonts w:hint="eastAsia" w:ascii="宋体" w:hAnsi="宋体"/>
          <w:szCs w:val="21"/>
        </w:rPr>
        <w:t>的监控及维护，并对监控与维护情况及时与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和对应系统的应用开发厂商做好协调沟通工作。</w:t>
      </w:r>
    </w:p>
    <w:p w14:paraId="62256DBA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.安全及扩展要求</w:t>
      </w:r>
    </w:p>
    <w:p w14:paraId="4DF7CCEB"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（1）安全要求</w:t>
      </w:r>
    </w:p>
    <w:p w14:paraId="41E9B8F1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应积极配合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根据各业务系统具体等保需求，开展相应等保评估、检查、整改等工作。</w:t>
      </w:r>
    </w:p>
    <w:p w14:paraId="29D6A075"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（2）扩展要求</w:t>
      </w:r>
    </w:p>
    <w:p w14:paraId="07B2D74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应按照各系统的特点灵活调整各类资源供给，并能够根据业务数据的变化及时</w:t>
      </w:r>
      <w:r>
        <w:rPr>
          <w:rFonts w:hint="eastAsia" w:ascii="宋体" w:hAnsi="宋体" w:cs="仿宋_GB2312"/>
          <w:szCs w:val="21"/>
        </w:rPr>
        <w:t>调整</w:t>
      </w:r>
      <w:r>
        <w:rPr>
          <w:rFonts w:hint="eastAsia" w:ascii="宋体" w:hAnsi="宋体"/>
          <w:szCs w:val="21"/>
        </w:rPr>
        <w:t>服务频率，确保系统高峰时段或特殊时期的安全要求。</w:t>
      </w:r>
    </w:p>
    <w:p w14:paraId="5DAC880B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 xml:space="preserve">.服务要求 </w:t>
      </w:r>
    </w:p>
    <w:p w14:paraId="1FA4C52B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（1）服务方式</w:t>
      </w:r>
    </w:p>
    <w:p w14:paraId="54517C5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需利用监控系统或人工对应用系统的运行情况进行7*24小时的不间断巡检监控，及时发现安全隐患，通知相关人员及时处理，并形成监控报告。</w:t>
      </w:r>
    </w:p>
    <w:p w14:paraId="37F639D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负责设立技术支持热线，并安排专人值守，为运维工作提供7*24小时热线支持服务。</w:t>
      </w: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针对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要求的运维服务相关内容，需指定专业技术能力较强的工程师，根据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要求配合开展相关维护服务。</w:t>
      </w:r>
    </w:p>
    <w:p w14:paraId="711BA0A1"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（2）安全及保密要求</w:t>
      </w:r>
    </w:p>
    <w:p w14:paraId="7D45FDE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须严格遵守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的相关信息安全规定，不得利用系统维护服务时的便利对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数据及其他信息擅自修改或透漏给第三方。</w:t>
      </w:r>
    </w:p>
    <w:p w14:paraId="1D2888CE"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（3）响应的及时性</w:t>
      </w:r>
    </w:p>
    <w:p w14:paraId="5689033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应当提供高效的系统维护服务，有效防范系统风险，系统对应负责人7*24小时电话畅通，能够在系统发生除宕机外的其他故障问题时，能够协调人力资源在1小时内到达运维现场提供服务。系统发生宕机问题时，</w:t>
      </w:r>
      <w:r>
        <w:rPr>
          <w:rFonts w:hint="eastAsia" w:ascii="宋体" w:hAnsi="宋体"/>
          <w:szCs w:val="21"/>
          <w:lang w:eastAsia="zh-CN"/>
        </w:rPr>
        <w:t>投标人</w:t>
      </w:r>
      <w:r>
        <w:rPr>
          <w:rFonts w:hint="eastAsia" w:ascii="宋体" w:hAnsi="宋体"/>
          <w:szCs w:val="21"/>
        </w:rPr>
        <w:t>应在30分钟内响应，在4个小时之内使系统恢复正常，故障处理完毕后提供相关系统宕机报告。</w:t>
      </w:r>
    </w:p>
    <w:p w14:paraId="57AB19EB"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（4）重点保障要求</w:t>
      </w:r>
    </w:p>
    <w:p w14:paraId="14C5C6DC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为保障业务高峰期内系统平稳运行，缓解系统高峰期内因业务发生量增大而带来系统压力风险，要求</w:t>
      </w:r>
      <w:r>
        <w:rPr>
          <w:rFonts w:hint="eastAsia" w:ascii="宋体" w:hAnsi="宋体"/>
          <w:szCs w:val="21"/>
          <w:lang w:eastAsia="zh-CN"/>
        </w:rPr>
        <w:t>中标人</w:t>
      </w:r>
      <w:r>
        <w:rPr>
          <w:rFonts w:hint="eastAsia" w:ascii="宋体" w:hAnsi="宋体"/>
          <w:szCs w:val="21"/>
        </w:rPr>
        <w:t>根据业务周期性特点，加大运维保障力度，保证在业务高峰期内系统平稳运行。</w:t>
      </w:r>
    </w:p>
    <w:p w14:paraId="3E5B74B3">
      <w:pPr>
        <w:spacing w:line="360" w:lineRule="auto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5.方案要求</w:t>
      </w:r>
    </w:p>
    <w:p w14:paraId="031F0A06">
      <w:pPr>
        <w:spacing w:line="360" w:lineRule="auto"/>
        <w:ind w:firstLine="315" w:firstLineChars="15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（1）</w:t>
      </w:r>
      <w:r>
        <w:rPr>
          <w:rFonts w:hint="eastAsia" w:ascii="宋体" w:hAnsi="宋体"/>
          <w:szCs w:val="21"/>
          <w:lang w:eastAsia="zh-CN"/>
        </w:rPr>
        <w:t>提供完整合理、内容详细有针对性的</w:t>
      </w:r>
      <w:r>
        <w:rPr>
          <w:rFonts w:hint="eastAsia" w:ascii="宋体" w:hAnsi="宋体"/>
          <w:b/>
          <w:bCs/>
          <w:szCs w:val="21"/>
          <w:lang w:eastAsia="zh-CN"/>
        </w:rPr>
        <w:t>安全服务方案</w:t>
      </w:r>
      <w:r>
        <w:rPr>
          <w:rFonts w:hint="eastAsia" w:ascii="宋体" w:hAnsi="宋体"/>
          <w:szCs w:val="21"/>
          <w:lang w:eastAsia="zh-CN"/>
        </w:rPr>
        <w:t>，包含云端安全防护、安全管理体系、安全运营服务、应急保障以及重要时期服务保障等内容；</w:t>
      </w:r>
    </w:p>
    <w:p w14:paraId="66C93C53">
      <w:pPr>
        <w:spacing w:line="360" w:lineRule="auto"/>
        <w:ind w:firstLine="315" w:firstLineChars="150"/>
        <w:rPr>
          <w:rFonts w:hint="eastAsia"/>
        </w:rPr>
      </w:pPr>
      <w:r>
        <w:rPr>
          <w:rFonts w:hint="eastAsia" w:ascii="宋体" w:hAnsi="宋体"/>
          <w:szCs w:val="21"/>
          <w:lang w:val="en-US" w:eastAsia="zh-CN"/>
        </w:rPr>
        <w:t>（2）</w:t>
      </w:r>
      <w:r>
        <w:rPr>
          <w:rFonts w:hint="eastAsia" w:ascii="宋体" w:hAnsi="宋体"/>
          <w:szCs w:val="21"/>
          <w:lang w:eastAsia="zh-CN"/>
        </w:rPr>
        <w:t>提供完整合理、内容详细有针对性的</w:t>
      </w:r>
      <w:r>
        <w:rPr>
          <w:rFonts w:hint="eastAsia" w:ascii="宋体" w:hAnsi="宋体"/>
          <w:b/>
          <w:bCs/>
          <w:szCs w:val="21"/>
          <w:lang w:eastAsia="zh-CN"/>
        </w:rPr>
        <w:t>运维服务方案</w:t>
      </w:r>
      <w:r>
        <w:rPr>
          <w:rFonts w:hint="eastAsia" w:ascii="宋体" w:hAnsi="宋体"/>
          <w:szCs w:val="21"/>
          <w:lang w:eastAsia="zh-CN"/>
        </w:rPr>
        <w:t>，包含运维服务制度及流程、</w:t>
      </w:r>
      <w:r>
        <w:rPr>
          <w:rFonts w:hint="eastAsia" w:ascii="宋体" w:hAnsi="宋体"/>
          <w:szCs w:val="21"/>
        </w:rPr>
        <w:t>硬件</w:t>
      </w:r>
      <w:r>
        <w:rPr>
          <w:rFonts w:hint="eastAsia" w:ascii="宋体" w:hAnsi="宋体"/>
          <w:szCs w:val="21"/>
          <w:lang w:val="en-US" w:eastAsia="zh-CN"/>
        </w:rPr>
        <w:t>基础资源</w:t>
      </w:r>
      <w:r>
        <w:rPr>
          <w:rFonts w:hint="eastAsia" w:ascii="宋体" w:hAnsi="宋体"/>
          <w:szCs w:val="21"/>
        </w:rPr>
        <w:t>的监控及维护</w:t>
      </w:r>
      <w:r>
        <w:rPr>
          <w:rFonts w:hint="eastAsia" w:ascii="宋体" w:hAnsi="宋体"/>
          <w:szCs w:val="21"/>
          <w:lang w:val="en-US" w:eastAsia="zh-CN"/>
        </w:rPr>
        <w:t>方案、</w:t>
      </w:r>
      <w:r>
        <w:rPr>
          <w:rFonts w:hint="eastAsia" w:ascii="宋体" w:hAnsi="宋体"/>
          <w:szCs w:val="21"/>
        </w:rPr>
        <w:t>云平台监控及维护</w:t>
      </w:r>
      <w:r>
        <w:rPr>
          <w:rFonts w:hint="eastAsia" w:ascii="宋体" w:hAnsi="宋体"/>
          <w:szCs w:val="21"/>
          <w:lang w:val="en-US" w:eastAsia="zh-CN"/>
        </w:rPr>
        <w:t>方案、云</w:t>
      </w:r>
      <w:r>
        <w:rPr>
          <w:rFonts w:hint="eastAsia" w:ascii="宋体" w:hAnsi="宋体"/>
          <w:szCs w:val="21"/>
        </w:rPr>
        <w:t>主机</w:t>
      </w:r>
      <w:r>
        <w:rPr>
          <w:rFonts w:hint="eastAsia" w:ascii="宋体" w:hAnsi="宋体"/>
          <w:szCs w:val="21"/>
          <w:lang w:val="en-US" w:eastAsia="zh-CN"/>
        </w:rPr>
        <w:t>监控及维护方案、</w:t>
      </w:r>
      <w:r>
        <w:rPr>
          <w:rFonts w:hint="eastAsia" w:ascii="宋体" w:hAnsi="宋体"/>
          <w:szCs w:val="21"/>
          <w:lang w:eastAsia="zh-CN"/>
        </w:rPr>
        <w:t>技术支持与服务保障体系、服务承诺及合理化建议等；</w:t>
      </w:r>
    </w:p>
    <w:p w14:paraId="0124C3CB">
      <w:pPr>
        <w:spacing w:line="360" w:lineRule="auto"/>
        <w:ind w:firstLine="315" w:firstLineChars="15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（3）</w:t>
      </w:r>
      <w:r>
        <w:rPr>
          <w:rFonts w:hint="eastAsia" w:ascii="宋体" w:hAnsi="宋体"/>
          <w:szCs w:val="21"/>
          <w:lang w:eastAsia="zh-CN"/>
        </w:rPr>
        <w:t>提供详细可行的</w:t>
      </w:r>
      <w:r>
        <w:rPr>
          <w:rFonts w:hint="eastAsia" w:ascii="宋体" w:hAnsi="宋体"/>
          <w:b/>
          <w:bCs/>
          <w:szCs w:val="21"/>
          <w:lang w:val="en-US" w:eastAsia="zh-CN"/>
        </w:rPr>
        <w:t>迁移</w:t>
      </w:r>
      <w:r>
        <w:rPr>
          <w:rFonts w:hint="eastAsia" w:ascii="宋体" w:hAnsi="宋体"/>
          <w:b/>
          <w:bCs/>
          <w:szCs w:val="21"/>
          <w:lang w:eastAsia="zh-CN"/>
        </w:rPr>
        <w:t>部署方案</w:t>
      </w:r>
      <w:r>
        <w:rPr>
          <w:rFonts w:hint="eastAsia" w:ascii="宋体" w:hAnsi="宋体"/>
          <w:szCs w:val="21"/>
          <w:lang w:eastAsia="zh-CN"/>
        </w:rPr>
        <w:t>，包含入云部署风险分析、业务系统正常运行迁移实施方案以及</w:t>
      </w:r>
      <w:r>
        <w:rPr>
          <w:rFonts w:hint="eastAsia" w:ascii="宋体" w:hAnsi="宋体"/>
          <w:szCs w:val="21"/>
          <w:lang w:val="en-US" w:eastAsia="zh-CN"/>
        </w:rPr>
        <w:t>迁移部署上线时间（含业务部署时间）承诺。</w:t>
      </w:r>
    </w:p>
    <w:p w14:paraId="641671D3">
      <w:pPr>
        <w:spacing w:line="360" w:lineRule="auto"/>
        <w:contextualSpacing/>
        <w:rPr>
          <w:i/>
          <w:iCs/>
          <w:sz w:val="24"/>
        </w:rPr>
      </w:pPr>
      <w:r>
        <w:rPr>
          <w:sz w:val="24"/>
        </w:rPr>
        <w:t>3. 验收标准</w:t>
      </w:r>
    </w:p>
    <w:p w14:paraId="498670F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根据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的考核要求，按照制定的绩效考核指标体系及服务承诺要求，接受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 xml:space="preserve">对服务质量的考核。 </w:t>
      </w:r>
      <w:r>
        <w:rPr>
          <w:rFonts w:hint="eastAsia" w:ascii="宋体" w:hAnsi="宋体"/>
          <w:szCs w:val="21"/>
          <w:lang w:val="en-US" w:eastAsia="zh-CN"/>
        </w:rPr>
        <w:t>投标人提交服务报告，采购人对服务内容和服务质量进行验收</w:t>
      </w:r>
      <w:r>
        <w:rPr>
          <w:rFonts w:hint="eastAsia" w:ascii="宋体" w:hAnsi="宋体"/>
          <w:szCs w:val="21"/>
        </w:rPr>
        <w:t>。</w:t>
      </w:r>
    </w:p>
    <w:p w14:paraId="3889BBB9">
      <w:pPr>
        <w:spacing w:line="360" w:lineRule="auto"/>
        <w:contextualSpacing/>
        <w:rPr>
          <w:sz w:val="24"/>
        </w:rPr>
      </w:pPr>
      <w:r>
        <w:rPr>
          <w:sz w:val="24"/>
        </w:rPr>
        <w:t>4. 其他要求</w:t>
      </w:r>
    </w:p>
    <w:p w14:paraId="46976DC9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（1）</w:t>
      </w:r>
      <w:r>
        <w:rPr>
          <w:rFonts w:hint="eastAsia" w:ascii="宋体" w:hAnsi="宋体"/>
          <w:color w:val="auto"/>
          <w:szCs w:val="21"/>
          <w:lang w:eastAsia="zh-CN"/>
        </w:rPr>
        <w:t>投标人</w:t>
      </w:r>
      <w:r>
        <w:rPr>
          <w:rFonts w:hint="eastAsia" w:ascii="宋体" w:hAnsi="宋体"/>
          <w:color w:val="auto"/>
          <w:szCs w:val="21"/>
        </w:rPr>
        <w:t>应针对本项目成立专门的服务团队，其中项目经理不少于1人，技术负责人不少于</w:t>
      </w: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人，除项目经理和技术负责人外，服务团队其他成员应在8人</w:t>
      </w:r>
      <w:r>
        <w:rPr>
          <w:rFonts w:hint="eastAsia" w:ascii="宋体" w:hAnsi="宋体"/>
          <w:color w:val="auto"/>
          <w:szCs w:val="21"/>
          <w:lang w:val="en-US" w:eastAsia="zh-CN"/>
        </w:rPr>
        <w:t>及</w:t>
      </w:r>
      <w:r>
        <w:rPr>
          <w:rFonts w:hint="eastAsia" w:ascii="宋体" w:hAnsi="宋体"/>
          <w:color w:val="auto"/>
          <w:szCs w:val="21"/>
        </w:rPr>
        <w:t>以上。</w:t>
      </w:r>
    </w:p>
    <w:p w14:paraId="41CCC2C7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（2）项目经理及技术负责人在项目服务期限内未经</w:t>
      </w:r>
      <w:r>
        <w:rPr>
          <w:rFonts w:hint="eastAsia" w:ascii="宋体" w:hAnsi="宋体"/>
          <w:color w:val="auto"/>
          <w:szCs w:val="21"/>
          <w:lang w:eastAsia="zh-CN"/>
        </w:rPr>
        <w:t>采购人</w:t>
      </w:r>
      <w:r>
        <w:rPr>
          <w:rFonts w:hint="eastAsia" w:ascii="宋体" w:hAnsi="宋体"/>
          <w:color w:val="auto"/>
          <w:szCs w:val="21"/>
        </w:rPr>
        <w:t>同意不得更换。</w:t>
      </w:r>
    </w:p>
    <w:p w14:paraId="6736C481">
      <w:pPr>
        <w:spacing w:line="360" w:lineRule="auto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（3）项目经理应具有信息系统项目管理师证书。</w:t>
      </w:r>
    </w:p>
    <w:p w14:paraId="794FC45B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（4）技术负责人应具有 CISP证书。</w:t>
      </w:r>
    </w:p>
    <w:p w14:paraId="0EC8559C">
      <w:pPr>
        <w:spacing w:line="360" w:lineRule="auto"/>
        <w:ind w:firstLine="42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/>
          <w:color w:val="auto"/>
          <w:szCs w:val="21"/>
        </w:rPr>
        <w:t>（5）除项目经理和技术负责人外，服务团队其他骨干成员应具有CISP证书。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bookmarkEnd w:id="15"/>
      <w:bookmarkEnd w:id="16"/>
      <w:bookmarkEnd w:id="17"/>
      <w:bookmarkEnd w:id="18"/>
    </w:p>
    <w:p w14:paraId="01FF6B2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696E9C74">
      <w:pPr>
        <w:numPr>
          <w:numId w:val="0"/>
        </w:numPr>
        <w:tabs>
          <w:tab w:val="left" w:pos="360"/>
        </w:tabs>
        <w:snapToGrid w:val="0"/>
        <w:spacing w:line="360" w:lineRule="auto"/>
        <w:jc w:val="left"/>
        <w:outlineLvl w:val="1"/>
      </w:pPr>
      <w:bookmarkStart w:id="19" w:name="_GoBack"/>
      <w:bookmarkEnd w:id="19"/>
    </w:p>
    <w:sectPr>
      <w:footerReference r:id="rId3" w:type="default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07D95">
    <w:pPr>
      <w:pStyle w:val="29"/>
      <w:jc w:val="center"/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69</w:t>
    </w:r>
    <w:r>
      <w:rPr>
        <w:rFonts w:ascii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261C9"/>
    <w:multiLevelType w:val="singleLevel"/>
    <w:tmpl w:val="B45261C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73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lowerLetter"/>
      <w:pStyle w:val="14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 w:tentative="0">
      <w:start w:val="1"/>
      <w:numFmt w:val="decimal"/>
      <w:pStyle w:val="108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 w:tentative="0">
      <w:start w:val="1"/>
      <w:numFmt w:val="decimal"/>
      <w:pStyle w:val="67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66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8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8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95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1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6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2F"/>
    <w:multiLevelType w:val="multilevel"/>
    <w:tmpl w:val="0000002F"/>
    <w:lvl w:ilvl="0" w:tentative="0">
      <w:start w:val="1"/>
      <w:numFmt w:val="decimal"/>
      <w:pStyle w:val="77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230849"/>
    <w:multiLevelType w:val="multilevel"/>
    <w:tmpl w:val="0E230849"/>
    <w:lvl w:ilvl="0" w:tentative="0">
      <w:start w:val="1"/>
      <w:numFmt w:val="decimal"/>
      <w:pStyle w:val="167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68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69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8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689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770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597"/>
    <w:rsid w:val="00231658"/>
    <w:rsid w:val="002316B7"/>
    <w:rsid w:val="0023181F"/>
    <w:rsid w:val="00231B96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4E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4C5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3F1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2FE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2C1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04A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57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222A"/>
    <w:rsid w:val="005E23E1"/>
    <w:rsid w:val="005E291A"/>
    <w:rsid w:val="005E2B19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A4C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175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9EC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DF2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5E2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8C7"/>
    <w:rsid w:val="00956BCB"/>
    <w:rsid w:val="00956DAB"/>
    <w:rsid w:val="00956FD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D21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0F0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0C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862"/>
    <w:rsid w:val="00BC18D1"/>
    <w:rsid w:val="00BC1903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09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7BD"/>
    <w:rsid w:val="00DB6885"/>
    <w:rsid w:val="00DB6CA7"/>
    <w:rsid w:val="00DB6F0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48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5CF9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8D0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2D12F9F"/>
    <w:rsid w:val="07EF601D"/>
    <w:rsid w:val="07F36417"/>
    <w:rsid w:val="0AEE26D6"/>
    <w:rsid w:val="0B660C1A"/>
    <w:rsid w:val="0D9D24E2"/>
    <w:rsid w:val="14625AD7"/>
    <w:rsid w:val="17F93E0B"/>
    <w:rsid w:val="188116E2"/>
    <w:rsid w:val="190A2206"/>
    <w:rsid w:val="196B04A0"/>
    <w:rsid w:val="1A6F022D"/>
    <w:rsid w:val="1C455CA5"/>
    <w:rsid w:val="1D2C69D2"/>
    <w:rsid w:val="1DC26CC5"/>
    <w:rsid w:val="1EC8756E"/>
    <w:rsid w:val="211D2A9C"/>
    <w:rsid w:val="21610C36"/>
    <w:rsid w:val="217C0935"/>
    <w:rsid w:val="239E00B4"/>
    <w:rsid w:val="24061951"/>
    <w:rsid w:val="24286EF8"/>
    <w:rsid w:val="251E74A4"/>
    <w:rsid w:val="26831BBC"/>
    <w:rsid w:val="26857A5D"/>
    <w:rsid w:val="27843CE5"/>
    <w:rsid w:val="27C80FD8"/>
    <w:rsid w:val="283E2D94"/>
    <w:rsid w:val="2B9845BD"/>
    <w:rsid w:val="2C734A67"/>
    <w:rsid w:val="301C0FE3"/>
    <w:rsid w:val="31754DFF"/>
    <w:rsid w:val="321715DC"/>
    <w:rsid w:val="32EB653A"/>
    <w:rsid w:val="398F586D"/>
    <w:rsid w:val="3BCB6780"/>
    <w:rsid w:val="3CC85B63"/>
    <w:rsid w:val="3FC44B7C"/>
    <w:rsid w:val="402A14E2"/>
    <w:rsid w:val="425A2175"/>
    <w:rsid w:val="42CD0A98"/>
    <w:rsid w:val="431A0C09"/>
    <w:rsid w:val="447B2A80"/>
    <w:rsid w:val="480E2158"/>
    <w:rsid w:val="48D23951"/>
    <w:rsid w:val="4A734335"/>
    <w:rsid w:val="4B65373A"/>
    <w:rsid w:val="4C327140"/>
    <w:rsid w:val="4D00163A"/>
    <w:rsid w:val="4EAD7E61"/>
    <w:rsid w:val="4F0F5BE3"/>
    <w:rsid w:val="50055E16"/>
    <w:rsid w:val="515C5C67"/>
    <w:rsid w:val="52422029"/>
    <w:rsid w:val="53F1220D"/>
    <w:rsid w:val="545455E7"/>
    <w:rsid w:val="55040901"/>
    <w:rsid w:val="56245862"/>
    <w:rsid w:val="56A47A0A"/>
    <w:rsid w:val="56DF05DE"/>
    <w:rsid w:val="57FC6189"/>
    <w:rsid w:val="58E00503"/>
    <w:rsid w:val="5A0D7420"/>
    <w:rsid w:val="5B9205D4"/>
    <w:rsid w:val="5D370EBC"/>
    <w:rsid w:val="5F073306"/>
    <w:rsid w:val="5F434264"/>
    <w:rsid w:val="5F5F73B9"/>
    <w:rsid w:val="609373F4"/>
    <w:rsid w:val="60E46229"/>
    <w:rsid w:val="61534507"/>
    <w:rsid w:val="62503F1B"/>
    <w:rsid w:val="6465428E"/>
    <w:rsid w:val="64B77F70"/>
    <w:rsid w:val="66D874DA"/>
    <w:rsid w:val="67817BD3"/>
    <w:rsid w:val="6838144E"/>
    <w:rsid w:val="68AA7398"/>
    <w:rsid w:val="6AEB5DAF"/>
    <w:rsid w:val="6B58132D"/>
    <w:rsid w:val="6E2B09F3"/>
    <w:rsid w:val="6EAB6FA9"/>
    <w:rsid w:val="73037F0B"/>
    <w:rsid w:val="73A53748"/>
    <w:rsid w:val="74046B47"/>
    <w:rsid w:val="742C597A"/>
    <w:rsid w:val="766A6123"/>
    <w:rsid w:val="77521CC0"/>
    <w:rsid w:val="79660079"/>
    <w:rsid w:val="7A9E5E01"/>
    <w:rsid w:val="7F781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4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1"/>
    <w:next w:val="1"/>
    <w:link w:val="18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5"/>
    <w:link w:val="186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18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18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19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19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19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19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unhideWhenUsed/>
    <w:qFormat/>
    <w:uiPriority w:val="1"/>
  </w:style>
  <w:style w:type="table" w:default="1" w:styleId="4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87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194"/>
    <w:qFormat/>
    <w:uiPriority w:val="0"/>
    <w:pPr>
      <w:shd w:val="clear" w:color="auto" w:fill="000080"/>
    </w:pPr>
  </w:style>
  <w:style w:type="paragraph" w:styleId="15">
    <w:name w:val="annotation text"/>
    <w:basedOn w:val="1"/>
    <w:link w:val="195"/>
    <w:qFormat/>
    <w:uiPriority w:val="99"/>
    <w:pPr>
      <w:jc w:val="left"/>
    </w:pPr>
  </w:style>
  <w:style w:type="paragraph" w:styleId="16">
    <w:name w:val="Body Text 3"/>
    <w:basedOn w:val="1"/>
    <w:link w:val="196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next w:val="1"/>
    <w:link w:val="197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next w:val="19"/>
    <w:link w:val="198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envelope return"/>
    <w:basedOn w:val="1"/>
    <w:qFormat/>
    <w:uiPriority w:val="0"/>
    <w:pPr>
      <w:tabs>
        <w:tab w:val="left" w:pos="1332"/>
      </w:tabs>
    </w:pPr>
    <w:rPr>
      <w:rFonts w:ascii="Calibri" w:hAnsi="Calibri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199"/>
    <w:qFormat/>
    <w:uiPriority w:val="0"/>
    <w:rPr>
      <w:rFonts w:hint="eastAsia" w:ascii="宋体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2940" w:leftChars="1400"/>
    </w:pPr>
  </w:style>
  <w:style w:type="paragraph" w:styleId="26">
    <w:name w:val="Date"/>
    <w:basedOn w:val="1"/>
    <w:next w:val="1"/>
    <w:link w:val="200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7">
    <w:name w:val="Body Text Indent 2"/>
    <w:basedOn w:val="1"/>
    <w:link w:val="20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8">
    <w:name w:val="Balloon Text"/>
    <w:basedOn w:val="1"/>
    <w:link w:val="202"/>
    <w:qFormat/>
    <w:uiPriority w:val="0"/>
    <w:rPr>
      <w:sz w:val="18"/>
      <w:szCs w:val="18"/>
    </w:rPr>
  </w:style>
  <w:style w:type="paragraph" w:styleId="29">
    <w:name w:val="footer"/>
    <w:basedOn w:val="1"/>
    <w:link w:val="203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0">
    <w:name w:val="header"/>
    <w:basedOn w:val="1"/>
    <w:link w:val="20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2">
    <w:name w:val="toc 4"/>
    <w:basedOn w:val="1"/>
    <w:next w:val="1"/>
    <w:qFormat/>
    <w:uiPriority w:val="0"/>
    <w:pPr>
      <w:ind w:left="1260" w:leftChars="600"/>
    </w:pPr>
  </w:style>
  <w:style w:type="paragraph" w:styleId="33">
    <w:name w:val="toc 6"/>
    <w:basedOn w:val="1"/>
    <w:next w:val="1"/>
    <w:qFormat/>
    <w:uiPriority w:val="0"/>
    <w:pPr>
      <w:ind w:left="2100" w:leftChars="1000"/>
    </w:pPr>
  </w:style>
  <w:style w:type="paragraph" w:styleId="34">
    <w:name w:val="Body Text Indent 3"/>
    <w:basedOn w:val="1"/>
    <w:link w:val="205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0"/>
    <w:pPr>
      <w:ind w:left="3360" w:leftChars="1600"/>
    </w:pPr>
  </w:style>
  <w:style w:type="paragraph" w:styleId="37">
    <w:name w:val="HTML Preformatted"/>
    <w:basedOn w:val="1"/>
    <w:link w:val="20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link w:val="207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5"/>
    <w:next w:val="15"/>
    <w:link w:val="208"/>
    <w:qFormat/>
    <w:uiPriority w:val="0"/>
    <w:rPr>
      <w:b/>
      <w:bCs/>
    </w:rPr>
  </w:style>
  <w:style w:type="paragraph" w:styleId="42">
    <w:name w:val="Body Text First Indent 2"/>
    <w:basedOn w:val="18"/>
    <w:link w:val="20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paragraph" w:customStyle="1" w:styleId="54">
    <w:name w:val="注释"/>
    <w:basedOn w:val="1"/>
    <w:link w:val="213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paragraph" w:customStyle="1" w:styleId="55">
    <w:name w:val="正文文本缩进1"/>
    <w:basedOn w:val="1"/>
    <w:link w:val="219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customStyle="1" w:styleId="56">
    <w:name w:val="正文大标题"/>
    <w:basedOn w:val="57"/>
    <w:next w:val="5"/>
    <w:link w:val="222"/>
    <w:qFormat/>
    <w:uiPriority w:val="0"/>
    <w:pPr>
      <w:jc w:val="center"/>
    </w:pPr>
    <w:rPr>
      <w:i w:val="0"/>
      <w:color w:val="000000"/>
      <w:sz w:val="28"/>
      <w:szCs w:val="21"/>
    </w:rPr>
  </w:style>
  <w:style w:type="paragraph" w:customStyle="1" w:styleId="57">
    <w:name w:val="正文小标题"/>
    <w:basedOn w:val="1"/>
    <w:next w:val="5"/>
    <w:link w:val="223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paragraph" w:styleId="58">
    <w:name w:val="List Paragraph"/>
    <w:basedOn w:val="1"/>
    <w:link w:val="225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正文格式"/>
    <w:basedOn w:val="1"/>
    <w:link w:val="226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paragraph" w:customStyle="1" w:styleId="60">
    <w:name w:val="正文缩进1"/>
    <w:basedOn w:val="1"/>
    <w:link w:val="234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customStyle="1" w:styleId="61">
    <w:name w:val="正文表格"/>
    <w:basedOn w:val="1"/>
    <w:link w:val="237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paragraph" w:customStyle="1" w:styleId="62">
    <w:name w:val="正文重点"/>
    <w:basedOn w:val="1"/>
    <w:link w:val="238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paragraph" w:customStyle="1" w:styleId="63">
    <w:name w:val="1"/>
    <w:link w:val="25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64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5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6">
    <w:name w:val="一级条标题"/>
    <w:basedOn w:val="67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67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68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9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70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71">
    <w:name w:val="二级条标题"/>
    <w:basedOn w:val="66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7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73">
    <w:name w:val="项目编号1"/>
    <w:basedOn w:val="1"/>
    <w:qFormat/>
    <w:uiPriority w:val="0"/>
    <w:pPr>
      <w:numPr>
        <w:ilvl w:val="0"/>
        <w:numId w:val="2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74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7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76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77">
    <w:name w:val="项目编号2"/>
    <w:basedOn w:val="73"/>
    <w:qFormat/>
    <w:uiPriority w:val="0"/>
    <w:pPr>
      <w:numPr>
        <w:numId w:val="3"/>
      </w:numPr>
    </w:pPr>
  </w:style>
  <w:style w:type="paragraph" w:customStyle="1" w:styleId="78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79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81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82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4">
    <w:name w:val="四级条标题"/>
    <w:basedOn w:val="85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85">
    <w:name w:val="三级条标题"/>
    <w:basedOn w:val="71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86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8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9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0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1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9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3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5">
    <w:name w:val="五级条标题"/>
    <w:basedOn w:val="84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96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7">
    <w:name w:val="项目符号1"/>
    <w:basedOn w:val="98"/>
    <w:qFormat/>
    <w:uiPriority w:val="0"/>
    <w:pPr>
      <w:ind w:left="-25" w:firstLine="0"/>
    </w:pPr>
  </w:style>
  <w:style w:type="paragraph" w:customStyle="1" w:styleId="98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99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0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0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3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4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5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6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8">
    <w:name w:val="1名"/>
    <w:basedOn w:val="1"/>
    <w:qFormat/>
    <w:uiPriority w:val="0"/>
    <w:pPr>
      <w:numPr>
        <w:ilvl w:val="0"/>
        <w:numId w:val="4"/>
      </w:numPr>
      <w:spacing w:before="120"/>
    </w:pPr>
    <w:rPr>
      <w:rFonts w:ascii="宋体"/>
      <w:sz w:val="28"/>
      <w:szCs w:val="20"/>
    </w:rPr>
  </w:style>
  <w:style w:type="paragraph" w:customStyle="1" w:styleId="109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0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12">
    <w:name w:val="Char Char Char Char Char Char Char Char Char Char"/>
    <w:basedOn w:val="1"/>
    <w:qFormat/>
    <w:uiPriority w:val="0"/>
  </w:style>
  <w:style w:type="paragraph" w:customStyle="1" w:styleId="113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14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5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6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17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8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20">
    <w:name w:val="样式 标题 2 + 宋体 五号 行距: 单倍行距"/>
    <w:basedOn w:val="2"/>
    <w:qFormat/>
    <w:uiPriority w:val="0"/>
    <w:pPr>
      <w:numPr>
        <w:ilvl w:val="1"/>
        <w:numId w:val="5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1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2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3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6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28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9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1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3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4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35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36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37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39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40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41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2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4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5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6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7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">
    <w:name w:val="项目编号3"/>
    <w:basedOn w:val="98"/>
    <w:qFormat/>
    <w:uiPriority w:val="0"/>
    <w:pPr>
      <w:numPr>
        <w:ilvl w:val="0"/>
        <w:numId w:val="6"/>
      </w:numPr>
    </w:pPr>
  </w:style>
  <w:style w:type="paragraph" w:customStyle="1" w:styleId="149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 w:eastAsia="zh-CN"/>
    </w:rPr>
  </w:style>
  <w:style w:type="paragraph" w:customStyle="1" w:styleId="151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52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53">
    <w:name w:val="正文文本样式 加粗"/>
    <w:basedOn w:val="98"/>
    <w:qFormat/>
    <w:uiPriority w:val="0"/>
    <w:rPr>
      <w:b/>
    </w:rPr>
  </w:style>
  <w:style w:type="paragraph" w:customStyle="1" w:styleId="154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6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5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160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161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6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3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64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5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166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7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68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69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170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171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74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5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 w:eastAsia="zh-CN"/>
    </w:rPr>
  </w:style>
  <w:style w:type="paragraph" w:customStyle="1" w:styleId="179">
    <w:name w:val="Revision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1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2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84">
    <w:name w:val="标题 1 Char"/>
    <w:link w:val="3"/>
    <w:qFormat/>
    <w:uiPriority w:val="0"/>
    <w:rPr>
      <w:rFonts w:ascii="宋体"/>
      <w:b/>
      <w:kern w:val="44"/>
      <w:sz w:val="32"/>
    </w:rPr>
  </w:style>
  <w:style w:type="character" w:customStyle="1" w:styleId="185">
    <w:name w:val="标题 2 Char1"/>
    <w:link w:val="2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86">
    <w:name w:val="标题 3 Char1"/>
    <w:link w:val="4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87">
    <w:name w:val="正文缩进 Char1"/>
    <w:link w:val="5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88">
    <w:name w:val="标题 4 Char"/>
    <w:link w:val="6"/>
    <w:qFormat/>
    <w:uiPriority w:val="0"/>
    <w:rPr>
      <w:sz w:val="24"/>
    </w:rPr>
  </w:style>
  <w:style w:type="character" w:customStyle="1" w:styleId="189">
    <w:name w:val="标题 5 Char"/>
    <w:link w:val="7"/>
    <w:qFormat/>
    <w:uiPriority w:val="0"/>
    <w:rPr>
      <w:b/>
      <w:sz w:val="28"/>
    </w:rPr>
  </w:style>
  <w:style w:type="character" w:customStyle="1" w:styleId="190">
    <w:name w:val="标题 6 Char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191">
    <w:name w:val="标题 7 Char"/>
    <w:link w:val="9"/>
    <w:qFormat/>
    <w:uiPriority w:val="0"/>
    <w:rPr>
      <w:b/>
      <w:sz w:val="24"/>
    </w:rPr>
  </w:style>
  <w:style w:type="character" w:customStyle="1" w:styleId="192">
    <w:name w:val="标题 8 Char"/>
    <w:link w:val="10"/>
    <w:qFormat/>
    <w:uiPriority w:val="0"/>
    <w:rPr>
      <w:rFonts w:ascii="Arial" w:hAnsi="Arial" w:eastAsia="黑体"/>
      <w:sz w:val="24"/>
    </w:rPr>
  </w:style>
  <w:style w:type="character" w:customStyle="1" w:styleId="193">
    <w:name w:val="标题 9 Char"/>
    <w:link w:val="11"/>
    <w:qFormat/>
    <w:uiPriority w:val="0"/>
    <w:rPr>
      <w:rFonts w:ascii="Arial" w:hAnsi="Arial" w:eastAsia="黑体"/>
      <w:sz w:val="21"/>
    </w:rPr>
  </w:style>
  <w:style w:type="character" w:customStyle="1" w:styleId="194">
    <w:name w:val="文档结构图 Char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195">
    <w:name w:val="批注文字 Char1"/>
    <w:link w:val="15"/>
    <w:qFormat/>
    <w:uiPriority w:val="99"/>
    <w:rPr>
      <w:kern w:val="2"/>
      <w:sz w:val="21"/>
      <w:szCs w:val="24"/>
    </w:rPr>
  </w:style>
  <w:style w:type="character" w:customStyle="1" w:styleId="196">
    <w:name w:val="正文文本 3 Char"/>
    <w:link w:val="16"/>
    <w:qFormat/>
    <w:uiPriority w:val="0"/>
    <w:rPr>
      <w:kern w:val="2"/>
      <w:sz w:val="16"/>
      <w:szCs w:val="16"/>
    </w:rPr>
  </w:style>
  <w:style w:type="character" w:customStyle="1" w:styleId="197">
    <w:name w:val="正文文本 Char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8">
    <w:name w:val="正文文本缩进 Char2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99">
    <w:name w:val="纯文本 Char"/>
    <w:link w:val="24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0">
    <w:name w:val="日期 Char"/>
    <w:link w:val="26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01">
    <w:name w:val="正文文本缩进 2 Char"/>
    <w:link w:val="27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02">
    <w:name w:val="批注框文本 Char"/>
    <w:link w:val="28"/>
    <w:qFormat/>
    <w:uiPriority w:val="0"/>
    <w:rPr>
      <w:kern w:val="2"/>
      <w:sz w:val="18"/>
      <w:szCs w:val="18"/>
    </w:rPr>
  </w:style>
  <w:style w:type="character" w:customStyle="1" w:styleId="203">
    <w:name w:val="页脚 Char1"/>
    <w:link w:val="29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204">
    <w:name w:val="页眉 Char1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5">
    <w:name w:val="正文文本缩进 3 Char"/>
    <w:link w:val="34"/>
    <w:qFormat/>
    <w:uiPriority w:val="0"/>
    <w:rPr>
      <w:rFonts w:ascii="宋体"/>
      <w:sz w:val="24"/>
    </w:rPr>
  </w:style>
  <w:style w:type="character" w:customStyle="1" w:styleId="206">
    <w:name w:val="HTML 预设格式 Char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207">
    <w:name w:val="标题 Char1"/>
    <w:link w:val="40"/>
    <w:qFormat/>
    <w:uiPriority w:val="0"/>
    <w:rPr>
      <w:b/>
      <w:kern w:val="2"/>
      <w:sz w:val="32"/>
    </w:rPr>
  </w:style>
  <w:style w:type="character" w:customStyle="1" w:styleId="208">
    <w:name w:val="批注主题 Char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09">
    <w:name w:val="正文首行缩进 2 Char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10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211">
    <w:name w:val="批注文字 Char"/>
    <w:qFormat/>
    <w:uiPriority w:val="99"/>
    <w:rPr>
      <w:kern w:val="2"/>
      <w:sz w:val="21"/>
      <w:szCs w:val="24"/>
    </w:rPr>
  </w:style>
  <w:style w:type="character" w:customStyle="1" w:styleId="212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3">
    <w:name w:val="注释 Char"/>
    <w:link w:val="54"/>
    <w:qFormat/>
    <w:uiPriority w:val="0"/>
    <w:rPr>
      <w:rFonts w:ascii="宋体" w:hAnsi="宋体"/>
      <w:kern w:val="2"/>
      <w:sz w:val="21"/>
      <w:szCs w:val="21"/>
    </w:rPr>
  </w:style>
  <w:style w:type="character" w:customStyle="1" w:styleId="214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15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216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7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218">
    <w:name w:val="txt"/>
    <w:qFormat/>
    <w:uiPriority w:val="0"/>
  </w:style>
  <w:style w:type="character" w:customStyle="1" w:styleId="219">
    <w:name w:val="正文文本缩进 Char1"/>
    <w:link w:val="55"/>
    <w:qFormat/>
    <w:uiPriority w:val="0"/>
    <w:rPr>
      <w:rFonts w:ascii="宋体" w:hAnsi="宋体" w:eastAsia="宋体"/>
      <w:sz w:val="24"/>
      <w:szCs w:val="24"/>
      <w:lang w:bidi="ar-SA"/>
    </w:rPr>
  </w:style>
  <w:style w:type="character" w:customStyle="1" w:styleId="22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1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2">
    <w:name w:val="正文大标题 Char"/>
    <w:link w:val="56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223">
    <w:name w:val="正文小标题 Char"/>
    <w:link w:val="57"/>
    <w:qFormat/>
    <w:uiPriority w:val="0"/>
    <w:rPr>
      <w:rFonts w:ascii="宋体" w:hAnsi="宋体"/>
      <w:b/>
      <w:i/>
      <w:color w:val="FF0000"/>
      <w:kern w:val="2"/>
      <w:sz w:val="24"/>
    </w:rPr>
  </w:style>
  <w:style w:type="character" w:customStyle="1" w:styleId="224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5">
    <w:name w:val="列出段落 Char1"/>
    <w:link w:val="58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6">
    <w:name w:val="正文格式 Char"/>
    <w:link w:val="59"/>
    <w:qFormat/>
    <w:locked/>
    <w:uiPriority w:val="0"/>
    <w:rPr>
      <w:rFonts w:ascii="宋体" w:hAnsi="宋体"/>
      <w:sz w:val="24"/>
      <w:szCs w:val="24"/>
      <w:lang w:val="en-GB"/>
    </w:rPr>
  </w:style>
  <w:style w:type="character" w:customStyle="1" w:styleId="227">
    <w:name w:val="纯文本 字符1"/>
    <w:qFormat/>
    <w:uiPriority w:val="0"/>
    <w:rPr>
      <w:rFonts w:ascii="宋体" w:hAnsi="Courier New"/>
    </w:rPr>
  </w:style>
  <w:style w:type="character" w:customStyle="1" w:styleId="228">
    <w:name w:val="bjh-p"/>
    <w:qFormat/>
    <w:uiPriority w:val="0"/>
  </w:style>
  <w:style w:type="character" w:customStyle="1" w:styleId="229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30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31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232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33">
    <w:name w:val="street-address"/>
    <w:qFormat/>
    <w:uiPriority w:val="0"/>
  </w:style>
  <w:style w:type="character" w:customStyle="1" w:styleId="234">
    <w:name w:val="正文缩进 Char Char"/>
    <w:link w:val="60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character" w:customStyle="1" w:styleId="23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36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237">
    <w:name w:val="正文表格 Char"/>
    <w:link w:val="61"/>
    <w:qFormat/>
    <w:uiPriority w:val="0"/>
    <w:rPr>
      <w:rFonts w:ascii="宋体" w:hAnsi="宋体"/>
      <w:color w:val="000000"/>
      <w:kern w:val="2"/>
      <w:sz w:val="21"/>
      <w:szCs w:val="21"/>
    </w:rPr>
  </w:style>
  <w:style w:type="character" w:customStyle="1" w:styleId="238">
    <w:name w:val="正文重点 Char"/>
    <w:link w:val="62"/>
    <w:qFormat/>
    <w:uiPriority w:val="0"/>
    <w:rPr>
      <w:b/>
      <w:sz w:val="24"/>
    </w:rPr>
  </w:style>
  <w:style w:type="character" w:customStyle="1" w:styleId="23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240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41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242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43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44">
    <w:name w:val="black1"/>
    <w:qFormat/>
    <w:uiPriority w:val="0"/>
    <w:rPr>
      <w:color w:val="000000"/>
    </w:rPr>
  </w:style>
  <w:style w:type="character" w:customStyle="1" w:styleId="245">
    <w:name w:val="locality"/>
    <w:qFormat/>
    <w:uiPriority w:val="0"/>
  </w:style>
  <w:style w:type="character" w:customStyle="1" w:styleId="246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7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248">
    <w:name w:val="chanpin拷贝"/>
    <w:qFormat/>
    <w:uiPriority w:val="0"/>
  </w:style>
  <w:style w:type="character" w:customStyle="1" w:styleId="249">
    <w:name w:val="apple-style-span"/>
    <w:qFormat/>
    <w:uiPriority w:val="0"/>
    <w:rPr>
      <w:rFonts w:cs="Times New Roman"/>
    </w:rPr>
  </w:style>
  <w:style w:type="character" w:customStyle="1" w:styleId="250">
    <w:name w:val="中等深浅网格 1 - 强调文字颜色 2 Char"/>
    <w:link w:val="63"/>
    <w:qFormat/>
    <w:uiPriority w:val="0"/>
    <w:rPr>
      <w:kern w:val="2"/>
      <w:sz w:val="21"/>
      <w:szCs w:val="24"/>
      <w:lang w:val="zh-CN" w:eastAsia="zh-CN"/>
    </w:rPr>
  </w:style>
  <w:style w:type="character" w:customStyle="1" w:styleId="251">
    <w:name w:val="标题 Char"/>
    <w:qFormat/>
    <w:uiPriority w:val="0"/>
    <w:rPr>
      <w:b/>
      <w:kern w:val="2"/>
      <w:sz w:val="32"/>
    </w:rPr>
  </w:style>
  <w:style w:type="table" w:customStyle="1" w:styleId="252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13277</Words>
  <Characters>14029</Characters>
  <Lines>252</Lines>
  <Paragraphs>71</Paragraphs>
  <TotalTime>22</TotalTime>
  <ScaleCrop>false</ScaleCrop>
  <LinksUpToDate>false</LinksUpToDate>
  <CharactersWithSpaces>14162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2024-06-04T09:36:00Z</dcterms:created>
  <dc:creator>Yin Hao</dc:creator>
  <cp:lastModifiedBy>user</cp:lastModifiedBy>
  <cp:lastPrinted>2020-04-01T03:13:00Z</cp:lastPrinted>
  <dcterms:modified xsi:type="dcterms:W3CDTF">2026-05-08T07:43:34Z</dcterms:modified>
  <dc:title>政府采购示范文本（2023）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D5CA528D434F4E8E904AB50E81CBAFCD_13</vt:lpwstr>
  </property>
  <property fmtid="{D5CDD505-2E9C-101B-9397-08002B2CF9AE}" pid="4" name="KSOTemplateDocerSaveRecord">
    <vt:lpwstr>eyJoZGlkIjoiZDY2ZGE0NTNjMjczYjk4NjU0NDRhYjBhMjQwOTk3ZjUiLCJ1c2VySWQiOiI1ODk3MTQzNjQifQ==</vt:lpwstr>
  </property>
</Properties>
</file>