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highlight w:val="none"/>
          <w:lang w:eastAsia="zh-CN"/>
        </w:rPr>
      </w:pPr>
      <w:bookmarkStart w:id="0" w:name="_Toc28359001"/>
      <w:bookmarkStart w:id="1" w:name="_Toc35393789"/>
      <w:r>
        <w:rPr>
          <w:rFonts w:hint="eastAsia" w:ascii="宋体" w:hAnsi="宋体" w:eastAsia="宋体" w:cs="宋体"/>
          <w:sz w:val="28"/>
          <w:szCs w:val="28"/>
          <w:highlight w:val="none"/>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妇产医院医用设备购置（自筹）</w:t>
      </w:r>
      <w:r>
        <w:rPr>
          <w:rFonts w:hint="eastAsia" w:ascii="宋体" w:hAnsi="宋体" w:eastAsia="宋体" w:cs="宋体"/>
          <w:sz w:val="24"/>
          <w:szCs w:val="24"/>
          <w:highlight w:val="none"/>
        </w:rPr>
        <w:t>的潜在投标人</w:t>
      </w:r>
      <w:r>
        <w:rPr>
          <w:rFonts w:hint="eastAsia" w:ascii="宋体" w:hAnsi="宋体" w:eastAsia="宋体" w:cs="宋体"/>
          <w:sz w:val="24"/>
          <w:szCs w:val="24"/>
          <w:highlight w:val="none"/>
        </w:rPr>
        <w:t>应在</w:t>
      </w:r>
      <w:r>
        <w:rPr>
          <w:rFonts w:hint="eastAsia" w:ascii="宋体" w:hAnsi="宋体" w:eastAsia="宋体" w:cs="宋体"/>
          <w:sz w:val="24"/>
          <w:szCs w:val="24"/>
          <w:highlight w:val="none"/>
          <w:u w:val="single"/>
        </w:rPr>
        <w:t>http://zbcg-bjzc.zhongcy.com/bjczj-portal-site/index.html#/home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highlight w:val="none"/>
        </w:rPr>
      </w:pPr>
    </w:p>
    <w:p w14:paraId="65CE4E48">
      <w:pPr>
        <w:pStyle w:val="3"/>
        <w:pageBreakBefore w:val="0"/>
        <w:kinsoku/>
        <w:overflowPunct/>
        <w:bidi w:val="0"/>
        <w:spacing w:before="0" w:after="0" w:line="360" w:lineRule="auto"/>
        <w:rPr>
          <w:rFonts w:hint="eastAsia" w:ascii="宋体" w:hAnsi="宋体" w:eastAsia="宋体" w:cs="宋体"/>
          <w:b w:val="0"/>
          <w:sz w:val="24"/>
          <w:szCs w:val="24"/>
          <w:highlight w:val="none"/>
        </w:rPr>
      </w:pPr>
      <w:bookmarkStart w:id="2" w:name="_Toc35393621"/>
      <w:bookmarkStart w:id="3" w:name="_Toc28359079"/>
      <w:bookmarkStart w:id="4" w:name="_Toc28359002"/>
      <w:bookmarkStart w:id="5" w:name="_Toc35393790"/>
      <w:bookmarkStart w:id="6" w:name="_Hlk24379207"/>
      <w:r>
        <w:rPr>
          <w:rFonts w:hint="eastAsia" w:ascii="宋体" w:hAnsi="宋体" w:eastAsia="宋体" w:cs="宋体"/>
          <w:b w:val="0"/>
          <w:sz w:val="24"/>
          <w:szCs w:val="24"/>
          <w:highlight w:val="none"/>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0686-2611BI043909Z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6"/>
      <w:r>
        <w:rPr>
          <w:rFonts w:hint="eastAsia" w:ascii="宋体" w:hAnsi="宋体" w:cs="宋体"/>
          <w:sz w:val="24"/>
          <w:szCs w:val="24"/>
          <w:highlight w:val="none"/>
          <w:lang w:eastAsia="zh-CN"/>
        </w:rPr>
        <w:t>妇产医院医用设备购置（自筹）</w:t>
      </w:r>
    </w:p>
    <w:p w14:paraId="7A9A64B6">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3.预算金额：人民币</w:t>
      </w:r>
      <w:r>
        <w:rPr>
          <w:rFonts w:hint="eastAsia" w:ascii="宋体" w:hAnsi="宋体" w:cs="宋体"/>
          <w:sz w:val="24"/>
          <w:szCs w:val="24"/>
          <w:highlight w:val="none"/>
          <w:lang w:val="en-US" w:eastAsia="zh-CN"/>
        </w:rPr>
        <w:t>388.88</w:t>
      </w:r>
      <w:r>
        <w:rPr>
          <w:rFonts w:hint="eastAsia" w:ascii="宋体" w:hAnsi="宋体" w:eastAsia="宋体" w:cs="宋体"/>
          <w:sz w:val="24"/>
          <w:szCs w:val="24"/>
          <w:highlight w:val="none"/>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4.采购需求：</w:t>
      </w:r>
    </w:p>
    <w:tbl>
      <w:tblPr>
        <w:tblStyle w:val="13"/>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309"/>
        <w:gridCol w:w="1309"/>
        <w:gridCol w:w="1268"/>
        <w:gridCol w:w="1726"/>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310917B9">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包号</w:t>
            </w:r>
          </w:p>
        </w:tc>
        <w:tc>
          <w:tcPr>
            <w:tcW w:w="877" w:type="dxa"/>
            <w:vAlign w:val="center"/>
          </w:tcPr>
          <w:p w14:paraId="3DA01A3C">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品目号</w:t>
            </w:r>
          </w:p>
        </w:tc>
        <w:tc>
          <w:tcPr>
            <w:tcW w:w="1965" w:type="dxa"/>
            <w:vAlign w:val="center"/>
          </w:tcPr>
          <w:p w14:paraId="7A7E0C0D">
            <w:pPr>
              <w:keepNext w:val="0"/>
              <w:keepLines w:val="0"/>
              <w:widowControl/>
              <w:suppressLineNumbers w:val="0"/>
              <w:autoSpaceDE w:val="0"/>
              <w:autoSpaceDN w:val="0"/>
              <w:jc w:val="center"/>
              <w:textAlignment w:val="center"/>
              <w:rPr>
                <w:rFonts w:hint="eastAsia" w:ascii="宋体" w:hAnsi="宋体" w:eastAsia="宋体" w:cs="宋体"/>
                <w:bCs/>
                <w:spacing w:val="0"/>
                <w:kern w:val="0"/>
                <w:sz w:val="24"/>
                <w:szCs w:val="24"/>
                <w:highlight w:val="none"/>
                <w:lang w:eastAsia="en-US"/>
              </w:rPr>
            </w:pPr>
            <w:r>
              <w:rPr>
                <w:rFonts w:hint="eastAsia" w:ascii="宋体" w:hAnsi="宋体" w:eastAsia="宋体" w:cs="宋体"/>
                <w:bCs/>
                <w:spacing w:val="0"/>
                <w:kern w:val="0"/>
                <w:sz w:val="24"/>
                <w:szCs w:val="24"/>
                <w:highlight w:val="none"/>
                <w:lang w:eastAsia="en-US"/>
              </w:rPr>
              <w:t>标的名称</w:t>
            </w:r>
          </w:p>
        </w:tc>
        <w:tc>
          <w:tcPr>
            <w:tcW w:w="1309" w:type="dxa"/>
            <w:vAlign w:val="center"/>
          </w:tcPr>
          <w:p w14:paraId="45A487CE">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数量</w:t>
            </w:r>
          </w:p>
          <w:p w14:paraId="4675E890">
            <w:pPr>
              <w:autoSpaceDE w:val="0"/>
              <w:autoSpaceDN w:val="0"/>
              <w:jc w:val="center"/>
              <w:rPr>
                <w:rFonts w:hint="eastAsia" w:ascii="宋体" w:hAnsi="宋体" w:eastAsia="宋体" w:cs="宋体"/>
                <w:bCs/>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（台/套）</w:t>
            </w:r>
          </w:p>
        </w:tc>
        <w:tc>
          <w:tcPr>
            <w:tcW w:w="1309" w:type="dxa"/>
            <w:vAlign w:val="center"/>
          </w:tcPr>
          <w:p w14:paraId="6DEAC308">
            <w:pPr>
              <w:autoSpaceDE w:val="0"/>
              <w:autoSpaceDN w:val="0"/>
              <w:jc w:val="center"/>
              <w:rPr>
                <w:rFonts w:hint="eastAsia" w:ascii="宋体" w:hAnsi="宋体" w:cs="宋体"/>
                <w:bCs/>
                <w:spacing w:val="0"/>
                <w:kern w:val="0"/>
                <w:sz w:val="24"/>
                <w:szCs w:val="24"/>
                <w:highlight w:val="none"/>
                <w:lang w:val="en-US" w:eastAsia="zh-CN"/>
              </w:rPr>
            </w:pPr>
            <w:r>
              <w:rPr>
                <w:rFonts w:hint="eastAsia" w:ascii="宋体" w:hAnsi="宋体" w:cs="宋体"/>
                <w:bCs/>
                <w:spacing w:val="0"/>
                <w:kern w:val="0"/>
                <w:sz w:val="24"/>
                <w:szCs w:val="24"/>
                <w:highlight w:val="none"/>
                <w:lang w:val="en-US" w:eastAsia="zh-CN"/>
              </w:rPr>
              <w:t>采购包</w:t>
            </w:r>
          </w:p>
          <w:p w14:paraId="3C063644">
            <w:pPr>
              <w:autoSpaceDE w:val="0"/>
              <w:autoSpaceDN w:val="0"/>
              <w:jc w:val="center"/>
              <w:rPr>
                <w:rFonts w:hint="eastAsia" w:ascii="宋体" w:hAnsi="宋体" w:eastAsia="宋体" w:cs="宋体"/>
                <w:bCs/>
                <w:spacing w:val="0"/>
                <w:kern w:val="0"/>
                <w:sz w:val="24"/>
                <w:szCs w:val="24"/>
                <w:highlight w:val="none"/>
                <w:lang w:val="en-US" w:eastAsia="zh-CN"/>
              </w:rPr>
            </w:pPr>
            <w:r>
              <w:rPr>
                <w:rFonts w:hint="eastAsia" w:ascii="宋体" w:hAnsi="宋体" w:eastAsia="宋体" w:cs="宋体"/>
                <w:bCs/>
                <w:spacing w:val="0"/>
                <w:kern w:val="0"/>
                <w:sz w:val="24"/>
                <w:szCs w:val="24"/>
                <w:highlight w:val="none"/>
                <w:lang w:val="en-US" w:eastAsia="zh-CN"/>
              </w:rPr>
              <w:t>预算金额</w:t>
            </w:r>
          </w:p>
          <w:p w14:paraId="3C8B137C">
            <w:pPr>
              <w:autoSpaceDE w:val="0"/>
              <w:autoSpaceDN w:val="0"/>
              <w:jc w:val="center"/>
              <w:rPr>
                <w:rFonts w:hint="eastAsia" w:ascii="宋体" w:hAnsi="宋体" w:eastAsia="宋体" w:cs="宋体"/>
                <w:bCs/>
                <w:spacing w:val="0"/>
                <w:kern w:val="0"/>
                <w:sz w:val="24"/>
                <w:szCs w:val="24"/>
                <w:highlight w:val="none"/>
                <w:lang w:eastAsia="zh-CN"/>
              </w:rPr>
            </w:pPr>
            <w:r>
              <w:rPr>
                <w:rFonts w:hint="eastAsia" w:ascii="宋体" w:hAnsi="宋体" w:eastAsia="宋体" w:cs="宋体"/>
                <w:bCs/>
                <w:spacing w:val="0"/>
                <w:kern w:val="0"/>
                <w:sz w:val="24"/>
                <w:szCs w:val="24"/>
                <w:highlight w:val="none"/>
                <w:lang w:val="en-US" w:eastAsia="zh-CN"/>
              </w:rPr>
              <w:t>（万元）</w:t>
            </w:r>
          </w:p>
        </w:tc>
        <w:tc>
          <w:tcPr>
            <w:tcW w:w="1268" w:type="dxa"/>
            <w:vAlign w:val="center"/>
          </w:tcPr>
          <w:p w14:paraId="78F196DF">
            <w:pPr>
              <w:keepNext w:val="0"/>
              <w:keepLines w:val="0"/>
              <w:widowControl/>
              <w:suppressLineNumbers w:val="0"/>
              <w:autoSpaceDE w:val="0"/>
              <w:autoSpaceDN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ascii="宋体" w:hAnsi="宋体" w:cs="宋体"/>
                <w:b w:val="0"/>
                <w:bCs w:val="0"/>
                <w:i w:val="0"/>
                <w:iCs w:val="0"/>
                <w:color w:val="000000"/>
                <w:kern w:val="0"/>
                <w:sz w:val="24"/>
                <w:szCs w:val="24"/>
                <w:highlight w:val="none"/>
                <w:u w:val="none"/>
                <w:lang w:val="en-US" w:eastAsia="zh-CN" w:bidi="ar"/>
              </w:rPr>
              <w:t>最高限价</w:t>
            </w:r>
          </w:p>
          <w:p w14:paraId="3047AAE1">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726" w:type="dxa"/>
            <w:vAlign w:val="center"/>
          </w:tcPr>
          <w:p w14:paraId="7DEFF231">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简要技术需求或服务要求</w:t>
            </w:r>
          </w:p>
        </w:tc>
      </w:tr>
      <w:tr w14:paraId="6E08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414D5ED3">
            <w:pPr>
              <w:widowControl w:val="0"/>
              <w:autoSpaceDE w:val="0"/>
              <w:autoSpaceDN w:val="0"/>
              <w:jc w:val="center"/>
              <w:rPr>
                <w:rFonts w:hint="default"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2</w:t>
            </w:r>
          </w:p>
        </w:tc>
        <w:tc>
          <w:tcPr>
            <w:tcW w:w="877" w:type="dxa"/>
            <w:vAlign w:val="center"/>
          </w:tcPr>
          <w:p w14:paraId="57081A8D">
            <w:pPr>
              <w:keepNext w:val="0"/>
              <w:keepLines w:val="0"/>
              <w:widowControl/>
              <w:suppressLineNumbers w:val="0"/>
              <w:autoSpaceDE w:val="0"/>
              <w:autoSpaceDN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w:t>
            </w:r>
          </w:p>
        </w:tc>
        <w:tc>
          <w:tcPr>
            <w:tcW w:w="1965" w:type="dxa"/>
            <w:vAlign w:val="center"/>
          </w:tcPr>
          <w:p w14:paraId="2C9D1DE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输血泵</w:t>
            </w:r>
          </w:p>
        </w:tc>
        <w:tc>
          <w:tcPr>
            <w:tcW w:w="1309" w:type="dxa"/>
            <w:vAlign w:val="center"/>
          </w:tcPr>
          <w:p w14:paraId="551524A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309" w:type="dxa"/>
            <w:vAlign w:val="center"/>
          </w:tcPr>
          <w:p w14:paraId="0FC2D77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268" w:type="dxa"/>
            <w:vAlign w:val="center"/>
          </w:tcPr>
          <w:p w14:paraId="71B58FE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1726" w:type="dxa"/>
            <w:vMerge w:val="restart"/>
            <w:vAlign w:val="center"/>
          </w:tcPr>
          <w:p w14:paraId="7F619BFE">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z w:val="24"/>
                <w:szCs w:val="24"/>
                <w:highlight w:val="none"/>
                <w:lang w:val="en-US" w:eastAsia="zh-CN" w:bidi="ar-SA"/>
              </w:rPr>
              <w:t>详见“采购需求”</w:t>
            </w:r>
          </w:p>
        </w:tc>
      </w:tr>
      <w:tr w14:paraId="4DD5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694778B6">
            <w:pPr>
              <w:widowControl w:val="0"/>
              <w:autoSpaceDE w:val="0"/>
              <w:autoSpaceDN w:val="0"/>
              <w:jc w:val="center"/>
              <w:rPr>
                <w:rFonts w:hint="default"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6</w:t>
            </w:r>
          </w:p>
        </w:tc>
        <w:tc>
          <w:tcPr>
            <w:tcW w:w="877" w:type="dxa"/>
            <w:vAlign w:val="center"/>
          </w:tcPr>
          <w:p w14:paraId="47E4150F">
            <w:pPr>
              <w:keepNext w:val="0"/>
              <w:keepLines w:val="0"/>
              <w:widowControl/>
              <w:suppressLineNumbers w:val="0"/>
              <w:autoSpaceDE w:val="0"/>
              <w:autoSpaceDN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6-1</w:t>
            </w:r>
          </w:p>
        </w:tc>
        <w:tc>
          <w:tcPr>
            <w:tcW w:w="1965" w:type="dxa"/>
            <w:vAlign w:val="center"/>
          </w:tcPr>
          <w:p w14:paraId="043AFF2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血流动力学监测仪</w:t>
            </w:r>
          </w:p>
        </w:tc>
        <w:tc>
          <w:tcPr>
            <w:tcW w:w="1309" w:type="dxa"/>
            <w:vAlign w:val="center"/>
          </w:tcPr>
          <w:p w14:paraId="35396E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309" w:type="dxa"/>
            <w:vAlign w:val="center"/>
          </w:tcPr>
          <w:p w14:paraId="46C9313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37.2</w:t>
            </w:r>
          </w:p>
        </w:tc>
        <w:tc>
          <w:tcPr>
            <w:tcW w:w="1268" w:type="dxa"/>
            <w:vAlign w:val="center"/>
          </w:tcPr>
          <w:p w14:paraId="15DCA6C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18.6</w:t>
            </w:r>
          </w:p>
        </w:tc>
        <w:tc>
          <w:tcPr>
            <w:tcW w:w="1726" w:type="dxa"/>
            <w:vMerge w:val="continue"/>
            <w:vAlign w:val="center"/>
          </w:tcPr>
          <w:p w14:paraId="3DA43A8C">
            <w:pPr>
              <w:widowControl w:val="0"/>
              <w:autoSpaceDE w:val="0"/>
              <w:autoSpaceDN w:val="0"/>
              <w:jc w:val="center"/>
              <w:rPr>
                <w:rFonts w:hint="eastAsia" w:ascii="宋体" w:hAnsi="宋体" w:eastAsia="宋体" w:cs="宋体"/>
                <w:spacing w:val="0"/>
                <w:sz w:val="24"/>
                <w:szCs w:val="24"/>
                <w:highlight w:val="none"/>
                <w:lang w:val="en-US" w:eastAsia="zh-CN" w:bidi="ar-SA"/>
              </w:rPr>
            </w:pPr>
          </w:p>
        </w:tc>
      </w:tr>
      <w:tr w14:paraId="69EB3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1843524F">
            <w:pPr>
              <w:widowControl w:val="0"/>
              <w:autoSpaceDE w:val="0"/>
              <w:autoSpaceDN w:val="0"/>
              <w:jc w:val="center"/>
              <w:rPr>
                <w:rFonts w:hint="default"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7</w:t>
            </w:r>
          </w:p>
        </w:tc>
        <w:tc>
          <w:tcPr>
            <w:tcW w:w="877" w:type="dxa"/>
            <w:vAlign w:val="center"/>
          </w:tcPr>
          <w:p w14:paraId="1EFF41EF">
            <w:pPr>
              <w:keepNext w:val="0"/>
              <w:keepLines w:val="0"/>
              <w:widowControl/>
              <w:suppressLineNumbers w:val="0"/>
              <w:autoSpaceDE w:val="0"/>
              <w:autoSpaceDN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7-1</w:t>
            </w:r>
          </w:p>
        </w:tc>
        <w:tc>
          <w:tcPr>
            <w:tcW w:w="1965" w:type="dxa"/>
            <w:vAlign w:val="center"/>
          </w:tcPr>
          <w:p w14:paraId="0AE2DBA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便携式彩色多普勒超声诊断仪</w:t>
            </w:r>
          </w:p>
        </w:tc>
        <w:tc>
          <w:tcPr>
            <w:tcW w:w="1309" w:type="dxa"/>
            <w:vAlign w:val="center"/>
          </w:tcPr>
          <w:p w14:paraId="48500B7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5019E2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39.8</w:t>
            </w:r>
          </w:p>
        </w:tc>
        <w:tc>
          <w:tcPr>
            <w:tcW w:w="1268" w:type="dxa"/>
            <w:vAlign w:val="center"/>
          </w:tcPr>
          <w:p w14:paraId="0A53AF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32</w:t>
            </w:r>
          </w:p>
        </w:tc>
        <w:tc>
          <w:tcPr>
            <w:tcW w:w="1726" w:type="dxa"/>
            <w:vMerge w:val="continue"/>
            <w:vAlign w:val="center"/>
          </w:tcPr>
          <w:p w14:paraId="1771BC38">
            <w:pPr>
              <w:widowControl w:val="0"/>
              <w:autoSpaceDE w:val="0"/>
              <w:autoSpaceDN w:val="0"/>
              <w:jc w:val="center"/>
              <w:rPr>
                <w:rFonts w:hint="eastAsia" w:ascii="宋体" w:hAnsi="宋体" w:eastAsia="宋体" w:cs="宋体"/>
                <w:spacing w:val="0"/>
                <w:sz w:val="24"/>
                <w:szCs w:val="24"/>
                <w:highlight w:val="none"/>
                <w:lang w:val="en-US" w:eastAsia="zh-CN" w:bidi="ar-SA"/>
              </w:rPr>
            </w:pPr>
          </w:p>
        </w:tc>
      </w:tr>
      <w:tr w14:paraId="230F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08E53B82">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9</w:t>
            </w:r>
          </w:p>
        </w:tc>
        <w:tc>
          <w:tcPr>
            <w:tcW w:w="877" w:type="dxa"/>
            <w:vAlign w:val="center"/>
          </w:tcPr>
          <w:p w14:paraId="613B8492">
            <w:pPr>
              <w:keepNext w:val="0"/>
              <w:keepLines w:val="0"/>
              <w:widowControl/>
              <w:suppressLineNumbers w:val="0"/>
              <w:autoSpaceDE w:val="0"/>
              <w:autoSpaceDN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9-1</w:t>
            </w:r>
          </w:p>
        </w:tc>
        <w:tc>
          <w:tcPr>
            <w:tcW w:w="1965" w:type="dxa"/>
            <w:vAlign w:val="center"/>
          </w:tcPr>
          <w:p w14:paraId="502E656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过氧化氢低温等离子灭菌器</w:t>
            </w:r>
          </w:p>
        </w:tc>
        <w:tc>
          <w:tcPr>
            <w:tcW w:w="1309" w:type="dxa"/>
            <w:vAlign w:val="center"/>
          </w:tcPr>
          <w:p w14:paraId="33D6277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2B46194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w:t>
            </w:r>
          </w:p>
        </w:tc>
        <w:tc>
          <w:tcPr>
            <w:tcW w:w="1268" w:type="dxa"/>
            <w:vAlign w:val="center"/>
          </w:tcPr>
          <w:p w14:paraId="20EFCD3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w:t>
            </w:r>
          </w:p>
        </w:tc>
        <w:tc>
          <w:tcPr>
            <w:tcW w:w="1726" w:type="dxa"/>
            <w:vMerge w:val="continue"/>
            <w:vAlign w:val="center"/>
          </w:tcPr>
          <w:p w14:paraId="49E7D68E">
            <w:pPr>
              <w:widowControl w:val="0"/>
              <w:autoSpaceDE w:val="0"/>
              <w:autoSpaceDN w:val="0"/>
              <w:jc w:val="center"/>
              <w:rPr>
                <w:rFonts w:hint="eastAsia" w:ascii="宋体" w:hAnsi="宋体" w:eastAsia="宋体" w:cs="宋体"/>
                <w:spacing w:val="0"/>
                <w:sz w:val="24"/>
                <w:szCs w:val="24"/>
                <w:highlight w:val="none"/>
                <w:lang w:val="en-US" w:eastAsia="zh-CN" w:bidi="ar-SA"/>
              </w:rPr>
            </w:pPr>
          </w:p>
        </w:tc>
      </w:tr>
      <w:tr w14:paraId="1091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36309FE8">
            <w:pPr>
              <w:widowControl w:val="0"/>
              <w:autoSpaceDE w:val="0"/>
              <w:autoSpaceDN w:val="0"/>
              <w:jc w:val="center"/>
              <w:rPr>
                <w:rFonts w:hint="default"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12</w:t>
            </w:r>
          </w:p>
        </w:tc>
        <w:tc>
          <w:tcPr>
            <w:tcW w:w="877" w:type="dxa"/>
            <w:vAlign w:val="center"/>
          </w:tcPr>
          <w:p w14:paraId="2F129ACF">
            <w:pPr>
              <w:keepNext w:val="0"/>
              <w:keepLines w:val="0"/>
              <w:widowControl/>
              <w:suppressLineNumbers w:val="0"/>
              <w:autoSpaceDE w:val="0"/>
              <w:autoSpaceDN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12-1</w:t>
            </w:r>
          </w:p>
        </w:tc>
        <w:tc>
          <w:tcPr>
            <w:tcW w:w="1965" w:type="dxa"/>
            <w:vAlign w:val="center"/>
          </w:tcPr>
          <w:p w14:paraId="336AC8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高频电刀</w:t>
            </w:r>
          </w:p>
        </w:tc>
        <w:tc>
          <w:tcPr>
            <w:tcW w:w="1309" w:type="dxa"/>
            <w:vAlign w:val="center"/>
          </w:tcPr>
          <w:p w14:paraId="12DC6A8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565839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6.85</w:t>
            </w:r>
          </w:p>
        </w:tc>
        <w:tc>
          <w:tcPr>
            <w:tcW w:w="1268" w:type="dxa"/>
            <w:vAlign w:val="center"/>
          </w:tcPr>
          <w:p w14:paraId="1B3E56A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6.85</w:t>
            </w:r>
          </w:p>
        </w:tc>
        <w:tc>
          <w:tcPr>
            <w:tcW w:w="1726" w:type="dxa"/>
            <w:vMerge w:val="continue"/>
            <w:vAlign w:val="center"/>
          </w:tcPr>
          <w:p w14:paraId="43A6C8B8">
            <w:pPr>
              <w:widowControl w:val="0"/>
              <w:autoSpaceDE w:val="0"/>
              <w:autoSpaceDN w:val="0"/>
              <w:jc w:val="center"/>
              <w:rPr>
                <w:rFonts w:hint="eastAsia" w:ascii="宋体" w:hAnsi="宋体" w:eastAsia="宋体" w:cs="宋体"/>
                <w:spacing w:val="0"/>
                <w:sz w:val="24"/>
                <w:szCs w:val="24"/>
                <w:highlight w:val="none"/>
                <w:lang w:val="en-US" w:eastAsia="zh-CN" w:bidi="ar-SA"/>
              </w:rPr>
            </w:pPr>
          </w:p>
        </w:tc>
      </w:tr>
    </w:tbl>
    <w:p w14:paraId="14B0EE6B">
      <w:pPr>
        <w:pageBreakBefore w:val="0"/>
        <w:kinsoku/>
        <w:overflowPunct/>
        <w:bidi w:val="0"/>
        <w:spacing w:line="360" w:lineRule="auto"/>
        <w:rPr>
          <w:rFonts w:hint="eastAsia" w:ascii="宋体" w:hAnsi="宋体" w:eastAsia="宋体" w:cs="宋体"/>
          <w:sz w:val="24"/>
          <w:szCs w:val="24"/>
          <w:highlight w:val="none"/>
        </w:rPr>
      </w:pPr>
    </w:p>
    <w:p w14:paraId="6986C180">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5.合同履行期限：详见《采购需求》中各包技术要求。</w:t>
      </w:r>
    </w:p>
    <w:p w14:paraId="73F7730F">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6.本项目是否接受联合体投标：□是</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highlight w:val="none"/>
        </w:rPr>
      </w:pPr>
      <w:bookmarkStart w:id="7" w:name="_Toc35393622"/>
      <w:bookmarkStart w:id="8" w:name="_Toc28359003"/>
      <w:bookmarkStart w:id="9" w:name="_Toc35393791"/>
      <w:bookmarkStart w:id="10" w:name="_Toc28359080"/>
      <w:r>
        <w:rPr>
          <w:rFonts w:hint="eastAsia" w:ascii="宋体" w:hAnsi="宋体" w:eastAsia="宋体" w:cs="宋体"/>
          <w:b w:val="0"/>
          <w:sz w:val="24"/>
          <w:szCs w:val="24"/>
          <w:highlight w:val="none"/>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1" w:name="_Toc28359004"/>
      <w:bookmarkStart w:id="12" w:name="_Toc28359081"/>
      <w:r>
        <w:rPr>
          <w:rFonts w:hint="eastAsia" w:ascii="宋体" w:hAnsi="宋体" w:eastAsia="宋体" w:cs="宋体"/>
          <w:sz w:val="24"/>
          <w:szCs w:val="24"/>
          <w:highlight w:val="none"/>
        </w:rPr>
        <w:t>2.落实政府采购政策需满足的资格要求：</w:t>
      </w:r>
    </w:p>
    <w:p w14:paraId="529292F1">
      <w:pPr>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val="en-US" w:eastAsia="zh-CN" w:bidi="ar-SA"/>
        </w:rPr>
      </w:pPr>
      <w:bookmarkStart w:id="13" w:name="_Toc35393623"/>
      <w:bookmarkStart w:id="14" w:name="_Toc35393792"/>
      <w:r>
        <w:rPr>
          <w:rFonts w:hint="eastAsia" w:ascii="宋体" w:hAnsi="宋体" w:eastAsia="宋体" w:cs="宋体"/>
          <w:spacing w:val="0"/>
          <w:sz w:val="24"/>
          <w:szCs w:val="24"/>
          <w:highlight w:val="none"/>
          <w:lang w:val="en-US" w:eastAsia="zh-CN" w:bidi="ar-SA"/>
        </w:rPr>
        <w:t>2.1 中小企业政策</w:t>
      </w:r>
    </w:p>
    <w:p w14:paraId="1A0A71AF">
      <w:pPr>
        <w:keepNext w:val="0"/>
        <w:keepLines w:val="0"/>
        <w:pageBreakBefore w:val="0"/>
        <w:widowControl w:val="0"/>
        <w:kinsoku/>
        <w:wordWrap/>
        <w:overflowPunct/>
        <w:topLinePunct w:val="0"/>
        <w:autoSpaceDE w:val="0"/>
        <w:autoSpaceDN w:val="0"/>
        <w:bidi w:val="0"/>
        <w:adjustRightInd/>
        <w:snapToGrid/>
        <w:spacing w:line="560" w:lineRule="exact"/>
        <w:ind w:left="615" w:firstLine="241" w:firstLineChars="1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b/>
          <w:color w:val="000000"/>
          <w:spacing w:val="0"/>
          <w:sz w:val="24"/>
          <w:szCs w:val="24"/>
          <w:highlight w:val="none"/>
          <w:lang w:val="en-US" w:eastAsia="zh-CN" w:bidi="ar-SA"/>
        </w:rPr>
        <w:t xml:space="preserve"> ■ </w:t>
      </w:r>
      <w:r>
        <w:rPr>
          <w:rFonts w:hint="eastAsia" w:ascii="宋体" w:hAnsi="宋体" w:eastAsia="宋体" w:cs="宋体"/>
          <w:spacing w:val="5"/>
          <w:sz w:val="24"/>
          <w:szCs w:val="24"/>
          <w:highlight w:val="none"/>
          <w:lang w:val="en-US" w:eastAsia="en-US" w:bidi="ar-SA"/>
        </w:rPr>
        <w:t>本项目</w:t>
      </w:r>
      <w:r>
        <w:rPr>
          <w:rFonts w:hint="eastAsia" w:ascii="宋体" w:hAnsi="宋体" w:eastAsia="宋体" w:cs="宋体"/>
          <w:spacing w:val="2"/>
          <w:sz w:val="24"/>
          <w:szCs w:val="24"/>
          <w:highlight w:val="none"/>
          <w:lang w:val="en-US" w:eastAsia="en-US" w:bidi="ar-SA"/>
        </w:rPr>
        <w:t>不专门面向中小企业预留采购份额</w:t>
      </w:r>
      <w:r>
        <w:rPr>
          <w:rFonts w:hint="eastAsia" w:ascii="宋体" w:hAnsi="宋体" w:eastAsia="宋体" w:cs="宋体"/>
          <w:spacing w:val="5"/>
          <w:sz w:val="24"/>
          <w:szCs w:val="24"/>
          <w:highlight w:val="none"/>
          <w:lang w:val="en-US" w:eastAsia="en-US" w:bidi="ar-SA"/>
        </w:rPr>
        <w:t>。</w:t>
      </w:r>
    </w:p>
    <w:p w14:paraId="05D06760">
      <w:pPr>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2.2 其它落实政府采购政策的资格要求：/。</w:t>
      </w:r>
    </w:p>
    <w:p w14:paraId="2EA3AE33">
      <w:pPr>
        <w:keepNext w:val="0"/>
        <w:keepLines w:val="0"/>
        <w:pageBreakBefore w:val="0"/>
        <w:widowControl w:val="0"/>
        <w:numPr>
          <w:ilvl w:val="0"/>
          <w:numId w:val="0"/>
        </w:numPr>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3.本项目的特定资格要求：</w:t>
      </w:r>
    </w:p>
    <w:p w14:paraId="7BC1FE5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3.1</w:t>
      </w:r>
      <w:r>
        <w:rPr>
          <w:rFonts w:hint="eastAsia" w:ascii="宋体" w:hAnsi="宋体" w:eastAsia="宋体" w:cs="宋体"/>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本项目是否接受分支机构参与投标：</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spacing w:val="0"/>
          <w:kern w:val="0"/>
          <w:sz w:val="24"/>
          <w:szCs w:val="24"/>
          <w:highlight w:val="none"/>
          <w:lang w:eastAsia="zh-CN"/>
        </w:rPr>
        <w:t xml:space="preserve">是   </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spacing w:val="0"/>
          <w:kern w:val="0"/>
          <w:sz w:val="24"/>
          <w:szCs w:val="24"/>
          <w:highlight w:val="none"/>
          <w:lang w:eastAsia="zh-CN"/>
        </w:rPr>
        <w:t>否；</w:t>
      </w:r>
    </w:p>
    <w:p w14:paraId="69BC3C5C">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3.2</w:t>
      </w:r>
      <w:r>
        <w:rPr>
          <w:rFonts w:hint="eastAsia" w:ascii="宋体" w:hAnsi="宋体" w:eastAsia="宋体" w:cs="宋体"/>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本项目是否属于政府购买服务：</w:t>
      </w:r>
    </w:p>
    <w:p w14:paraId="669872D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cs="宋体"/>
          <w:b/>
          <w:color w:val="000000"/>
          <w:spacing w:val="0"/>
          <w:kern w:val="0"/>
          <w:sz w:val="24"/>
          <w:szCs w:val="24"/>
          <w:highlight w:val="none"/>
          <w:lang w:val="en-US" w:eastAsia="zh-CN"/>
        </w:rPr>
        <w:t xml:space="preserve">       </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b/>
          <w:color w:val="000000"/>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否</w:t>
      </w:r>
    </w:p>
    <w:p w14:paraId="5B1BE261">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left="756" w:leftChars="360" w:firstLine="0" w:firstLineChars="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cs="宋体"/>
          <w:b/>
          <w:color w:val="000000"/>
          <w:spacing w:val="0"/>
          <w:kern w:val="0"/>
          <w:sz w:val="24"/>
          <w:szCs w:val="24"/>
          <w:highlight w:val="none"/>
          <w:lang w:val="en-US" w:eastAsia="zh-CN"/>
        </w:rPr>
        <w:t xml:space="preserve"> </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b/>
          <w:color w:val="000000"/>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pacing w:val="0"/>
          <w:sz w:val="24"/>
          <w:szCs w:val="24"/>
          <w:highlight w:val="none"/>
          <w:lang w:val="en-US" w:eastAsia="zh-CN" w:bidi="ar-SA"/>
        </w:rPr>
        <w:t>3.3 其他特定资格要求：</w:t>
      </w:r>
      <w:r>
        <w:rPr>
          <w:rFonts w:hint="eastAsia" w:ascii="宋体" w:hAnsi="宋体" w:eastAsia="宋体" w:cs="宋体"/>
          <w:color w:val="auto"/>
          <w:sz w:val="24"/>
          <w:szCs w:val="24"/>
          <w:highlight w:val="none"/>
          <w:u w:val="single"/>
          <w:lang w:val="en-US" w:eastAsia="zh-CN" w:bidi="ar-SA"/>
        </w:rPr>
        <w:t>投标产品属于医疗器械的，供应商如为代理商，应具有合法的医疗器械经营资格；供应商如为制造商，使用自身生产的产品投标时，应具有合法的医疗器械生产资格</w:t>
      </w:r>
      <w:r>
        <w:rPr>
          <w:rFonts w:hint="eastAsia" w:ascii="宋体" w:hAnsi="宋体" w:eastAsia="宋体" w:cs="宋体"/>
          <w:sz w:val="24"/>
          <w:szCs w:val="24"/>
          <w:highlight w:val="none"/>
          <w:lang w:eastAsia="zh-CN"/>
        </w:rPr>
        <w:t>。</w:t>
      </w:r>
    </w:p>
    <w:p w14:paraId="7F827E0E">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highlight w:val="none"/>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2026年5月12日至2026年5月19日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794"/>
      <w:bookmarkStart w:id="20" w:name="_Toc28359007"/>
      <w:bookmarkStart w:id="21" w:name="_Toc28359084"/>
      <w:bookmarkStart w:id="22" w:name="_Toc35393625"/>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2026年6月2日上午09点30分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highlight w:val="none"/>
          <w:lang w:val="en-US" w:eastAsia="zh-CN"/>
        </w:rPr>
      </w:pPr>
      <w:bookmarkStart w:id="23" w:name="_Toc35393795"/>
      <w:bookmarkStart w:id="24" w:name="_Toc35393626"/>
      <w:r>
        <w:rPr>
          <w:rFonts w:hint="eastAsia" w:ascii="宋体" w:hAnsi="宋体" w:eastAsia="宋体" w:cs="宋体"/>
          <w:b w:val="0"/>
          <w:sz w:val="24"/>
          <w:szCs w:val="24"/>
          <w:highlight w:val="none"/>
          <w:lang w:val="en-US" w:eastAsia="zh-CN"/>
        </w:rPr>
        <w:t>六、其他补充事宜</w:t>
      </w:r>
      <w:bookmarkEnd w:id="23"/>
      <w:bookmarkEnd w:id="24"/>
      <w:bookmarkStart w:id="25" w:name="_Toc35393796"/>
      <w:bookmarkStart w:id="26" w:name="_Toc28359085"/>
      <w:bookmarkStart w:id="27" w:name="_Toc35393627"/>
      <w:bookmarkStart w:id="28" w:name="_Toc28359008"/>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bookmarkStart w:id="29" w:name="_GoBack"/>
      <w:bookmarkEnd w:id="29"/>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highlight w:val="none"/>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highlight w:val="none"/>
          <w:u w:val="single"/>
          <w:lang w:val="en-US" w:eastAsia="zh-CN"/>
        </w:rPr>
      </w:pPr>
      <w:r>
        <w:rPr>
          <w:rFonts w:hint="eastAsia" w:ascii="宋体" w:hAnsi="宋体" w:eastAsia="宋体" w:cs="宋体"/>
          <w:bCs/>
          <w:sz w:val="24"/>
          <w:szCs w:val="24"/>
          <w:highlight w:val="none"/>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7CF0DE0"/>
    <w:rsid w:val="18335BC8"/>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D74392D"/>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DDF3943"/>
    <w:rsid w:val="3F302C3B"/>
    <w:rsid w:val="3F3630FE"/>
    <w:rsid w:val="3F640B0B"/>
    <w:rsid w:val="40331F2C"/>
    <w:rsid w:val="40E6314D"/>
    <w:rsid w:val="40FD2E2B"/>
    <w:rsid w:val="425D1A0B"/>
    <w:rsid w:val="43CA6B8D"/>
    <w:rsid w:val="440700DA"/>
    <w:rsid w:val="442F682C"/>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B018E0"/>
    <w:rsid w:val="50C8175A"/>
    <w:rsid w:val="5186480E"/>
    <w:rsid w:val="52C23F57"/>
    <w:rsid w:val="52EF249C"/>
    <w:rsid w:val="530F2992"/>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BD90E6A"/>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2391</Words>
  <Characters>2766</Characters>
  <Lines>18</Lines>
  <Paragraphs>5</Paragraphs>
  <TotalTime>6</TotalTime>
  <ScaleCrop>false</ScaleCrop>
  <LinksUpToDate>false</LinksUpToDate>
  <CharactersWithSpaces>2828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Desperado</cp:lastModifiedBy>
  <cp:lastPrinted>2022-08-09T12:07:00Z</cp:lastPrinted>
  <dcterms:modified xsi:type="dcterms:W3CDTF">2026-05-12T01:47:32Z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2DE5A9A5B47C4F6AA4FB43493CE364A7_13</vt:lpwstr>
  </property>
  <property fmtid="{D5CDD505-2E9C-101B-9397-08002B2CF9AE}" pid="4" name="KSOTemplateDocerSaveRecord">
    <vt:lpwstr>eyJoZGlkIjoiYzJkNmQ0NDE4YzEzNGRmM2Y2YjQ4M2I3YzVkZjVlNzUiLCJ1c2VySWQiOiIyNzA1NTg4NTgifQ==</vt:lpwstr>
  </property>
</Properties>
</file>