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妇产医院临床教学设备购置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cs="宋体"/>
          <w:sz w:val="24"/>
          <w:szCs w:val="24"/>
          <w:lang w:eastAsia="zh-CN"/>
        </w:rPr>
        <w:t>0686-2611BI044672Z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妇产医院临床教学设备购置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3.预算金额：420万元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7"/>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3"/>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2085"/>
        <w:gridCol w:w="1189"/>
        <w:gridCol w:w="1309"/>
        <w:gridCol w:w="1268"/>
        <w:gridCol w:w="1726"/>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310917B9">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3DA01A3C">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2085" w:type="dxa"/>
            <w:vAlign w:val="center"/>
          </w:tcPr>
          <w:p w14:paraId="7A7E0C0D">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189" w:type="dxa"/>
            <w:vAlign w:val="center"/>
          </w:tcPr>
          <w:p w14:paraId="45A487CE">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4675E890">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309" w:type="dxa"/>
            <w:vAlign w:val="center"/>
          </w:tcPr>
          <w:p w14:paraId="6DEAC308">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3C063644">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3C8B137C">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268" w:type="dxa"/>
            <w:vAlign w:val="center"/>
          </w:tcPr>
          <w:p w14:paraId="78F19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3047AAE1">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726" w:type="dxa"/>
            <w:vAlign w:val="center"/>
          </w:tcPr>
          <w:p w14:paraId="7DEFF231">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6E08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restart"/>
            <w:vAlign w:val="center"/>
          </w:tcPr>
          <w:p w14:paraId="67818E6D">
            <w:pPr>
              <w:pStyle w:val="51"/>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1</w:t>
            </w:r>
          </w:p>
        </w:tc>
        <w:tc>
          <w:tcPr>
            <w:tcW w:w="877" w:type="dxa"/>
            <w:vAlign w:val="center"/>
          </w:tcPr>
          <w:p w14:paraId="57081A8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w:t>
            </w:r>
          </w:p>
        </w:tc>
        <w:tc>
          <w:tcPr>
            <w:tcW w:w="2085" w:type="dxa"/>
            <w:vAlign w:val="center"/>
          </w:tcPr>
          <w:p w14:paraId="2C9D1D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CAVE四面融合沉浸式交互式教学系统</w:t>
            </w:r>
          </w:p>
        </w:tc>
        <w:tc>
          <w:tcPr>
            <w:tcW w:w="1189" w:type="dxa"/>
            <w:vAlign w:val="center"/>
          </w:tcPr>
          <w:p w14:paraId="551524A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0FC2D77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160</w:t>
            </w:r>
          </w:p>
        </w:tc>
        <w:tc>
          <w:tcPr>
            <w:tcW w:w="1268" w:type="dxa"/>
            <w:vAlign w:val="center"/>
          </w:tcPr>
          <w:p w14:paraId="71B58FE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145</w:t>
            </w:r>
          </w:p>
        </w:tc>
        <w:tc>
          <w:tcPr>
            <w:tcW w:w="1726" w:type="dxa"/>
            <w:vMerge w:val="restart"/>
            <w:vAlign w:val="center"/>
          </w:tcPr>
          <w:p w14:paraId="7F619BFE">
            <w:pPr>
              <w:pStyle w:val="51"/>
              <w:jc w:val="center"/>
              <w:rPr>
                <w:rFonts w:hint="eastAsia" w:ascii="宋体" w:hAnsi="宋体" w:eastAsia="宋体" w:cs="宋体"/>
                <w:spacing w:val="0"/>
                <w:sz w:val="24"/>
                <w:szCs w:val="24"/>
                <w:highlight w:val="none"/>
                <w:lang w:val="en-US" w:eastAsia="zh-CN"/>
              </w:rPr>
            </w:pPr>
            <w:r>
              <w:rPr>
                <w:rFonts w:hint="eastAsia" w:cs="宋体"/>
                <w:sz w:val="24"/>
                <w:szCs w:val="24"/>
                <w:highlight w:val="none"/>
                <w:lang w:val="en-US" w:eastAsia="zh-CN"/>
              </w:rPr>
              <w:t>详见“采购需求”</w:t>
            </w:r>
          </w:p>
        </w:tc>
      </w:tr>
      <w:tr w14:paraId="4DD52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694778B6">
            <w:pPr>
              <w:pStyle w:val="51"/>
              <w:jc w:val="center"/>
              <w:rPr>
                <w:rFonts w:hint="default" w:cs="宋体"/>
                <w:spacing w:val="0"/>
                <w:sz w:val="24"/>
                <w:szCs w:val="24"/>
                <w:highlight w:val="none"/>
                <w:lang w:val="en-US" w:eastAsia="zh-CN"/>
              </w:rPr>
            </w:pPr>
          </w:p>
        </w:tc>
        <w:tc>
          <w:tcPr>
            <w:tcW w:w="877" w:type="dxa"/>
            <w:vAlign w:val="center"/>
          </w:tcPr>
          <w:p w14:paraId="47E4150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w:t>
            </w:r>
          </w:p>
        </w:tc>
        <w:tc>
          <w:tcPr>
            <w:tcW w:w="2085" w:type="dxa"/>
            <w:vAlign w:val="center"/>
          </w:tcPr>
          <w:p w14:paraId="043AFF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综合分娩智能产妇机器人</w:t>
            </w:r>
          </w:p>
        </w:tc>
        <w:tc>
          <w:tcPr>
            <w:tcW w:w="1189" w:type="dxa"/>
            <w:vAlign w:val="center"/>
          </w:tcPr>
          <w:p w14:paraId="35396E8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46C9313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60</w:t>
            </w:r>
          </w:p>
        </w:tc>
        <w:tc>
          <w:tcPr>
            <w:tcW w:w="1268" w:type="dxa"/>
            <w:vAlign w:val="center"/>
          </w:tcPr>
          <w:p w14:paraId="15DCA6C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58</w:t>
            </w:r>
          </w:p>
        </w:tc>
        <w:tc>
          <w:tcPr>
            <w:tcW w:w="1726" w:type="dxa"/>
            <w:vMerge w:val="continue"/>
            <w:vAlign w:val="center"/>
          </w:tcPr>
          <w:p w14:paraId="3DA43A8C">
            <w:pPr>
              <w:pStyle w:val="51"/>
              <w:jc w:val="center"/>
              <w:rPr>
                <w:rFonts w:hint="eastAsia" w:ascii="宋体" w:hAnsi="宋体" w:eastAsia="宋体" w:cs="宋体"/>
                <w:spacing w:val="0"/>
                <w:sz w:val="24"/>
                <w:szCs w:val="24"/>
                <w:highlight w:val="none"/>
                <w:lang w:val="en-US" w:eastAsia="zh-CN"/>
              </w:rPr>
            </w:pPr>
          </w:p>
        </w:tc>
      </w:tr>
      <w:tr w14:paraId="69EB3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restart"/>
            <w:vAlign w:val="center"/>
          </w:tcPr>
          <w:p w14:paraId="1843524F">
            <w:pPr>
              <w:pStyle w:val="51"/>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2</w:t>
            </w:r>
          </w:p>
        </w:tc>
        <w:tc>
          <w:tcPr>
            <w:tcW w:w="877" w:type="dxa"/>
            <w:vAlign w:val="center"/>
          </w:tcPr>
          <w:p w14:paraId="1EFF41E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2085" w:type="dxa"/>
            <w:vAlign w:val="center"/>
          </w:tcPr>
          <w:p w14:paraId="0AE2DB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护理技能训练系统</w:t>
            </w:r>
          </w:p>
        </w:tc>
        <w:tc>
          <w:tcPr>
            <w:tcW w:w="1189" w:type="dxa"/>
            <w:vAlign w:val="center"/>
          </w:tcPr>
          <w:p w14:paraId="48500B7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5019E24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30</w:t>
            </w:r>
          </w:p>
        </w:tc>
        <w:tc>
          <w:tcPr>
            <w:tcW w:w="1268" w:type="dxa"/>
            <w:vAlign w:val="center"/>
          </w:tcPr>
          <w:p w14:paraId="0A53AFF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29</w:t>
            </w:r>
          </w:p>
        </w:tc>
        <w:tc>
          <w:tcPr>
            <w:tcW w:w="1726" w:type="dxa"/>
            <w:vMerge w:val="continue"/>
            <w:vAlign w:val="center"/>
          </w:tcPr>
          <w:p w14:paraId="1771BC38">
            <w:pPr>
              <w:pStyle w:val="51"/>
              <w:jc w:val="center"/>
              <w:rPr>
                <w:rFonts w:hint="eastAsia" w:ascii="宋体" w:hAnsi="宋体" w:eastAsia="宋体" w:cs="宋体"/>
                <w:spacing w:val="0"/>
                <w:sz w:val="24"/>
                <w:szCs w:val="24"/>
                <w:highlight w:val="none"/>
                <w:lang w:val="en-US" w:eastAsia="zh-CN"/>
              </w:rPr>
            </w:pPr>
          </w:p>
        </w:tc>
      </w:tr>
      <w:tr w14:paraId="230F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08E53B82">
            <w:pPr>
              <w:pStyle w:val="51"/>
              <w:jc w:val="center"/>
              <w:rPr>
                <w:rFonts w:hint="default" w:ascii="宋体" w:hAnsi="宋体" w:eastAsia="宋体" w:cs="宋体"/>
                <w:spacing w:val="0"/>
                <w:sz w:val="24"/>
                <w:szCs w:val="24"/>
                <w:highlight w:val="none"/>
                <w:lang w:val="en-US" w:eastAsia="zh-CN"/>
              </w:rPr>
            </w:pPr>
          </w:p>
        </w:tc>
        <w:tc>
          <w:tcPr>
            <w:tcW w:w="877" w:type="dxa"/>
            <w:vAlign w:val="center"/>
          </w:tcPr>
          <w:p w14:paraId="613B849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2-2</w:t>
            </w:r>
          </w:p>
        </w:tc>
        <w:tc>
          <w:tcPr>
            <w:tcW w:w="2085" w:type="dxa"/>
            <w:vAlign w:val="center"/>
          </w:tcPr>
          <w:p w14:paraId="502E65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sz w:val="24"/>
                <w:szCs w:val="24"/>
              </w:rPr>
              <w:t>高级产科缝合手术训练系统</w:t>
            </w:r>
          </w:p>
        </w:tc>
        <w:tc>
          <w:tcPr>
            <w:tcW w:w="1189" w:type="dxa"/>
            <w:vAlign w:val="center"/>
          </w:tcPr>
          <w:p w14:paraId="33D6277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2B46194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20</w:t>
            </w:r>
          </w:p>
        </w:tc>
        <w:tc>
          <w:tcPr>
            <w:tcW w:w="1268" w:type="dxa"/>
            <w:vAlign w:val="center"/>
          </w:tcPr>
          <w:p w14:paraId="20EFCD3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19</w:t>
            </w:r>
          </w:p>
        </w:tc>
        <w:tc>
          <w:tcPr>
            <w:tcW w:w="1726" w:type="dxa"/>
            <w:vMerge w:val="continue"/>
            <w:vAlign w:val="center"/>
          </w:tcPr>
          <w:p w14:paraId="49E7D68E">
            <w:pPr>
              <w:pStyle w:val="51"/>
              <w:jc w:val="center"/>
              <w:rPr>
                <w:rFonts w:hint="eastAsia" w:ascii="宋体" w:hAnsi="宋体" w:eastAsia="宋体" w:cs="宋体"/>
                <w:spacing w:val="0"/>
                <w:sz w:val="24"/>
                <w:szCs w:val="24"/>
                <w:highlight w:val="none"/>
                <w:lang w:val="en-US" w:eastAsia="zh-CN"/>
              </w:rPr>
            </w:pPr>
          </w:p>
        </w:tc>
      </w:tr>
      <w:tr w14:paraId="1091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36309FE8">
            <w:pPr>
              <w:pStyle w:val="51"/>
              <w:jc w:val="center"/>
              <w:rPr>
                <w:rFonts w:hint="default" w:cs="宋体"/>
                <w:spacing w:val="0"/>
                <w:sz w:val="24"/>
                <w:szCs w:val="24"/>
                <w:highlight w:val="none"/>
                <w:lang w:val="en-US" w:eastAsia="zh-CN"/>
              </w:rPr>
            </w:pPr>
          </w:p>
        </w:tc>
        <w:tc>
          <w:tcPr>
            <w:tcW w:w="877" w:type="dxa"/>
            <w:vAlign w:val="center"/>
          </w:tcPr>
          <w:p w14:paraId="2F129AC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2-3</w:t>
            </w:r>
          </w:p>
        </w:tc>
        <w:tc>
          <w:tcPr>
            <w:tcW w:w="2085" w:type="dxa"/>
            <w:vAlign w:val="center"/>
          </w:tcPr>
          <w:p w14:paraId="336AC8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多学科内窥镜模拟训练系统</w:t>
            </w:r>
          </w:p>
        </w:tc>
        <w:tc>
          <w:tcPr>
            <w:tcW w:w="1189" w:type="dxa"/>
            <w:vAlign w:val="center"/>
          </w:tcPr>
          <w:p w14:paraId="12DC6A8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5658399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30</w:t>
            </w:r>
          </w:p>
        </w:tc>
        <w:tc>
          <w:tcPr>
            <w:tcW w:w="1268" w:type="dxa"/>
            <w:vAlign w:val="center"/>
          </w:tcPr>
          <w:p w14:paraId="1B3E56A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29</w:t>
            </w:r>
          </w:p>
        </w:tc>
        <w:tc>
          <w:tcPr>
            <w:tcW w:w="1726" w:type="dxa"/>
            <w:vMerge w:val="continue"/>
            <w:vAlign w:val="center"/>
          </w:tcPr>
          <w:p w14:paraId="43A6C8B8">
            <w:pPr>
              <w:pStyle w:val="51"/>
              <w:jc w:val="center"/>
              <w:rPr>
                <w:rFonts w:hint="eastAsia" w:ascii="宋体" w:hAnsi="宋体" w:eastAsia="宋体" w:cs="宋体"/>
                <w:spacing w:val="0"/>
                <w:sz w:val="24"/>
                <w:szCs w:val="24"/>
                <w:highlight w:val="none"/>
                <w:lang w:val="en-US" w:eastAsia="zh-CN"/>
              </w:rPr>
            </w:pPr>
          </w:p>
        </w:tc>
      </w:tr>
      <w:tr w14:paraId="356F0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606F6CD0">
            <w:pPr>
              <w:pStyle w:val="51"/>
              <w:jc w:val="center"/>
              <w:rPr>
                <w:rFonts w:hint="default" w:cs="宋体"/>
                <w:spacing w:val="0"/>
                <w:sz w:val="24"/>
                <w:szCs w:val="24"/>
                <w:highlight w:val="none"/>
                <w:lang w:val="en-US" w:eastAsia="zh-CN"/>
              </w:rPr>
            </w:pPr>
          </w:p>
        </w:tc>
        <w:tc>
          <w:tcPr>
            <w:tcW w:w="877" w:type="dxa"/>
            <w:vAlign w:val="center"/>
          </w:tcPr>
          <w:p w14:paraId="4F249DFB">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2-4</w:t>
            </w:r>
          </w:p>
        </w:tc>
        <w:tc>
          <w:tcPr>
            <w:tcW w:w="2085" w:type="dxa"/>
            <w:vAlign w:val="center"/>
          </w:tcPr>
          <w:p w14:paraId="48982F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高仿真早产儿培训系统</w:t>
            </w:r>
          </w:p>
        </w:tc>
        <w:tc>
          <w:tcPr>
            <w:tcW w:w="1189" w:type="dxa"/>
            <w:vAlign w:val="center"/>
          </w:tcPr>
          <w:p w14:paraId="74A61B8C">
            <w:pPr>
              <w:keepNext w:val="0"/>
              <w:keepLines w:val="0"/>
              <w:widowControl/>
              <w:suppressLineNumbers w:val="0"/>
              <w:jc w:val="center"/>
              <w:textAlignment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3B4AF8E3">
            <w:pPr>
              <w:keepNext w:val="0"/>
              <w:keepLines w:val="0"/>
              <w:widowControl/>
              <w:suppressLineNumbers w:val="0"/>
              <w:jc w:val="center"/>
              <w:textAlignment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120</w:t>
            </w:r>
          </w:p>
        </w:tc>
        <w:tc>
          <w:tcPr>
            <w:tcW w:w="1268" w:type="dxa"/>
            <w:vAlign w:val="center"/>
          </w:tcPr>
          <w:p w14:paraId="3AA9C142">
            <w:pPr>
              <w:keepNext w:val="0"/>
              <w:keepLines w:val="0"/>
              <w:widowControl/>
              <w:suppressLineNumbers w:val="0"/>
              <w:jc w:val="center"/>
              <w:textAlignment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115</w:t>
            </w:r>
          </w:p>
        </w:tc>
        <w:tc>
          <w:tcPr>
            <w:tcW w:w="1726" w:type="dxa"/>
            <w:vMerge w:val="continue"/>
            <w:vAlign w:val="center"/>
          </w:tcPr>
          <w:p w14:paraId="0403147B">
            <w:pPr>
              <w:pStyle w:val="51"/>
              <w:jc w:val="center"/>
              <w:rPr>
                <w:rFonts w:hint="eastAsia" w:ascii="宋体" w:hAnsi="宋体" w:eastAsia="宋体" w:cs="宋体"/>
                <w:spacing w:val="0"/>
                <w:sz w:val="24"/>
                <w:szCs w:val="24"/>
                <w:highlight w:val="none"/>
                <w:lang w:val="en-US" w:eastAsia="zh-CN"/>
              </w:rPr>
            </w:pPr>
          </w:p>
        </w:tc>
      </w:tr>
    </w:tbl>
    <w:p w14:paraId="48D8B851">
      <w:pPr>
        <w:pStyle w:val="17"/>
        <w:pageBreakBefore w:val="0"/>
        <w:kinsoku/>
        <w:overflowPunct/>
        <w:bidi w:val="0"/>
        <w:spacing w:line="360" w:lineRule="auto"/>
        <w:rPr>
          <w:rFonts w:hint="eastAsia" w:ascii="宋体" w:hAnsi="宋体" w:eastAsia="宋体" w:cs="宋体"/>
          <w:sz w:val="24"/>
          <w:szCs w:val="24"/>
          <w:lang w:val="en-US" w:eastAsia="zh-CN"/>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详见《采购需求》中各包技术要求</w:t>
      </w:r>
      <w:r>
        <w:rPr>
          <w:rFonts w:hint="eastAsia" w:ascii="宋体" w:hAnsi="宋体" w:eastAsia="宋体" w:cs="宋体"/>
          <w:sz w:val="24"/>
          <w:szCs w:val="24"/>
          <w:lang w:val="en-US" w:eastAsia="zh-CN"/>
        </w:rPr>
        <w:t>。</w:t>
      </w:r>
    </w:p>
    <w:p w14:paraId="1AED7087">
      <w:pPr>
        <w:pStyle w:val="5"/>
        <w:keepNext w:val="0"/>
        <w:keepLines w:val="0"/>
        <w:pageBreakBefore w:val="0"/>
        <w:tabs>
          <w:tab w:val="left" w:pos="4754"/>
        </w:tabs>
        <w:kinsoku/>
        <w:wordWrap/>
        <w:overflowPunct/>
        <w:topLinePunct w:val="0"/>
        <w:autoSpaceDE w:val="0"/>
        <w:autoSpaceDN w:val="0"/>
        <w:bidi w:val="0"/>
        <w:spacing w:line="560" w:lineRule="exact"/>
        <w:ind w:firstLine="480" w:firstLineChars="200"/>
        <w:textAlignment w:val="auto"/>
        <w:rPr>
          <w:rFonts w:hint="eastAsia" w:ascii="宋体" w:hAnsi="宋体" w:eastAsia="宋体" w:cs="宋体"/>
          <w:spacing w:val="0"/>
          <w:sz w:val="24"/>
          <w:szCs w:val="24"/>
          <w:highlight w:val="none"/>
          <w:lang w:eastAsia="zh-CN"/>
        </w:rPr>
      </w:pPr>
      <w:bookmarkStart w:id="7" w:name="_Toc28359080"/>
      <w:bookmarkStart w:id="8" w:name="_Toc35393622"/>
      <w:bookmarkStart w:id="9" w:name="_Toc28359003"/>
      <w:bookmarkStart w:id="10" w:name="_Toc35393791"/>
      <w:r>
        <w:rPr>
          <w:rFonts w:hint="eastAsia" w:ascii="宋体" w:hAnsi="宋体" w:eastAsia="宋体" w:cs="宋体"/>
          <w:spacing w:val="0"/>
          <w:sz w:val="24"/>
          <w:szCs w:val="24"/>
          <w:highlight w:val="none"/>
          <w:lang w:eastAsia="zh-CN"/>
        </w:rPr>
        <w:t>6.</w:t>
      </w:r>
      <w:r>
        <w:rPr>
          <w:rFonts w:hint="eastAsia" w:ascii="宋体" w:hAnsi="宋体" w:eastAsia="宋体" w:cs="宋体"/>
          <w:spacing w:val="0"/>
          <w:w w:val="105"/>
          <w:sz w:val="24"/>
          <w:szCs w:val="24"/>
          <w:highlight w:val="none"/>
          <w:lang w:eastAsia="zh-CN"/>
        </w:rPr>
        <w:t>本项目是否接受联合体投标：</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spacing w:val="0"/>
          <w:w w:val="105"/>
          <w:sz w:val="24"/>
          <w:szCs w:val="24"/>
          <w:highlight w:val="none"/>
          <w:lang w:eastAsia="zh-CN"/>
        </w:rPr>
        <w:t>是</w:t>
      </w:r>
      <w:r>
        <w:rPr>
          <w:rFonts w:hint="eastAsia" w:ascii="宋体" w:hAnsi="宋体" w:eastAsia="宋体" w:cs="宋体"/>
          <w:spacing w:val="0"/>
          <w:w w:val="105"/>
          <w:sz w:val="24"/>
          <w:szCs w:val="24"/>
          <w:highlight w:val="none"/>
          <w:lang w:eastAsia="zh-CN"/>
        </w:rPr>
        <w:tab/>
      </w:r>
      <w:r>
        <w:rPr>
          <w:rFonts w:hint="eastAsia" w:ascii="宋体" w:hAnsi="宋体" w:eastAsia="宋体" w:cs="宋体"/>
          <w:spacing w:val="0"/>
          <w:w w:val="105"/>
          <w:sz w:val="24"/>
          <w:szCs w:val="24"/>
          <w:highlight w:val="none"/>
          <w:lang w:eastAsia="zh-CN"/>
        </w:rPr>
        <w:t>■</w:t>
      </w:r>
      <w:r>
        <w:rPr>
          <w:rFonts w:hint="eastAsia" w:ascii="宋体" w:hAnsi="宋体" w:eastAsia="宋体" w:cs="宋体"/>
          <w:spacing w:val="0"/>
          <w:w w:val="110"/>
          <w:sz w:val="24"/>
          <w:szCs w:val="24"/>
          <w:highlight w:val="none"/>
          <w:lang w:eastAsia="zh-CN"/>
        </w:rPr>
        <w:t>否。</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7"/>
      <w:bookmarkEnd w:id="8"/>
      <w:bookmarkEnd w:id="9"/>
      <w:bookmarkEnd w:id="10"/>
    </w:p>
    <w:p w14:paraId="49264543">
      <w:pPr>
        <w:pStyle w:val="5"/>
        <w:keepNext w:val="0"/>
        <w:keepLines w:val="0"/>
        <w:pageBreakBefore w:val="0"/>
        <w:kinsoku/>
        <w:wordWrap/>
        <w:overflowPunct/>
        <w:topLinePunct w:val="0"/>
        <w:autoSpaceDE w:val="0"/>
        <w:autoSpaceDN w:val="0"/>
        <w:bidi w:val="0"/>
        <w:spacing w:line="560" w:lineRule="exact"/>
        <w:ind w:firstLine="480" w:firstLineChars="200"/>
        <w:textAlignment w:val="auto"/>
        <w:rPr>
          <w:rFonts w:hint="eastAsia" w:ascii="宋体" w:hAnsi="宋体" w:eastAsia="宋体" w:cs="宋体"/>
          <w:spacing w:val="0"/>
          <w:sz w:val="24"/>
          <w:szCs w:val="24"/>
          <w:highlight w:val="none"/>
          <w:lang w:eastAsia="zh-CN"/>
        </w:rPr>
      </w:pPr>
      <w:bookmarkStart w:id="11" w:name="_Toc28359081"/>
      <w:bookmarkStart w:id="12" w:name="_Toc28359004"/>
      <w:bookmarkStart w:id="13" w:name="_Toc35393623"/>
      <w:bookmarkStart w:id="14" w:name="_Toc35393792"/>
      <w:r>
        <w:rPr>
          <w:rFonts w:hint="eastAsia" w:ascii="宋体" w:hAnsi="宋体" w:eastAsia="宋体" w:cs="宋体"/>
          <w:spacing w:val="0"/>
          <w:sz w:val="24"/>
          <w:szCs w:val="24"/>
          <w:highlight w:val="none"/>
          <w:lang w:eastAsia="zh-CN"/>
        </w:rPr>
        <w:t>1.满足《中华人民共和国政府采购法》第二十二条规定；</w:t>
      </w:r>
    </w:p>
    <w:p w14:paraId="4A62CEA7">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2.落实政府采购政策需满足的资格要求：</w:t>
      </w:r>
    </w:p>
    <w:p w14:paraId="529292F1">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中小企业政策</w:t>
      </w:r>
    </w:p>
    <w:p w14:paraId="03FC41E4">
      <w:pPr>
        <w:pStyle w:val="5"/>
        <w:spacing w:line="560" w:lineRule="exact"/>
        <w:ind w:left="615" w:firstLine="240" w:firstLineChars="100"/>
        <w:rPr>
          <w:rFonts w:hint="eastAsia"/>
          <w:sz w:val="24"/>
          <w:szCs w:val="24"/>
          <w:lang w:eastAsia="zh-CN"/>
        </w:rPr>
      </w:pPr>
      <w:r>
        <w:rPr>
          <w:rFonts w:hint="eastAsia"/>
          <w:sz w:val="24"/>
          <w:szCs w:val="24"/>
          <w:lang w:eastAsia="zh-CN"/>
        </w:rPr>
        <w:t>□本项目不专门面向中小企业预留采购份额。</w:t>
      </w:r>
    </w:p>
    <w:p w14:paraId="1DAFAB13">
      <w:pPr>
        <w:pStyle w:val="5"/>
        <w:spacing w:line="560" w:lineRule="exact"/>
        <w:ind w:left="615" w:firstLine="252" w:firstLineChars="100"/>
        <w:rPr>
          <w:rFonts w:hint="eastAsia"/>
          <w:sz w:val="24"/>
          <w:szCs w:val="24"/>
          <w:lang w:eastAsia="zh-CN"/>
        </w:rPr>
      </w:pPr>
      <w:r>
        <w:rPr>
          <w:rFonts w:hint="eastAsia"/>
          <w:w w:val="105"/>
          <w:sz w:val="24"/>
          <w:szCs w:val="24"/>
          <w:lang w:eastAsia="zh-CN"/>
        </w:rPr>
        <w:t>■</w:t>
      </w:r>
      <w:r>
        <w:rPr>
          <w:rFonts w:hint="eastAsia"/>
          <w:sz w:val="24"/>
          <w:szCs w:val="24"/>
          <w:lang w:eastAsia="zh-CN"/>
        </w:rPr>
        <w:t xml:space="preserve">本项目专门面向  </w:t>
      </w:r>
      <w:r>
        <w:rPr>
          <w:rFonts w:hint="eastAsia"/>
          <w:w w:val="105"/>
          <w:sz w:val="24"/>
          <w:szCs w:val="24"/>
          <w:lang w:eastAsia="zh-CN"/>
        </w:rPr>
        <w:t>■</w:t>
      </w:r>
      <w:r>
        <w:rPr>
          <w:rFonts w:hint="eastAsia"/>
          <w:sz w:val="24"/>
          <w:szCs w:val="24"/>
          <w:lang w:eastAsia="zh-CN"/>
        </w:rPr>
        <w:t>中小 □小微企业  采购。即：提供的货物全部由符合政策要求的中小企业制造。</w:t>
      </w:r>
    </w:p>
    <w:p w14:paraId="211E7803">
      <w:pPr>
        <w:pStyle w:val="5"/>
        <w:keepNext w:val="0"/>
        <w:keepLines w:val="0"/>
        <w:pageBreakBefore w:val="0"/>
        <w:widowControl w:val="0"/>
        <w:kinsoku/>
        <w:wordWrap/>
        <w:overflowPunct/>
        <w:topLinePunct w:val="0"/>
        <w:autoSpaceDE w:val="0"/>
        <w:autoSpaceDN w:val="0"/>
        <w:bidi w:val="0"/>
        <w:adjustRightInd/>
        <w:snapToGrid/>
        <w:spacing w:line="560" w:lineRule="exact"/>
        <w:ind w:left="615" w:firstLine="240" w:firstLineChars="100"/>
        <w:textAlignment w:val="auto"/>
        <w:outlineLvl w:val="9"/>
        <w:rPr>
          <w:rFonts w:hint="eastAsia" w:ascii="宋体" w:hAnsi="宋体" w:eastAsia="宋体" w:cs="宋体"/>
          <w:sz w:val="24"/>
          <w:szCs w:val="24"/>
          <w:highlight w:val="none"/>
          <w:lang w:eastAsia="zh-CN"/>
        </w:rPr>
      </w:pPr>
      <w:r>
        <w:rPr>
          <w:rFonts w:hint="eastAsia"/>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14:paraId="05D06760">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2.2</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其它落实政府采购政策的资格要求：</w:t>
      </w:r>
      <w:r>
        <w:rPr>
          <w:rFonts w:hint="eastAsia" w:cs="宋体"/>
          <w:spacing w:val="0"/>
          <w:sz w:val="24"/>
          <w:szCs w:val="24"/>
          <w:highlight w:val="none"/>
          <w:lang w:val="en-US" w:eastAsia="zh-CN"/>
        </w:rPr>
        <w:t>/</w:t>
      </w:r>
      <w:r>
        <w:rPr>
          <w:rFonts w:hint="eastAsia" w:ascii="宋体" w:hAnsi="宋体" w:eastAsia="宋体" w:cs="宋体"/>
          <w:spacing w:val="0"/>
          <w:sz w:val="24"/>
          <w:szCs w:val="24"/>
          <w:highlight w:val="none"/>
          <w:lang w:eastAsia="zh-CN"/>
        </w:rPr>
        <w:t>。</w:t>
      </w:r>
    </w:p>
    <w:p w14:paraId="2EA3AE33">
      <w:pPr>
        <w:pStyle w:val="5"/>
        <w:keepNext w:val="0"/>
        <w:keepLines w:val="0"/>
        <w:pageBreakBefore w:val="0"/>
        <w:widowControl w:val="0"/>
        <w:numPr>
          <w:ilvl w:val="0"/>
          <w:numId w:val="0"/>
        </w:numPr>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lang w:eastAsia="zh-CN"/>
        </w:rPr>
        <w:t>本项目的特定资格要求：</w:t>
      </w:r>
    </w:p>
    <w:p w14:paraId="7BC1FE5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本项目是否接受分支机构参与投标：</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spacing w:val="0"/>
          <w:sz w:val="24"/>
          <w:szCs w:val="24"/>
          <w:highlight w:val="none"/>
          <w:lang w:eastAsia="zh-CN"/>
        </w:rPr>
        <w:t xml:space="preserve">是   </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spacing w:val="0"/>
          <w:sz w:val="24"/>
          <w:szCs w:val="24"/>
          <w:highlight w:val="none"/>
          <w:lang w:eastAsia="zh-CN"/>
        </w:rPr>
        <w:t>否；</w:t>
      </w:r>
    </w:p>
    <w:p w14:paraId="69BC3C5C">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3.2</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本项目是否属于政府购买服务：</w:t>
      </w:r>
    </w:p>
    <w:p w14:paraId="669872D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textAlignment w:val="auto"/>
        <w:outlineLvl w:val="9"/>
        <w:rPr>
          <w:rFonts w:hint="eastAsia" w:ascii="宋体" w:hAnsi="宋体" w:eastAsia="宋体" w:cs="宋体"/>
          <w:spacing w:val="0"/>
          <w:sz w:val="24"/>
          <w:szCs w:val="24"/>
          <w:highlight w:val="none"/>
          <w:lang w:eastAsia="zh-CN"/>
        </w:rPr>
      </w:pPr>
      <w:r>
        <w:rPr>
          <w:rFonts w:hint="eastAsia" w:cs="宋体"/>
          <w:b/>
          <w:color w:val="000000"/>
          <w:spacing w:val="0"/>
          <w:sz w:val="24"/>
          <w:szCs w:val="24"/>
          <w:highlight w:val="none"/>
          <w:lang w:val="en-US" w:eastAsia="zh-CN"/>
        </w:rPr>
        <w:t xml:space="preserve">       </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b/>
          <w:color w:val="000000"/>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否</w:t>
      </w:r>
    </w:p>
    <w:p w14:paraId="5B1BE261">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left="756" w:leftChars="360" w:firstLine="0" w:firstLineChars="0"/>
        <w:textAlignment w:val="auto"/>
        <w:outlineLvl w:val="9"/>
        <w:rPr>
          <w:rFonts w:hint="eastAsia" w:ascii="宋体" w:hAnsi="宋体" w:eastAsia="宋体" w:cs="宋体"/>
          <w:spacing w:val="0"/>
          <w:sz w:val="24"/>
          <w:szCs w:val="24"/>
          <w:highlight w:val="none"/>
          <w:lang w:eastAsia="zh-CN"/>
        </w:rPr>
      </w:pPr>
      <w:r>
        <w:rPr>
          <w:rFonts w:hint="eastAsia" w:cs="宋体"/>
          <w:b/>
          <w:color w:val="000000"/>
          <w:spacing w:val="0"/>
          <w:sz w:val="24"/>
          <w:szCs w:val="24"/>
          <w:highlight w:val="none"/>
          <w:lang w:val="en-US" w:eastAsia="zh-CN"/>
        </w:rPr>
        <w:t xml:space="preserve"> </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b/>
          <w:color w:val="000000"/>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pacing w:val="0"/>
          <w:sz w:val="24"/>
          <w:szCs w:val="24"/>
          <w:highlight w:val="none"/>
          <w:lang w:eastAsia="zh-CN"/>
        </w:rPr>
        <w:t>3.3</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其他特定资格要求：</w:t>
      </w:r>
      <w:r>
        <w:rPr>
          <w:rFonts w:hint="eastAsia" w:cs="宋体"/>
          <w:color w:val="auto"/>
          <w:sz w:val="24"/>
          <w:szCs w:val="24"/>
          <w:highlight w:val="none"/>
          <w:u w:val="none"/>
          <w:lang w:val="en-US" w:eastAsia="zh-CN"/>
        </w:rPr>
        <w:t>无</w:t>
      </w:r>
      <w:r>
        <w:rPr>
          <w:rFonts w:hint="eastAsia" w:ascii="宋体" w:hAnsi="宋体" w:eastAsia="宋体" w:cs="宋体"/>
          <w:sz w:val="24"/>
          <w:szCs w:val="24"/>
          <w:lang w:eastAsia="zh-CN"/>
        </w:rPr>
        <w:t>。</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48D5A6EE">
      <w:pPr>
        <w:pStyle w:val="5"/>
        <w:keepNext w:val="0"/>
        <w:keepLines w:val="0"/>
        <w:pageBreakBefore w:val="0"/>
        <w:widowControl w:val="0"/>
        <w:tabs>
          <w:tab w:val="left" w:pos="1899"/>
          <w:tab w:val="left" w:pos="3702"/>
        </w:tabs>
        <w:kinsoku/>
        <w:wordWrap/>
        <w:overflowPunct/>
        <w:topLinePunct w:val="0"/>
        <w:autoSpaceDE w:val="0"/>
        <w:autoSpaceDN w:val="0"/>
        <w:bidi w:val="0"/>
        <w:spacing w:line="560" w:lineRule="exact"/>
        <w:ind w:right="169" w:firstLine="480" w:firstLineChars="200"/>
        <w:textAlignment w:val="auto"/>
        <w:outlineLvl w:val="9"/>
        <w:rPr>
          <w:rFonts w:hint="eastAsia" w:ascii="宋体" w:hAnsi="宋体" w:eastAsia="宋体" w:cs="宋体"/>
          <w:spacing w:val="-121"/>
          <w:sz w:val="24"/>
          <w:szCs w:val="24"/>
          <w:highlight w:val="none"/>
          <w:lang w:val="en-US" w:eastAsia="zh-CN"/>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lang w:eastAsia="zh-CN"/>
        </w:rPr>
        <w:t>1.时间</w:t>
      </w: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lang w:eastAsia="zh-CN"/>
        </w:rPr>
        <w:t>02</w:t>
      </w:r>
      <w:r>
        <w:rPr>
          <w:rFonts w:hint="eastAsia" w:ascii="宋体" w:hAnsi="宋体" w:eastAsia="宋体" w:cs="宋体"/>
          <w:spacing w:val="0"/>
          <w:sz w:val="24"/>
          <w:szCs w:val="24"/>
          <w:highlight w:val="none"/>
          <w:lang w:val="en-US" w:eastAsia="zh-CN"/>
        </w:rPr>
        <w:t>6</w:t>
      </w:r>
      <w:r>
        <w:rPr>
          <w:rFonts w:hint="eastAsia" w:ascii="宋体" w:hAnsi="宋体" w:eastAsia="宋体" w:cs="宋体"/>
          <w:spacing w:val="0"/>
          <w:sz w:val="24"/>
          <w:szCs w:val="24"/>
          <w:highlight w:val="none"/>
          <w:lang w:eastAsia="zh-CN"/>
        </w:rPr>
        <w:t>年</w:t>
      </w:r>
      <w:r>
        <w:rPr>
          <w:rFonts w:hint="eastAsia" w:ascii="宋体" w:hAnsi="宋体" w:eastAsia="宋体" w:cs="宋体"/>
          <w:spacing w:val="0"/>
          <w:sz w:val="24"/>
          <w:szCs w:val="24"/>
          <w:highlight w:val="none"/>
          <w:lang w:val="en-US" w:eastAsia="zh-CN"/>
        </w:rPr>
        <w:t>5</w:t>
      </w:r>
      <w:r>
        <w:rPr>
          <w:rFonts w:hint="eastAsia" w:ascii="宋体" w:hAnsi="宋体" w:eastAsia="宋体" w:cs="宋体"/>
          <w:spacing w:val="0"/>
          <w:sz w:val="24"/>
          <w:szCs w:val="24"/>
          <w:highlight w:val="none"/>
          <w:lang w:eastAsia="zh-CN"/>
        </w:rPr>
        <w:t>月</w:t>
      </w:r>
      <w:r>
        <w:rPr>
          <w:rFonts w:hint="eastAsia" w:ascii="宋体" w:hAnsi="宋体" w:eastAsia="宋体" w:cs="宋体"/>
          <w:spacing w:val="0"/>
          <w:sz w:val="24"/>
          <w:szCs w:val="24"/>
          <w:highlight w:val="none"/>
          <w:lang w:val="en-US" w:eastAsia="zh-CN"/>
        </w:rPr>
        <w:t>9</w:t>
      </w:r>
      <w:r>
        <w:rPr>
          <w:rFonts w:hint="eastAsia" w:ascii="宋体" w:hAnsi="宋体" w:eastAsia="宋体" w:cs="宋体"/>
          <w:spacing w:val="0"/>
          <w:sz w:val="24"/>
          <w:szCs w:val="24"/>
          <w:highlight w:val="none"/>
          <w:lang w:eastAsia="zh-CN"/>
        </w:rPr>
        <w:t>日至202</w:t>
      </w:r>
      <w:r>
        <w:rPr>
          <w:rFonts w:hint="eastAsia" w:ascii="宋体" w:hAnsi="宋体" w:eastAsia="宋体" w:cs="宋体"/>
          <w:spacing w:val="0"/>
          <w:sz w:val="24"/>
          <w:szCs w:val="24"/>
          <w:highlight w:val="none"/>
          <w:lang w:val="en-US" w:eastAsia="zh-CN"/>
        </w:rPr>
        <w:t>6</w:t>
      </w:r>
      <w:r>
        <w:rPr>
          <w:rFonts w:hint="eastAsia" w:ascii="宋体" w:hAnsi="宋体" w:eastAsia="宋体" w:cs="宋体"/>
          <w:spacing w:val="0"/>
          <w:sz w:val="24"/>
          <w:szCs w:val="24"/>
          <w:highlight w:val="none"/>
          <w:lang w:eastAsia="zh-CN"/>
        </w:rPr>
        <w:t>年</w:t>
      </w:r>
      <w:r>
        <w:rPr>
          <w:rFonts w:hint="eastAsia" w:ascii="宋体" w:hAnsi="宋体" w:eastAsia="宋体" w:cs="宋体"/>
          <w:spacing w:val="0"/>
          <w:sz w:val="24"/>
          <w:szCs w:val="24"/>
          <w:highlight w:val="none"/>
          <w:lang w:val="en-US" w:eastAsia="zh-CN"/>
        </w:rPr>
        <w:t>5</w:t>
      </w:r>
      <w:r>
        <w:rPr>
          <w:rFonts w:hint="eastAsia" w:ascii="宋体" w:hAnsi="宋体" w:eastAsia="宋体" w:cs="宋体"/>
          <w:spacing w:val="0"/>
          <w:sz w:val="24"/>
          <w:szCs w:val="24"/>
          <w:highlight w:val="none"/>
          <w:lang w:eastAsia="zh-CN"/>
        </w:rPr>
        <w:t>月</w:t>
      </w:r>
      <w:r>
        <w:rPr>
          <w:rFonts w:hint="eastAsia" w:ascii="宋体" w:hAnsi="宋体" w:eastAsia="宋体" w:cs="宋体"/>
          <w:spacing w:val="0"/>
          <w:sz w:val="24"/>
          <w:szCs w:val="24"/>
          <w:highlight w:val="none"/>
          <w:lang w:val="en-US" w:eastAsia="zh-CN"/>
        </w:rPr>
        <w:t>15</w:t>
      </w:r>
      <w:r>
        <w:rPr>
          <w:rFonts w:hint="eastAsia" w:ascii="宋体" w:hAnsi="宋体" w:eastAsia="宋体" w:cs="宋体"/>
          <w:spacing w:val="0"/>
          <w:sz w:val="24"/>
          <w:szCs w:val="24"/>
          <w:highlight w:val="none"/>
          <w:lang w:eastAsia="zh-CN"/>
        </w:rPr>
        <w:t>日，每天上午8:30至12:00，下午12</w:t>
      </w:r>
      <w:r>
        <w:rPr>
          <w:rFonts w:hint="eastAsia" w:ascii="宋体" w:hAnsi="宋体" w:eastAsia="宋体" w:cs="宋体"/>
          <w:sz w:val="24"/>
          <w:szCs w:val="24"/>
          <w:highlight w:val="none"/>
          <w:lang w:eastAsia="zh-CN"/>
        </w:rPr>
        <w:t>:00至</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0（北京时间，法定节假日除外）</w:t>
      </w:r>
      <w:r>
        <w:rPr>
          <w:rFonts w:hint="eastAsia" w:ascii="宋体" w:hAnsi="宋体" w:eastAsia="宋体" w:cs="宋体"/>
          <w:sz w:val="24"/>
          <w:szCs w:val="24"/>
          <w:highlight w:val="none"/>
          <w:lang w:val="en-US" w:eastAsia="zh-CN"/>
        </w:rPr>
        <w:t>。</w:t>
      </w:r>
    </w:p>
    <w:p w14:paraId="670588B6">
      <w:pPr>
        <w:pStyle w:val="5"/>
        <w:keepNext w:val="0"/>
        <w:keepLines w:val="0"/>
        <w:pageBreakBefore w:val="0"/>
        <w:widowControl w:val="0"/>
        <w:tabs>
          <w:tab w:val="left" w:pos="1899"/>
          <w:tab w:val="left" w:pos="3702"/>
        </w:tabs>
        <w:kinsoku/>
        <w:wordWrap/>
        <w:overflowPunct/>
        <w:topLinePunct w:val="0"/>
        <w:autoSpaceDE w:val="0"/>
        <w:autoSpaceDN w:val="0"/>
        <w:bidi w:val="0"/>
        <w:spacing w:line="560" w:lineRule="exact"/>
        <w:ind w:right="169"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2.地点：北京市政府采购电子交易平</w:t>
      </w:r>
      <w:r>
        <w:rPr>
          <w:rFonts w:hint="eastAsia" w:ascii="宋体" w:hAnsi="宋体" w:eastAsia="宋体" w:cs="宋体"/>
          <w:sz w:val="24"/>
          <w:szCs w:val="24"/>
          <w:highlight w:val="none"/>
          <w:lang w:eastAsia="zh-CN"/>
        </w:rPr>
        <w:t>台</w:t>
      </w:r>
    </w:p>
    <w:p w14:paraId="4042D3A9">
      <w:pPr>
        <w:pStyle w:val="5"/>
        <w:keepNext w:val="0"/>
        <w:keepLines w:val="0"/>
        <w:pageBreakBefore w:val="0"/>
        <w:kinsoku/>
        <w:wordWrap/>
        <w:overflowPunct/>
        <w:topLinePunct w:val="0"/>
        <w:autoSpaceDE w:val="0"/>
        <w:autoSpaceDN w:val="0"/>
        <w:bidi w:val="0"/>
        <w:spacing w:line="560" w:lineRule="exact"/>
        <w:ind w:right="17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11"/>
          <w:sz w:val="24"/>
          <w:szCs w:val="24"/>
          <w:highlight w:val="none"/>
        </w:rPr>
        <w:t xml:space="preserve">方式：供应商使用 </w:t>
      </w:r>
      <w:r>
        <w:rPr>
          <w:rFonts w:hint="eastAsia" w:ascii="宋体" w:hAnsi="宋体" w:eastAsia="宋体" w:cs="宋体"/>
          <w:sz w:val="24"/>
          <w:szCs w:val="24"/>
          <w:highlight w:val="none"/>
        </w:rPr>
        <w:t>CA 数字证书或电子营业执照登录北京市政府采购电子交易平</w:t>
      </w:r>
      <w:r>
        <w:rPr>
          <w:rFonts w:hint="eastAsia" w:ascii="宋体" w:hAnsi="宋体" w:eastAsia="宋体" w:cs="宋体"/>
          <w:spacing w:val="-5"/>
          <w:w w:val="105"/>
          <w:sz w:val="24"/>
          <w:szCs w:val="24"/>
          <w:highlight w:val="none"/>
        </w:rPr>
        <w:t>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pacing w:val="-5"/>
          <w:w w:val="105"/>
          <w:sz w:val="24"/>
          <w:szCs w:val="24"/>
          <w:highlight w:val="none"/>
        </w:rPr>
        <w:t>http://zbcg-bjzc.zhongcy.com/bjczj-portal-site/index.html#/home</w:t>
      </w:r>
      <w:r>
        <w:rPr>
          <w:rFonts w:hint="eastAsia" w:ascii="宋体" w:hAnsi="宋体" w:eastAsia="宋体" w:cs="宋体"/>
          <w:spacing w:val="-5"/>
          <w:w w:val="105"/>
          <w:sz w:val="24"/>
          <w:szCs w:val="24"/>
          <w:highlight w:val="none"/>
        </w:rPr>
        <w:fldChar w:fldCharType="end"/>
      </w:r>
      <w:r>
        <w:rPr>
          <w:rFonts w:hint="eastAsia" w:ascii="宋体" w:hAnsi="宋体" w:eastAsia="宋体" w:cs="宋体"/>
          <w:spacing w:val="-5"/>
          <w:w w:val="105"/>
          <w:sz w:val="24"/>
          <w:szCs w:val="24"/>
          <w:highlight w:val="none"/>
        </w:rPr>
        <w:t>）</w:t>
      </w:r>
      <w:r>
        <w:rPr>
          <w:rFonts w:hint="eastAsia" w:ascii="宋体" w:hAnsi="宋体" w:eastAsia="宋体" w:cs="宋体"/>
          <w:spacing w:val="-4"/>
          <w:w w:val="105"/>
          <w:sz w:val="24"/>
          <w:szCs w:val="24"/>
          <w:highlight w:val="none"/>
        </w:rPr>
        <w:t>获取</w:t>
      </w:r>
      <w:r>
        <w:rPr>
          <w:rFonts w:hint="eastAsia" w:ascii="宋体" w:hAnsi="宋体" w:eastAsia="宋体" w:cs="宋体"/>
          <w:sz w:val="24"/>
          <w:szCs w:val="24"/>
          <w:highlight w:val="none"/>
        </w:rPr>
        <w:t>电子版招标文件。</w:t>
      </w:r>
    </w:p>
    <w:p w14:paraId="604CDE81">
      <w:pPr>
        <w:pStyle w:val="5"/>
        <w:keepNext w:val="0"/>
        <w:keepLines w:val="0"/>
        <w:pageBreakBefore w:val="0"/>
        <w:widowControl w:val="0"/>
        <w:kinsoku/>
        <w:wordWrap/>
        <w:overflowPunct/>
        <w:topLinePunct w:val="0"/>
        <w:autoSpaceDE w:val="0"/>
        <w:autoSpaceDN w:val="0"/>
        <w:bidi w:val="0"/>
        <w:spacing w:line="560" w:lineRule="exact"/>
        <w:ind w:firstLine="504" w:firstLineChars="200"/>
        <w:textAlignment w:val="auto"/>
        <w:outlineLvl w:val="9"/>
        <w:rPr>
          <w:rFonts w:hint="eastAsia" w:ascii="宋体" w:hAnsi="宋体" w:eastAsia="宋体" w:cs="宋体"/>
          <w:sz w:val="24"/>
          <w:szCs w:val="24"/>
          <w:highlight w:val="none"/>
        </w:rPr>
      </w:pPr>
      <w:r>
        <w:rPr>
          <w:rFonts w:hint="eastAsia" w:ascii="宋体" w:hAnsi="宋体" w:eastAsia="宋体" w:cs="宋体"/>
          <w:w w:val="105"/>
          <w:sz w:val="24"/>
          <w:szCs w:val="24"/>
          <w:highlight w:val="none"/>
        </w:rPr>
        <w:t>4.售价：0 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35393794"/>
      <w:bookmarkStart w:id="21" w:name="_Toc35393625"/>
      <w:bookmarkStart w:id="22" w:name="_Toc2835908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795"/>
      <w:bookmarkStart w:id="24" w:name="_Toc35393626"/>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85"/>
      <w:bookmarkStart w:id="27" w:name="_Toc28359008"/>
      <w:bookmarkStart w:id="28" w:name="_Toc35393796"/>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bookmarkStart w:id="29" w:name="_GoBack"/>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bookmarkEnd w:id="29"/>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7CF0DE0"/>
    <w:rsid w:val="18335BC8"/>
    <w:rsid w:val="19F03C9C"/>
    <w:rsid w:val="1A3C3D20"/>
    <w:rsid w:val="1A9A5817"/>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85212FE"/>
    <w:rsid w:val="291C4B35"/>
    <w:rsid w:val="2967011C"/>
    <w:rsid w:val="2A83792D"/>
    <w:rsid w:val="2A874528"/>
    <w:rsid w:val="2B8F79D6"/>
    <w:rsid w:val="2BCA04EF"/>
    <w:rsid w:val="2CF55A3F"/>
    <w:rsid w:val="2D26209C"/>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DDF3943"/>
    <w:rsid w:val="3EA66DA3"/>
    <w:rsid w:val="3F302C3B"/>
    <w:rsid w:val="3F3630FE"/>
    <w:rsid w:val="3F640B0B"/>
    <w:rsid w:val="40331F2C"/>
    <w:rsid w:val="40E6314D"/>
    <w:rsid w:val="40FD2E2B"/>
    <w:rsid w:val="425D1A0B"/>
    <w:rsid w:val="43CA6B8D"/>
    <w:rsid w:val="440700DA"/>
    <w:rsid w:val="459660BA"/>
    <w:rsid w:val="46050649"/>
    <w:rsid w:val="463514B3"/>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471644"/>
    <w:rsid w:val="50B018E0"/>
    <w:rsid w:val="50C8175A"/>
    <w:rsid w:val="5186480E"/>
    <w:rsid w:val="52C23F57"/>
    <w:rsid w:val="52EF249C"/>
    <w:rsid w:val="530F2992"/>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B40FD5"/>
    <w:rsid w:val="62CA27A3"/>
    <w:rsid w:val="63064B86"/>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Normal (Web)"/>
    <w:basedOn w:val="1"/>
    <w:unhideWhenUsed/>
    <w:qFormat/>
    <w:uiPriority w:val="99"/>
  </w:style>
  <w:style w:type="paragraph" w:styleId="12">
    <w:name w:val="Title"/>
    <w:basedOn w:val="1"/>
    <w:next w:val="1"/>
    <w:qFormat/>
    <w:uiPriority w:val="0"/>
    <w:pPr>
      <w:jc w:val="center"/>
      <w:outlineLvl w:val="0"/>
    </w:pPr>
    <w:rPr>
      <w:b/>
      <w:sz w:val="32"/>
      <w:szCs w:val="20"/>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2469</Words>
  <Characters>2857</Characters>
  <Lines>18</Lines>
  <Paragraphs>5</Paragraphs>
  <TotalTime>1</TotalTime>
  <ScaleCrop>false</ScaleCrop>
  <LinksUpToDate>false</LinksUpToDate>
  <CharactersWithSpaces>2957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2026-05-09T07:24:14Z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2DE5A9A5B47C4F6AA4FB43493CE364A7_13</vt:lpwstr>
  </property>
  <property fmtid="{D5CDD505-2E9C-101B-9397-08002B2CF9AE}" pid="4" name="KSOTemplateDocerSaveRecord">
    <vt:lpwstr>eyJoZGlkIjoiNTU3MWFmY2JmYjBmNTA2M2Q0ZWY5MzgxYzE5YjliMzUiLCJ1c2VySWQiOiI4NDYxOTIwMTUifQ==</vt:lpwstr>
  </property>
</Properties>
</file>