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CBA171">
      <w:pPr>
        <w:snapToGrid w:val="0"/>
        <w:spacing w:line="360" w:lineRule="auto"/>
        <w:jc w:val="center"/>
        <w:outlineLvl w:val="0"/>
        <w:rPr>
          <w:rFonts w:ascii="仿宋" w:hAnsi="仿宋" w:eastAsia="仿宋" w:cs="仿宋"/>
          <w:b/>
          <w:sz w:val="40"/>
          <w:szCs w:val="40"/>
        </w:rPr>
      </w:pPr>
      <w:bookmarkStart w:id="0" w:name="_Toc99301424"/>
      <w:r>
        <w:rPr>
          <w:rFonts w:hint="eastAsia" w:ascii="仿宋" w:hAnsi="仿宋" w:eastAsia="仿宋" w:cs="仿宋"/>
          <w:b/>
          <w:sz w:val="40"/>
          <w:szCs w:val="40"/>
        </w:rPr>
        <w:t>第五章   采购需求</w:t>
      </w:r>
      <w:bookmarkEnd w:id="0"/>
    </w:p>
    <w:p w14:paraId="4D289B3A">
      <w:pPr>
        <w:snapToGrid w:val="0"/>
        <w:spacing w:line="360" w:lineRule="auto"/>
        <w:contextualSpacing/>
        <w:rPr>
          <w:rFonts w:ascii="黑体" w:hAnsi="黑体" w:eastAsia="黑体" w:cs="黑体"/>
          <w:sz w:val="24"/>
        </w:rPr>
      </w:pPr>
      <w:r>
        <w:rPr>
          <w:rFonts w:hint="eastAsia" w:ascii="黑体" w:hAnsi="黑体" w:eastAsia="黑体" w:cs="黑体"/>
          <w:sz w:val="24"/>
        </w:rPr>
        <w:t>说明：</w:t>
      </w:r>
    </w:p>
    <w:p w14:paraId="0CECA21A">
      <w:pPr>
        <w:snapToGrid w:val="0"/>
        <w:spacing w:line="360" w:lineRule="auto"/>
        <w:contextualSpacing/>
        <w:rPr>
          <w:rFonts w:ascii="黑体" w:hAnsi="黑体" w:eastAsia="黑体" w:cs="黑体"/>
          <w:sz w:val="24"/>
        </w:rPr>
      </w:pPr>
      <w:bookmarkStart w:id="1" w:name="_Hlk167284587"/>
      <w:r>
        <w:rPr>
          <w:rFonts w:hint="eastAsia" w:ascii="黑体" w:hAnsi="黑体" w:eastAsia="黑体" w:cs="黑体"/>
          <w:sz w:val="24"/>
        </w:rPr>
        <w:t>1. 当采购项目涉及政务信息系统时，采购需求应当符合《政务信息系统政府采购管理暂行办法》（财库〔2017〕210号）的相关要求。</w:t>
      </w:r>
    </w:p>
    <w:p w14:paraId="7CC9F649">
      <w:pPr>
        <w:snapToGrid w:val="0"/>
        <w:spacing w:line="360" w:lineRule="auto"/>
        <w:contextualSpacing/>
        <w:rPr>
          <w:rFonts w:ascii="黑体" w:hAnsi="黑体" w:eastAsia="黑体" w:cs="黑体"/>
          <w:sz w:val="24"/>
        </w:rPr>
      </w:pPr>
      <w:bookmarkStart w:id="2" w:name="_Hlk168431603"/>
      <w:r>
        <w:rPr>
          <w:rFonts w:hint="eastAsia" w:ascii="黑体" w:hAnsi="黑体" w:eastAsia="黑体" w:cs="黑体"/>
          <w:sz w:val="24"/>
        </w:rPr>
        <w:t>2. 采购人及采购代理机构应关注财政部门会同有关部门制定发布的需求标准，结合具体应用场景，根据对应《需求标准》确定采购需求。</w:t>
      </w:r>
    </w:p>
    <w:p w14:paraId="01F5E3FE">
      <w:pPr>
        <w:snapToGrid w:val="0"/>
        <w:spacing w:line="360" w:lineRule="auto"/>
        <w:contextualSpacing/>
        <w:rPr>
          <w:rFonts w:ascii="黑体" w:hAnsi="黑体" w:eastAsia="黑体" w:cs="黑体"/>
          <w:sz w:val="24"/>
        </w:rPr>
      </w:pPr>
      <w:r>
        <w:rPr>
          <w:rFonts w:hint="eastAsia" w:ascii="黑体" w:hAnsi="黑体" w:eastAsia="黑体" w:cs="黑体"/>
          <w:sz w:val="24"/>
        </w:rPr>
        <w:t>已发布的需求标准如下：</w:t>
      </w:r>
    </w:p>
    <w:p w14:paraId="2BA22585">
      <w:pPr>
        <w:snapToGrid w:val="0"/>
        <w:spacing w:line="360" w:lineRule="auto"/>
        <w:contextualSpacing/>
        <w:rPr>
          <w:rFonts w:ascii="黑体" w:hAnsi="黑体" w:eastAsia="黑体" w:cs="黑体"/>
          <w:sz w:val="24"/>
        </w:rPr>
      </w:pPr>
      <w:r>
        <w:rPr>
          <w:rFonts w:hint="eastAsia" w:ascii="黑体" w:hAnsi="黑体" w:eastAsia="黑体" w:cs="黑体"/>
          <w:sz w:val="24"/>
        </w:rPr>
        <w:t>《关于印发〈商品包装政府采购需求标准（试行）〉、〈快递包装政府采购需求标准（试行）〉的通知》（财办库﹝2020﹞123号））</w:t>
      </w:r>
    </w:p>
    <w:p w14:paraId="1192E6D9">
      <w:pPr>
        <w:pStyle w:val="4"/>
        <w:snapToGrid w:val="0"/>
        <w:spacing w:before="0" w:beforeAutospacing="0" w:after="0" w:afterAutospacing="0" w:line="360" w:lineRule="auto"/>
        <w:rPr>
          <w:rFonts w:ascii="黑体" w:hAnsi="黑体" w:eastAsia="黑体" w:cs="黑体"/>
          <w:kern w:val="2"/>
        </w:rPr>
      </w:pPr>
      <w:r>
        <w:rPr>
          <w:rFonts w:hint="eastAsia" w:ascii="黑体" w:hAnsi="黑体" w:eastAsia="黑体" w:cs="黑体"/>
          <w:kern w:val="2"/>
        </w:rPr>
        <w:t>《绿色数据中心政府采购需求标准（试行）》（财库〔2023〕7号）</w:t>
      </w:r>
    </w:p>
    <w:p w14:paraId="1C90A679">
      <w:pPr>
        <w:pStyle w:val="4"/>
        <w:snapToGrid w:val="0"/>
        <w:spacing w:before="0" w:beforeAutospacing="0" w:after="0" w:afterAutospacing="0" w:line="360" w:lineRule="auto"/>
        <w:rPr>
          <w:rFonts w:ascii="黑体" w:hAnsi="黑体" w:eastAsia="黑体" w:cs="黑体"/>
          <w:kern w:val="2"/>
        </w:rPr>
      </w:pPr>
      <w:r>
        <w:rPr>
          <w:rFonts w:hint="eastAsia" w:ascii="黑体" w:hAnsi="黑体" w:eastAsia="黑体" w:cs="黑体"/>
          <w:kern w:val="2"/>
        </w:rPr>
        <w:t>《台式计算机政府采购需求标准（2023年版）》（财库〔2023〕29号）</w:t>
      </w:r>
    </w:p>
    <w:p w14:paraId="726F4948">
      <w:pPr>
        <w:pStyle w:val="4"/>
        <w:snapToGrid w:val="0"/>
        <w:spacing w:before="0" w:beforeAutospacing="0" w:after="0" w:afterAutospacing="0" w:line="360" w:lineRule="auto"/>
        <w:rPr>
          <w:rFonts w:ascii="黑体" w:hAnsi="黑体" w:eastAsia="黑体" w:cs="黑体"/>
          <w:kern w:val="2"/>
        </w:rPr>
      </w:pPr>
      <w:r>
        <w:rPr>
          <w:rFonts w:hint="eastAsia" w:ascii="黑体" w:hAnsi="黑体" w:eastAsia="黑体" w:cs="黑体"/>
          <w:kern w:val="2"/>
        </w:rPr>
        <w:t>《便携式计算机政府采购需求标准（2023年版）》（财库〔2023〕30号）</w:t>
      </w:r>
    </w:p>
    <w:p w14:paraId="1CC9DD9B">
      <w:pPr>
        <w:pStyle w:val="4"/>
        <w:snapToGrid w:val="0"/>
        <w:spacing w:before="0" w:beforeAutospacing="0" w:after="0" w:afterAutospacing="0" w:line="360" w:lineRule="auto"/>
        <w:rPr>
          <w:rFonts w:ascii="黑体" w:hAnsi="黑体" w:eastAsia="黑体" w:cs="黑体"/>
          <w:kern w:val="2"/>
        </w:rPr>
      </w:pPr>
      <w:r>
        <w:rPr>
          <w:rFonts w:hint="eastAsia" w:ascii="黑体" w:hAnsi="黑体" w:eastAsia="黑体" w:cs="黑体"/>
          <w:kern w:val="2"/>
        </w:rPr>
        <w:t>《一体式计算机政府采购需求标准（2023年版）》（财库〔2023〕31号）</w:t>
      </w:r>
    </w:p>
    <w:p w14:paraId="13ABDA58">
      <w:pPr>
        <w:pStyle w:val="4"/>
        <w:snapToGrid w:val="0"/>
        <w:spacing w:before="0" w:beforeAutospacing="0" w:after="0" w:afterAutospacing="0" w:line="360" w:lineRule="auto"/>
        <w:rPr>
          <w:rFonts w:ascii="黑体" w:hAnsi="黑体" w:eastAsia="黑体" w:cs="黑体"/>
          <w:kern w:val="2"/>
        </w:rPr>
      </w:pPr>
      <w:r>
        <w:rPr>
          <w:rFonts w:hint="eastAsia" w:ascii="黑体" w:hAnsi="黑体" w:eastAsia="黑体" w:cs="黑体"/>
          <w:kern w:val="2"/>
        </w:rPr>
        <w:t>《工作站政府采购需求标准（2023年版）》（财库〔2023〕32号）</w:t>
      </w:r>
    </w:p>
    <w:p w14:paraId="2C104860">
      <w:pPr>
        <w:pStyle w:val="4"/>
        <w:snapToGrid w:val="0"/>
        <w:spacing w:before="0" w:beforeAutospacing="0" w:after="0" w:afterAutospacing="0" w:line="360" w:lineRule="auto"/>
        <w:rPr>
          <w:rFonts w:ascii="黑体" w:hAnsi="黑体" w:eastAsia="黑体" w:cs="黑体"/>
          <w:kern w:val="2"/>
        </w:rPr>
      </w:pPr>
      <w:r>
        <w:rPr>
          <w:rFonts w:hint="eastAsia" w:ascii="黑体" w:hAnsi="黑体" w:eastAsia="黑体" w:cs="黑体"/>
          <w:kern w:val="2"/>
        </w:rPr>
        <w:t>《通用服务器政府采购需求标准（2023年版）》（财库〔2023〕33号）</w:t>
      </w:r>
    </w:p>
    <w:p w14:paraId="2C0305F8">
      <w:pPr>
        <w:pStyle w:val="4"/>
        <w:snapToGrid w:val="0"/>
        <w:spacing w:before="0" w:beforeAutospacing="0" w:after="0" w:afterAutospacing="0" w:line="360" w:lineRule="auto"/>
        <w:rPr>
          <w:rFonts w:ascii="黑体" w:hAnsi="黑体" w:eastAsia="黑体" w:cs="黑体"/>
          <w:kern w:val="2"/>
        </w:rPr>
      </w:pPr>
      <w:r>
        <w:rPr>
          <w:rFonts w:hint="eastAsia" w:ascii="黑体" w:hAnsi="黑体" w:eastAsia="黑体" w:cs="黑体"/>
          <w:kern w:val="2"/>
        </w:rPr>
        <w:t>《操作系统政府采购需求标准（2023年版）》（财库〔2023〕34号）</w:t>
      </w:r>
    </w:p>
    <w:p w14:paraId="0FB00189">
      <w:pPr>
        <w:pStyle w:val="4"/>
        <w:snapToGrid w:val="0"/>
        <w:spacing w:before="0" w:beforeAutospacing="0" w:after="0" w:afterAutospacing="0" w:line="360" w:lineRule="auto"/>
        <w:rPr>
          <w:rFonts w:ascii="黑体" w:hAnsi="黑体" w:eastAsia="黑体" w:cs="黑体"/>
          <w:kern w:val="2"/>
        </w:rPr>
      </w:pPr>
      <w:r>
        <w:rPr>
          <w:rFonts w:hint="eastAsia" w:ascii="黑体" w:hAnsi="黑体" w:eastAsia="黑体" w:cs="黑体"/>
          <w:kern w:val="2"/>
        </w:rPr>
        <w:t>《数据库政府采购需求标准（2023年版）》（财库〔2023〕35号）</w:t>
      </w:r>
    </w:p>
    <w:p w14:paraId="5E314A52">
      <w:pPr>
        <w:pStyle w:val="4"/>
        <w:snapToGrid w:val="0"/>
        <w:spacing w:before="0" w:beforeAutospacing="0" w:after="0" w:afterAutospacing="0" w:line="360" w:lineRule="auto"/>
        <w:rPr>
          <w:rFonts w:ascii="黑体" w:hAnsi="黑体" w:eastAsia="黑体" w:cs="黑体"/>
          <w:kern w:val="2"/>
        </w:rPr>
      </w:pPr>
      <w:r>
        <w:rPr>
          <w:rFonts w:hint="eastAsia" w:ascii="黑体" w:hAnsi="黑体" w:eastAsia="黑体" w:cs="黑体"/>
          <w:kern w:val="2"/>
        </w:rPr>
        <w:t>《物业管理服务政府采购需求标准（办公场所类）（试行）》（财办库〔2024〕113号）</w:t>
      </w:r>
    </w:p>
    <w:p w14:paraId="2F140A92">
      <w:pPr>
        <w:snapToGrid w:val="0"/>
        <w:spacing w:line="360" w:lineRule="auto"/>
        <w:contextualSpacing/>
        <w:rPr>
          <w:rFonts w:ascii="黑体" w:hAnsi="黑体" w:eastAsia="黑体" w:cs="黑体"/>
          <w:sz w:val="24"/>
        </w:rPr>
      </w:pPr>
      <w:r>
        <w:rPr>
          <w:rFonts w:hint="eastAsia" w:ascii="黑体" w:hAnsi="黑体" w:eastAsia="黑体" w:cs="黑体"/>
          <w:sz w:val="24"/>
        </w:rPr>
        <w:t>如有更新或增加，以财政部门发布为准。</w:t>
      </w:r>
      <w:bookmarkEnd w:id="1"/>
      <w:bookmarkEnd w:id="2"/>
    </w:p>
    <w:p w14:paraId="3321AA18">
      <w:pPr>
        <w:widowControl/>
        <w:snapToGrid w:val="0"/>
        <w:spacing w:line="360" w:lineRule="auto"/>
        <w:jc w:val="left"/>
        <w:rPr>
          <w:rFonts w:ascii="仿宋" w:hAnsi="仿宋" w:eastAsia="仿宋" w:cs="仿宋"/>
          <w:b/>
          <w:sz w:val="28"/>
          <w:szCs w:val="28"/>
        </w:rPr>
      </w:pPr>
      <w:r>
        <w:rPr>
          <w:rFonts w:ascii="仿宋" w:hAnsi="仿宋" w:eastAsia="仿宋" w:cs="仿宋"/>
          <w:b/>
          <w:sz w:val="28"/>
          <w:szCs w:val="28"/>
        </w:rPr>
        <w:br w:type="page"/>
      </w:r>
    </w:p>
    <w:p w14:paraId="206E97B7">
      <w:pPr>
        <w:pStyle w:val="5"/>
        <w:snapToGrid w:val="0"/>
        <w:spacing w:line="360" w:lineRule="auto"/>
        <w:ind w:firstLine="0" w:firstLineChars="0"/>
        <w:contextualSpacing/>
        <w:rPr>
          <w:rFonts w:ascii="仿宋" w:hAnsi="仿宋" w:eastAsia="仿宋" w:cs="仿宋"/>
          <w:b/>
          <w:sz w:val="28"/>
          <w:szCs w:val="28"/>
        </w:rPr>
      </w:pPr>
      <w:r>
        <w:rPr>
          <w:rFonts w:hint="eastAsia" w:ascii="仿宋" w:hAnsi="仿宋" w:eastAsia="仿宋" w:cs="仿宋"/>
          <w:b/>
          <w:sz w:val="28"/>
          <w:szCs w:val="28"/>
        </w:rPr>
        <w:t>一、采购标的</w:t>
      </w:r>
    </w:p>
    <w:p w14:paraId="4102438E">
      <w:pPr>
        <w:snapToGrid w:val="0"/>
        <w:spacing w:line="360" w:lineRule="auto"/>
        <w:contextualSpacing/>
        <w:rPr>
          <w:rFonts w:ascii="仿宋" w:hAnsi="仿宋" w:eastAsia="仿宋" w:cs="仿宋"/>
          <w:bCs/>
          <w:sz w:val="28"/>
          <w:szCs w:val="28"/>
        </w:rPr>
      </w:pPr>
      <w:r>
        <w:rPr>
          <w:rFonts w:hint="eastAsia" w:ascii="仿宋" w:hAnsi="仿宋" w:eastAsia="仿宋" w:cs="仿宋"/>
          <w:bCs/>
          <w:sz w:val="28"/>
          <w:szCs w:val="28"/>
        </w:rPr>
        <w:t>1. 采购标的（货物需求一览表或简要服务内容及数量）说明：如接受进口产品，需标明。</w:t>
      </w:r>
    </w:p>
    <w:tbl>
      <w:tblPr>
        <w:tblStyle w:val="2"/>
        <w:tblW w:w="4998" w:type="pct"/>
        <w:jc w:val="center"/>
        <w:tblLayout w:type="autofit"/>
        <w:tblCellMar>
          <w:top w:w="0" w:type="dxa"/>
          <w:left w:w="0" w:type="dxa"/>
          <w:bottom w:w="0" w:type="dxa"/>
          <w:right w:w="0" w:type="dxa"/>
        </w:tblCellMar>
      </w:tblPr>
      <w:tblGrid>
        <w:gridCol w:w="709"/>
        <w:gridCol w:w="4021"/>
        <w:gridCol w:w="1239"/>
        <w:gridCol w:w="1092"/>
        <w:gridCol w:w="1272"/>
      </w:tblGrid>
      <w:tr w14:paraId="7DC8A6DC">
        <w:tblPrEx>
          <w:tblCellMar>
            <w:top w:w="0" w:type="dxa"/>
            <w:left w:w="0" w:type="dxa"/>
            <w:bottom w:w="0" w:type="dxa"/>
            <w:right w:w="0" w:type="dxa"/>
          </w:tblCellMar>
        </w:tblPrEx>
        <w:trPr>
          <w:trHeight w:val="27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64344D">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序号</w:t>
            </w:r>
          </w:p>
        </w:tc>
        <w:tc>
          <w:tcPr>
            <w:tcW w:w="241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7FC50E">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名称</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363913">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数量</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7CA064">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单位</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70B2BC">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是否进口</w:t>
            </w:r>
          </w:p>
        </w:tc>
      </w:tr>
      <w:tr w14:paraId="01B6FDE7">
        <w:tblPrEx>
          <w:tblCellMar>
            <w:top w:w="0" w:type="dxa"/>
            <w:left w:w="0" w:type="dxa"/>
            <w:bottom w:w="0" w:type="dxa"/>
            <w:right w:w="0" w:type="dxa"/>
          </w:tblCellMar>
        </w:tblPrEx>
        <w:trPr>
          <w:trHeight w:val="27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B71AC7">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1</w:t>
            </w:r>
          </w:p>
        </w:tc>
        <w:tc>
          <w:tcPr>
            <w:tcW w:w="241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7B3000">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救援伸缩杆</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65823F">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60</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AB4766">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根</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CCFF49">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否</w:t>
            </w:r>
          </w:p>
        </w:tc>
      </w:tr>
      <w:tr w14:paraId="0942697B">
        <w:tblPrEx>
          <w:tblCellMar>
            <w:top w:w="0" w:type="dxa"/>
            <w:left w:w="0" w:type="dxa"/>
            <w:bottom w:w="0" w:type="dxa"/>
            <w:right w:w="0" w:type="dxa"/>
          </w:tblCellMar>
        </w:tblPrEx>
        <w:trPr>
          <w:trHeight w:val="27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D19671">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2</w:t>
            </w:r>
          </w:p>
        </w:tc>
        <w:tc>
          <w:tcPr>
            <w:tcW w:w="241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6EE8D1">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抛投救生器</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E497DB">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3</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52E1A7">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套</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B788F3">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否</w:t>
            </w:r>
          </w:p>
        </w:tc>
      </w:tr>
      <w:tr w14:paraId="621CAF4A">
        <w:tblPrEx>
          <w:tblCellMar>
            <w:top w:w="0" w:type="dxa"/>
            <w:left w:w="0" w:type="dxa"/>
            <w:bottom w:w="0" w:type="dxa"/>
            <w:right w:w="0" w:type="dxa"/>
          </w:tblCellMar>
        </w:tblPrEx>
        <w:trPr>
          <w:trHeight w:val="27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B1E8FB">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3</w:t>
            </w:r>
          </w:p>
        </w:tc>
        <w:tc>
          <w:tcPr>
            <w:tcW w:w="241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965039">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户外电源箱</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C8608B">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2</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8F7151">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套</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59C16C">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否</w:t>
            </w:r>
          </w:p>
        </w:tc>
      </w:tr>
      <w:tr w14:paraId="3F929D3A">
        <w:tblPrEx>
          <w:tblCellMar>
            <w:top w:w="0" w:type="dxa"/>
            <w:left w:w="0" w:type="dxa"/>
            <w:bottom w:w="0" w:type="dxa"/>
            <w:right w:w="0" w:type="dxa"/>
          </w:tblCellMar>
        </w:tblPrEx>
        <w:trPr>
          <w:trHeight w:val="27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A45986">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4</w:t>
            </w:r>
          </w:p>
        </w:tc>
        <w:tc>
          <w:tcPr>
            <w:tcW w:w="241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4F54ED">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防毒面具</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16703F">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20</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B75323">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套</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08EDDE">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否</w:t>
            </w:r>
          </w:p>
        </w:tc>
      </w:tr>
      <w:tr w14:paraId="0EF01913">
        <w:tblPrEx>
          <w:tblCellMar>
            <w:top w:w="0" w:type="dxa"/>
            <w:left w:w="0" w:type="dxa"/>
            <w:bottom w:w="0" w:type="dxa"/>
            <w:right w:w="0" w:type="dxa"/>
          </w:tblCellMar>
        </w:tblPrEx>
        <w:trPr>
          <w:trHeight w:val="27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C14EA1">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5</w:t>
            </w:r>
          </w:p>
        </w:tc>
        <w:tc>
          <w:tcPr>
            <w:tcW w:w="241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8FDE3C">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防割手套</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783DFC">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90</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22763F">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副</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2198F9">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否</w:t>
            </w:r>
          </w:p>
        </w:tc>
      </w:tr>
      <w:tr w14:paraId="05D74AF9">
        <w:tblPrEx>
          <w:tblCellMar>
            <w:top w:w="0" w:type="dxa"/>
            <w:left w:w="0" w:type="dxa"/>
            <w:bottom w:w="0" w:type="dxa"/>
            <w:right w:w="0" w:type="dxa"/>
          </w:tblCellMar>
        </w:tblPrEx>
        <w:trPr>
          <w:trHeight w:val="27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CF8D83">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6</w:t>
            </w:r>
          </w:p>
        </w:tc>
        <w:tc>
          <w:tcPr>
            <w:tcW w:w="241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8EC08F">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生命探测仪</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7C056A">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1</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4DC256">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套</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FACF19">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否</w:t>
            </w:r>
          </w:p>
        </w:tc>
      </w:tr>
      <w:tr w14:paraId="21BDB7A8">
        <w:tblPrEx>
          <w:tblCellMar>
            <w:top w:w="0" w:type="dxa"/>
            <w:left w:w="0" w:type="dxa"/>
            <w:bottom w:w="0" w:type="dxa"/>
            <w:right w:w="0" w:type="dxa"/>
          </w:tblCellMar>
        </w:tblPrEx>
        <w:trPr>
          <w:trHeight w:val="27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33ACF1">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7</w:t>
            </w:r>
          </w:p>
        </w:tc>
        <w:tc>
          <w:tcPr>
            <w:tcW w:w="241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A3A3EB">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噪音干扰驱散器</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ACE90B">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1</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9817B2">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套</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769C10">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否</w:t>
            </w:r>
          </w:p>
        </w:tc>
      </w:tr>
      <w:tr w14:paraId="4485E5C2">
        <w:tblPrEx>
          <w:tblCellMar>
            <w:top w:w="0" w:type="dxa"/>
            <w:left w:w="0" w:type="dxa"/>
            <w:bottom w:w="0" w:type="dxa"/>
            <w:right w:w="0" w:type="dxa"/>
          </w:tblCellMar>
        </w:tblPrEx>
        <w:trPr>
          <w:trHeight w:val="27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77EC76">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8</w:t>
            </w:r>
          </w:p>
        </w:tc>
        <w:tc>
          <w:tcPr>
            <w:tcW w:w="241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23B460">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移动照明设备(≥180W)</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5179F6">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30</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7B7C4C">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套</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996D9B">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否</w:t>
            </w:r>
          </w:p>
        </w:tc>
      </w:tr>
      <w:tr w14:paraId="449B318E">
        <w:tblPrEx>
          <w:tblCellMar>
            <w:top w:w="0" w:type="dxa"/>
            <w:left w:w="0" w:type="dxa"/>
            <w:bottom w:w="0" w:type="dxa"/>
            <w:right w:w="0" w:type="dxa"/>
          </w:tblCellMar>
        </w:tblPrEx>
        <w:trPr>
          <w:trHeight w:val="270" w:hRule="atLeast"/>
          <w:jc w:val="center"/>
        </w:trPr>
        <w:tc>
          <w:tcPr>
            <w:tcW w:w="42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3D736F">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9</w:t>
            </w:r>
          </w:p>
        </w:tc>
        <w:tc>
          <w:tcPr>
            <w:tcW w:w="241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370860">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背负式探照灯(≥45W)(有支架)</w:t>
            </w:r>
          </w:p>
        </w:tc>
        <w:tc>
          <w:tcPr>
            <w:tcW w:w="74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337B35">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70</w:t>
            </w:r>
          </w:p>
        </w:tc>
        <w:tc>
          <w:tcPr>
            <w:tcW w:w="65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5DDF0D">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color w:val="000000"/>
                <w:kern w:val="0"/>
                <w:sz w:val="28"/>
                <w:szCs w:val="28"/>
                <w:lang w:bidi="ar"/>
              </w:rPr>
              <w:t>套</w:t>
            </w:r>
          </w:p>
        </w:tc>
        <w:tc>
          <w:tcPr>
            <w:tcW w:w="763"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19256B">
            <w:pPr>
              <w:widowControl/>
              <w:snapToGrid w:val="0"/>
              <w:spacing w:line="360" w:lineRule="auto"/>
              <w:jc w:val="center"/>
              <w:textAlignment w:val="center"/>
              <w:rPr>
                <w:rFonts w:ascii="仿宋" w:hAnsi="仿宋" w:eastAsia="仿宋" w:cs="仿宋"/>
                <w:sz w:val="28"/>
                <w:szCs w:val="28"/>
              </w:rPr>
            </w:pPr>
            <w:r>
              <w:rPr>
                <w:rFonts w:hint="eastAsia" w:ascii="仿宋" w:hAnsi="仿宋" w:eastAsia="仿宋" w:cs="仿宋"/>
                <w:kern w:val="0"/>
                <w:sz w:val="28"/>
                <w:szCs w:val="28"/>
                <w:lang w:bidi="ar"/>
              </w:rPr>
              <w:t>否</w:t>
            </w:r>
          </w:p>
        </w:tc>
      </w:tr>
    </w:tbl>
    <w:p w14:paraId="588DC19B">
      <w:pPr>
        <w:pStyle w:val="5"/>
        <w:snapToGrid w:val="0"/>
        <w:spacing w:line="360" w:lineRule="auto"/>
        <w:ind w:firstLine="0" w:firstLineChars="0"/>
        <w:contextualSpacing/>
        <w:rPr>
          <w:rFonts w:ascii="仿宋" w:hAnsi="仿宋" w:eastAsia="仿宋" w:cs="仿宋"/>
          <w:b/>
          <w:sz w:val="28"/>
          <w:szCs w:val="28"/>
        </w:rPr>
      </w:pPr>
      <w:r>
        <w:rPr>
          <w:rFonts w:hint="eastAsia" w:ascii="仿宋" w:hAnsi="仿宋" w:eastAsia="仿宋" w:cs="仿宋"/>
          <w:b/>
          <w:sz w:val="28"/>
          <w:szCs w:val="28"/>
        </w:rPr>
        <w:t>二、商务要求</w:t>
      </w:r>
    </w:p>
    <w:p w14:paraId="1D9C5923">
      <w:pPr>
        <w:snapToGrid w:val="0"/>
        <w:spacing w:line="360" w:lineRule="auto"/>
        <w:contextualSpacing/>
        <w:rPr>
          <w:rFonts w:ascii="仿宋" w:hAnsi="仿宋" w:eastAsia="仿宋" w:cs="仿宋"/>
          <w:i/>
          <w:sz w:val="28"/>
          <w:szCs w:val="28"/>
        </w:rPr>
      </w:pPr>
      <w:r>
        <w:rPr>
          <w:rFonts w:hint="eastAsia" w:ascii="仿宋" w:hAnsi="仿宋" w:eastAsia="仿宋" w:cs="仿宋"/>
          <w:sz w:val="28"/>
          <w:szCs w:val="28"/>
        </w:rPr>
        <w:t>1. 交付（实施）的时间（期限）和地点（范围）</w:t>
      </w:r>
    </w:p>
    <w:p w14:paraId="565A8940">
      <w:pPr>
        <w:snapToGrid w:val="0"/>
        <w:spacing w:line="360" w:lineRule="auto"/>
        <w:ind w:firstLine="560" w:firstLineChars="200"/>
        <w:rPr>
          <w:rFonts w:ascii="仿宋" w:hAnsi="仿宋" w:eastAsia="仿宋" w:cs="仿宋"/>
          <w:i/>
          <w:sz w:val="28"/>
          <w:szCs w:val="28"/>
        </w:rPr>
      </w:pPr>
      <w:r>
        <w:rPr>
          <w:rFonts w:hint="eastAsia" w:ascii="仿宋" w:hAnsi="仿宋" w:eastAsia="仿宋" w:cs="仿宋"/>
          <w:sz w:val="28"/>
          <w:szCs w:val="28"/>
        </w:rPr>
        <w:t>合同履行期限：合同签订生效后45天内交货至采购人指定地点，并完成安装调试工作。</w:t>
      </w:r>
    </w:p>
    <w:p w14:paraId="29B21CC4">
      <w:pPr>
        <w:snapToGrid w:val="0"/>
        <w:spacing w:line="360" w:lineRule="auto"/>
        <w:contextualSpacing/>
        <w:rPr>
          <w:rFonts w:ascii="仿宋" w:hAnsi="仿宋" w:eastAsia="仿宋" w:cs="仿宋"/>
          <w:sz w:val="28"/>
          <w:szCs w:val="28"/>
        </w:rPr>
      </w:pPr>
      <w:r>
        <w:rPr>
          <w:rFonts w:hint="eastAsia" w:ascii="仿宋" w:hAnsi="仿宋" w:eastAsia="仿宋" w:cs="仿宋"/>
          <w:sz w:val="28"/>
          <w:szCs w:val="28"/>
        </w:rPr>
        <w:t>2. 付款条件（进度和方式）</w:t>
      </w:r>
    </w:p>
    <w:p w14:paraId="04E0F3CF">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（1）合同签订生效后7个工作日内，甲方向乙方支付合同总价的50%预付款；</w:t>
      </w:r>
    </w:p>
    <w:p w14:paraId="671FFE55">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（2）全部货物初步验收合格后7个工作日内，甲方向乙方支付合同总价的40%；</w:t>
      </w:r>
    </w:p>
    <w:p w14:paraId="149C1E32">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（3）全部货物最终验收合格且乙方向甲方提交由其开户银行出具的合同总价的5%的履约保函正本后7个工作日内，甲方向乙方支付合同总价的10%。</w:t>
      </w:r>
    </w:p>
    <w:p w14:paraId="07BC3A3E">
      <w:pPr>
        <w:snapToGrid w:val="0"/>
        <w:spacing w:line="360" w:lineRule="auto"/>
        <w:contextualSpacing/>
        <w:rPr>
          <w:rFonts w:ascii="仿宋" w:hAnsi="仿宋" w:eastAsia="仿宋" w:cs="仿宋"/>
          <w:sz w:val="28"/>
          <w:szCs w:val="28"/>
        </w:rPr>
      </w:pPr>
      <w:r>
        <w:rPr>
          <w:rFonts w:hint="eastAsia" w:ascii="仿宋" w:hAnsi="仿宋" w:eastAsia="仿宋" w:cs="仿宋"/>
          <w:sz w:val="28"/>
          <w:szCs w:val="28"/>
        </w:rPr>
        <w:t>3. 包装和运输（如适用，须满足《关于印发〈商品包装政府采购需求标准（试行）〉、〈快递包装政府采购需求标准（试行）〉的通知》（财办库﹝2020﹞123号））</w:t>
      </w:r>
    </w:p>
    <w:p w14:paraId="0FABB130">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eastAsia="zh-CN"/>
        </w:rPr>
        <w:t>）</w:t>
      </w:r>
      <w:r>
        <w:rPr>
          <w:rFonts w:hint="eastAsia" w:ascii="仿宋" w:hAnsi="仿宋" w:eastAsia="仿宋" w:cs="仿宋"/>
          <w:sz w:val="28"/>
          <w:szCs w:val="28"/>
        </w:rPr>
        <w:t>包装箱要求：</w:t>
      </w:r>
    </w:p>
    <w:p w14:paraId="20172289">
      <w:pPr>
        <w:snapToGrid w:val="0"/>
        <w:spacing w:line="360" w:lineRule="auto"/>
        <w:ind w:firstLine="560" w:firstLineChars="200"/>
        <w:rPr>
          <w:rFonts w:ascii="仿宋" w:hAnsi="仿宋" w:eastAsia="仿宋" w:cs="仿宋"/>
          <w:sz w:val="28"/>
          <w:szCs w:val="28"/>
        </w:rPr>
      </w:pPr>
      <w:bookmarkStart w:id="3" w:name="_Toc310195730"/>
      <w:r>
        <w:rPr>
          <w:rFonts w:hint="eastAsia" w:ascii="仿宋" w:hAnsi="仿宋" w:eastAsia="仿宋" w:cs="仿宋"/>
          <w:sz w:val="28"/>
          <w:szCs w:val="28"/>
        </w:rPr>
        <w:t>1.</w:t>
      </w:r>
      <w:r>
        <w:rPr>
          <w:rFonts w:hint="eastAsia" w:ascii="仿宋" w:hAnsi="仿宋" w:eastAsia="仿宋" w:cs="仿宋"/>
          <w:sz w:val="28"/>
          <w:szCs w:val="28"/>
          <w:lang w:val="en-US" w:eastAsia="zh-CN"/>
        </w:rPr>
        <w:t>1</w:t>
      </w:r>
      <w:r>
        <w:rPr>
          <w:rFonts w:hint="eastAsia" w:ascii="仿宋" w:hAnsi="仿宋" w:eastAsia="仿宋" w:cs="仿宋"/>
          <w:sz w:val="28"/>
          <w:szCs w:val="28"/>
        </w:rPr>
        <w:t>包装箱采用双层瓦楞纸板制成,应经防潮处理。</w:t>
      </w:r>
    </w:p>
    <w:p w14:paraId="5E1C463A">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1.2外包装箱上应有产品名称、生产企业名称、产品数量、生产日期、保质期、生产批次、重量、包装箱尺寸及“警用品”、“防潮”、“小心轻放”等标志。</w:t>
      </w:r>
    </w:p>
    <w:p w14:paraId="5AB49BB6">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1.3每件产品均有专用包装袋，袋内须有合格证，使用说明书等。</w:t>
      </w:r>
    </w:p>
    <w:p w14:paraId="4858EEB8">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1.4运输过程要求轻拿轻放，保持包装箱完整。货物送达目的地，由收货方检查包装箱是否完整。不合格的包装箱要求送货方及时更换。</w:t>
      </w:r>
    </w:p>
    <w:bookmarkEnd w:id="3"/>
    <w:p w14:paraId="3211B02D">
      <w:pPr>
        <w:snapToGrid w:val="0"/>
        <w:spacing w:line="360" w:lineRule="auto"/>
        <w:contextualSpacing/>
        <w:rPr>
          <w:rFonts w:ascii="仿宋" w:hAnsi="仿宋" w:eastAsia="仿宋" w:cs="仿宋"/>
          <w:sz w:val="28"/>
          <w:szCs w:val="28"/>
        </w:rPr>
      </w:pPr>
      <w:r>
        <w:rPr>
          <w:rFonts w:hint="eastAsia" w:ascii="仿宋" w:hAnsi="仿宋" w:eastAsia="仿宋" w:cs="仿宋"/>
          <w:sz w:val="28"/>
          <w:szCs w:val="28"/>
        </w:rPr>
        <w:t>4. 售后服务（质保期）</w:t>
      </w:r>
    </w:p>
    <w:p w14:paraId="20D2EAED">
      <w:pPr>
        <w:snapToGrid w:val="0"/>
        <w:spacing w:line="360" w:lineRule="auto"/>
        <w:ind w:firstLine="560" w:firstLineChars="200"/>
        <w:contextualSpacing/>
        <w:rPr>
          <w:rFonts w:ascii="仿宋" w:hAnsi="仿宋" w:eastAsia="仿宋" w:cs="仿宋"/>
          <w:sz w:val="28"/>
          <w:szCs w:val="28"/>
        </w:rPr>
      </w:pPr>
      <w:r>
        <w:rPr>
          <w:rFonts w:hint="eastAsia" w:ascii="仿宋" w:hAnsi="仿宋" w:eastAsia="仿宋" w:cs="仿宋"/>
          <w:sz w:val="28"/>
          <w:szCs w:val="28"/>
        </w:rPr>
        <w:t>除特殊规定外，质量保证期为最终验收合格之日起5年。</w:t>
      </w:r>
    </w:p>
    <w:p w14:paraId="24FD5941">
      <w:pPr>
        <w:snapToGrid w:val="0"/>
        <w:spacing w:line="360" w:lineRule="auto"/>
        <w:contextualSpacing/>
        <w:rPr>
          <w:rFonts w:ascii="仿宋" w:hAnsi="仿宋" w:eastAsia="仿宋" w:cs="仿宋"/>
          <w:b/>
          <w:i/>
          <w:sz w:val="28"/>
          <w:szCs w:val="28"/>
        </w:rPr>
      </w:pPr>
      <w:r>
        <w:rPr>
          <w:rFonts w:hint="eastAsia" w:ascii="仿宋" w:hAnsi="仿宋" w:eastAsia="仿宋" w:cs="仿宋"/>
          <w:sz w:val="28"/>
          <w:szCs w:val="28"/>
        </w:rPr>
        <w:t>5. 保险</w:t>
      </w:r>
    </w:p>
    <w:p w14:paraId="10BD7159">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详见技术参数具体要求</w:t>
      </w:r>
    </w:p>
    <w:p w14:paraId="09927C56">
      <w:pPr>
        <w:pStyle w:val="5"/>
        <w:snapToGrid w:val="0"/>
        <w:spacing w:line="360" w:lineRule="auto"/>
        <w:ind w:firstLine="0" w:firstLineChars="0"/>
        <w:contextualSpacing/>
        <w:rPr>
          <w:rFonts w:ascii="仿宋" w:hAnsi="仿宋" w:eastAsia="仿宋" w:cs="仿宋"/>
          <w:b/>
          <w:sz w:val="28"/>
          <w:szCs w:val="28"/>
        </w:rPr>
      </w:pPr>
      <w:r>
        <w:rPr>
          <w:rFonts w:hint="eastAsia" w:ascii="仿宋" w:hAnsi="仿宋" w:eastAsia="仿宋" w:cs="仿宋"/>
          <w:b/>
          <w:sz w:val="28"/>
          <w:szCs w:val="28"/>
        </w:rPr>
        <w:t>三、技术要求</w:t>
      </w:r>
    </w:p>
    <w:p w14:paraId="199ACC4E">
      <w:pPr>
        <w:snapToGrid w:val="0"/>
        <w:spacing w:line="360" w:lineRule="auto"/>
        <w:contextualSpacing/>
        <w:rPr>
          <w:rFonts w:ascii="仿宋" w:hAnsi="仿宋" w:cs="仿宋"/>
          <w:sz w:val="28"/>
          <w:szCs w:val="28"/>
        </w:rPr>
      </w:pPr>
      <w:r>
        <w:rPr>
          <w:rFonts w:hint="eastAsia" w:ascii="仿宋" w:hAnsi="仿宋" w:eastAsia="仿宋" w:cs="仿宋"/>
          <w:sz w:val="28"/>
          <w:szCs w:val="28"/>
        </w:rPr>
        <w:t>1. 基本要求</w:t>
      </w:r>
    </w:p>
    <w:tbl>
      <w:tblPr>
        <w:tblStyle w:val="2"/>
        <w:tblW w:w="4998" w:type="pct"/>
        <w:tblInd w:w="0" w:type="dxa"/>
        <w:tblLayout w:type="autofit"/>
        <w:tblCellMar>
          <w:top w:w="0" w:type="dxa"/>
          <w:left w:w="108" w:type="dxa"/>
          <w:bottom w:w="0" w:type="dxa"/>
          <w:right w:w="108" w:type="dxa"/>
        </w:tblCellMar>
      </w:tblPr>
      <w:tblGrid>
        <w:gridCol w:w="576"/>
        <w:gridCol w:w="1146"/>
        <w:gridCol w:w="5700"/>
        <w:gridCol w:w="548"/>
        <w:gridCol w:w="549"/>
      </w:tblGrid>
      <w:tr w14:paraId="516C4212">
        <w:tblPrEx>
          <w:tblCellMar>
            <w:top w:w="0" w:type="dxa"/>
            <w:left w:w="108" w:type="dxa"/>
            <w:bottom w:w="0" w:type="dxa"/>
            <w:right w:w="108" w:type="dxa"/>
          </w:tblCellMar>
        </w:tblPrEx>
        <w:trPr>
          <w:trHeight w:val="516" w:hRule="atLeast"/>
        </w:trPr>
        <w:tc>
          <w:tcPr>
            <w:tcW w:w="3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0F39">
            <w:pPr>
              <w:widowControl/>
              <w:snapToGrid w:val="0"/>
              <w:spacing w:line="360" w:lineRule="auto"/>
              <w:jc w:val="center"/>
              <w:textAlignment w:val="center"/>
              <w:rPr>
                <w:rFonts w:ascii="仿宋" w:hAnsi="仿宋" w:eastAsia="仿宋" w:cs="仿宋"/>
                <w:b/>
                <w:bCs/>
                <w:color w:val="auto"/>
                <w:sz w:val="24"/>
                <w:highlight w:val="none"/>
              </w:rPr>
            </w:pPr>
            <w:bookmarkStart w:id="4" w:name="_Hlk64796433"/>
            <w:r>
              <w:rPr>
                <w:rFonts w:hint="eastAsia" w:ascii="仿宋" w:hAnsi="仿宋" w:eastAsia="仿宋" w:cs="仿宋"/>
                <w:b/>
                <w:bCs/>
                <w:color w:val="auto"/>
                <w:kern w:val="0"/>
                <w:sz w:val="24"/>
                <w:highlight w:val="none"/>
                <w:lang w:bidi="ar"/>
              </w:rPr>
              <w:t>品目号</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F62D5">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产品名称</w:t>
            </w:r>
          </w:p>
        </w:tc>
        <w:tc>
          <w:tcPr>
            <w:tcW w:w="3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B7E0F">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技术参数</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DABBF">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数量</w:t>
            </w:r>
          </w:p>
        </w:tc>
        <w:tc>
          <w:tcPr>
            <w:tcW w:w="3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2A5A7">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单位</w:t>
            </w:r>
          </w:p>
        </w:tc>
      </w:tr>
      <w:tr w14:paraId="54F02410">
        <w:tblPrEx>
          <w:tblCellMar>
            <w:top w:w="0" w:type="dxa"/>
            <w:left w:w="108" w:type="dxa"/>
            <w:bottom w:w="0" w:type="dxa"/>
            <w:right w:w="108" w:type="dxa"/>
          </w:tblCellMar>
        </w:tblPrEx>
        <w:trPr>
          <w:trHeight w:val="353" w:hRule="atLeast"/>
        </w:trPr>
        <w:tc>
          <w:tcPr>
            <w:tcW w:w="3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C744C">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1-1</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3B0EE">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救援伸缩杆</w:t>
            </w:r>
          </w:p>
        </w:tc>
        <w:tc>
          <w:tcPr>
            <w:tcW w:w="3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FF15F">
            <w:pPr>
              <w:widowControl/>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Cs/>
                <w:color w:val="auto"/>
                <w:kern w:val="0"/>
                <w:sz w:val="24"/>
                <w:highlight w:val="none"/>
                <w:lang w:bidi="ar"/>
              </w:rPr>
              <w:t>#1、收缩后长度≤1.2m；伸展后长度≥12m。</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2、材质：碳纤维。</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3、杆体最大直径≤60㎜。</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4、重量≤2kg（带救生环）。</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#5、拉力≥1960N。</w:t>
            </w:r>
          </w:p>
          <w:p w14:paraId="71DAEB1C">
            <w:pPr>
              <w:widowControl/>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
                <w:bCs w:val="0"/>
                <w:color w:val="auto"/>
                <w:kern w:val="0"/>
                <w:sz w:val="24"/>
                <w:highlight w:val="none"/>
                <w:lang w:val="en-US" w:eastAsia="zh-CN" w:bidi="ar"/>
              </w:rPr>
              <w:t>注：为证明投标产品是否满足</w:t>
            </w:r>
            <w:r>
              <w:rPr>
                <w:rFonts w:hint="eastAsia" w:ascii="仿宋" w:hAnsi="仿宋" w:eastAsia="仿宋" w:cs="仿宋"/>
                <w:b/>
                <w:bCs w:val="0"/>
                <w:color w:val="auto"/>
                <w:kern w:val="0"/>
                <w:sz w:val="24"/>
                <w:highlight w:val="none"/>
                <w:lang w:bidi="ar"/>
              </w:rPr>
              <w:t>技术参数</w:t>
            </w:r>
            <w:r>
              <w:rPr>
                <w:rFonts w:hint="eastAsia" w:ascii="仿宋" w:hAnsi="仿宋" w:eastAsia="仿宋" w:cs="仿宋"/>
                <w:b/>
                <w:bCs w:val="0"/>
                <w:color w:val="auto"/>
                <w:kern w:val="0"/>
                <w:sz w:val="24"/>
                <w:highlight w:val="none"/>
                <w:lang w:val="en-US" w:eastAsia="zh-CN" w:bidi="ar"/>
              </w:rPr>
              <w:t>中1-5条的要求，投标人应在投标环节出具公开发布的产品规格书或使用说明书或产品彩页或具备相应资质的检测机构出具的检测报告等技术支持材料佐证。</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C9D12">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60</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30C1E">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根</w:t>
            </w:r>
          </w:p>
        </w:tc>
      </w:tr>
      <w:tr w14:paraId="14476EE8">
        <w:tblPrEx>
          <w:tblCellMar>
            <w:top w:w="0" w:type="dxa"/>
            <w:left w:w="108" w:type="dxa"/>
            <w:bottom w:w="0" w:type="dxa"/>
            <w:right w:w="108" w:type="dxa"/>
          </w:tblCellMar>
        </w:tblPrEx>
        <w:trPr>
          <w:trHeight w:val="1806" w:hRule="atLeast"/>
        </w:trPr>
        <w:tc>
          <w:tcPr>
            <w:tcW w:w="3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4C807">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1-2</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519EC">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抛投救生器</w:t>
            </w:r>
          </w:p>
        </w:tc>
        <w:tc>
          <w:tcPr>
            <w:tcW w:w="3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92EA4">
            <w:pPr>
              <w:widowControl/>
              <w:numPr>
                <w:ilvl w:val="0"/>
                <w:numId w:val="0"/>
              </w:numPr>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Cs/>
                <w:color w:val="auto"/>
                <w:kern w:val="0"/>
                <w:sz w:val="24"/>
                <w:highlight w:val="none"/>
                <w:lang w:val="en-US" w:eastAsia="zh-CN" w:bidi="ar"/>
              </w:rPr>
              <w:t>1、</w:t>
            </w:r>
            <w:r>
              <w:rPr>
                <w:rFonts w:hint="eastAsia" w:ascii="仿宋" w:hAnsi="仿宋" w:eastAsia="仿宋" w:cs="仿宋"/>
                <w:bCs/>
                <w:color w:val="auto"/>
                <w:kern w:val="0"/>
                <w:sz w:val="24"/>
                <w:highlight w:val="none"/>
                <w:lang w:bidi="ar"/>
              </w:rPr>
              <w:t>发射装置压缩空气工作压力：20-24MPa。</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2、产品总体重量≤4kg，抛投质量≥1kg，一套产品应至少包含气瓶、抛投体、绳索及背包。</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#3、抛投距离：水面使用时，抛投距离≥60m；陆地使用时，抛投距离≥100m；</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#4、绳尺寸≥Φ6mm（直径）×120m(长)，抛绳拉力：≥3000N。</w:t>
            </w:r>
          </w:p>
          <w:p w14:paraId="141F55D8">
            <w:pPr>
              <w:widowControl/>
              <w:numPr>
                <w:ilvl w:val="0"/>
                <w:numId w:val="0"/>
              </w:numPr>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
                <w:bCs w:val="0"/>
                <w:color w:val="auto"/>
                <w:kern w:val="0"/>
                <w:sz w:val="24"/>
                <w:highlight w:val="none"/>
                <w:lang w:val="en-US" w:eastAsia="zh-CN" w:bidi="ar"/>
              </w:rPr>
              <w:t>注：为证明投标产品是否满足</w:t>
            </w:r>
            <w:r>
              <w:rPr>
                <w:rFonts w:hint="eastAsia" w:ascii="仿宋" w:hAnsi="仿宋" w:eastAsia="仿宋" w:cs="仿宋"/>
                <w:b/>
                <w:bCs w:val="0"/>
                <w:color w:val="auto"/>
                <w:kern w:val="0"/>
                <w:sz w:val="24"/>
                <w:highlight w:val="none"/>
                <w:lang w:bidi="ar"/>
              </w:rPr>
              <w:t>技术参数</w:t>
            </w:r>
            <w:r>
              <w:rPr>
                <w:rFonts w:hint="eastAsia" w:ascii="仿宋" w:hAnsi="仿宋" w:eastAsia="仿宋" w:cs="仿宋"/>
                <w:b/>
                <w:bCs w:val="0"/>
                <w:color w:val="auto"/>
                <w:kern w:val="0"/>
                <w:sz w:val="24"/>
                <w:highlight w:val="none"/>
                <w:lang w:val="en-US" w:eastAsia="zh-CN" w:bidi="ar"/>
              </w:rPr>
              <w:t>中1-4条的要求，投标人应在投标环节出具公开发布的产品规格书或使用说明书或产品彩页或具备相应资质的检测机构出具的检测报告等技术支持材料佐证。</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8ACA2">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3</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A4CBD">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套</w:t>
            </w:r>
          </w:p>
        </w:tc>
      </w:tr>
      <w:tr w14:paraId="7D14DF21">
        <w:tblPrEx>
          <w:tblCellMar>
            <w:top w:w="0" w:type="dxa"/>
            <w:left w:w="108" w:type="dxa"/>
            <w:bottom w:w="0" w:type="dxa"/>
            <w:right w:w="108" w:type="dxa"/>
          </w:tblCellMar>
        </w:tblPrEx>
        <w:trPr>
          <w:trHeight w:val="2064" w:hRule="atLeast"/>
        </w:trPr>
        <w:tc>
          <w:tcPr>
            <w:tcW w:w="3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A1399">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1-3</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32F95">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户外电源箱</w:t>
            </w:r>
          </w:p>
        </w:tc>
        <w:tc>
          <w:tcPr>
            <w:tcW w:w="3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5953A">
            <w:pPr>
              <w:widowControl/>
              <w:numPr>
                <w:ilvl w:val="0"/>
                <w:numId w:val="1"/>
              </w:numPr>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Cs/>
                <w:color w:val="auto"/>
                <w:kern w:val="0"/>
                <w:sz w:val="24"/>
                <w:highlight w:val="none"/>
                <w:lang w:bidi="ar"/>
              </w:rPr>
              <w:t>电池类型：锂电池。</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#2、额定电量≥3800Wh。</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#3、电池寿命周期≥4000次。</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4、市电快充常温环境下，充满需≤2.5h。</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5、输入电压：100V/120V/220V/230V。</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6、充电模式至少包括：市电充电、太阳能板充电、车载充电。</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7、整机重量：≤45㎏。</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#8、输出功率：≥1200W。</w:t>
            </w:r>
          </w:p>
          <w:p w14:paraId="3A673F91">
            <w:pPr>
              <w:widowControl/>
              <w:numPr>
                <w:ilvl w:val="0"/>
                <w:numId w:val="0"/>
              </w:numPr>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
                <w:bCs w:val="0"/>
                <w:color w:val="auto"/>
                <w:kern w:val="0"/>
                <w:sz w:val="24"/>
                <w:highlight w:val="none"/>
                <w:lang w:val="en-US" w:eastAsia="zh-CN" w:bidi="ar"/>
              </w:rPr>
              <w:t>注：为证明投标产品是否满足</w:t>
            </w:r>
            <w:r>
              <w:rPr>
                <w:rFonts w:hint="eastAsia" w:ascii="仿宋" w:hAnsi="仿宋" w:eastAsia="仿宋" w:cs="仿宋"/>
                <w:b/>
                <w:bCs w:val="0"/>
                <w:color w:val="auto"/>
                <w:kern w:val="0"/>
                <w:sz w:val="24"/>
                <w:highlight w:val="none"/>
                <w:lang w:bidi="ar"/>
              </w:rPr>
              <w:t>技术参数</w:t>
            </w:r>
            <w:r>
              <w:rPr>
                <w:rFonts w:hint="eastAsia" w:ascii="仿宋" w:hAnsi="仿宋" w:eastAsia="仿宋" w:cs="仿宋"/>
                <w:b/>
                <w:bCs w:val="0"/>
                <w:color w:val="auto"/>
                <w:kern w:val="0"/>
                <w:sz w:val="24"/>
                <w:highlight w:val="none"/>
                <w:lang w:val="en-US" w:eastAsia="zh-CN" w:bidi="ar"/>
              </w:rPr>
              <w:t>中1-8条的要求，投标人应在投标环节出具公开发布的产品规格书或使用说明书或产品彩页或具备相应资质的检测机构出具的检测报告等技术支持材料佐证。</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AD91A">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2</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15DFB">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套</w:t>
            </w:r>
          </w:p>
        </w:tc>
      </w:tr>
      <w:tr w14:paraId="40F1DF46">
        <w:tblPrEx>
          <w:tblCellMar>
            <w:top w:w="0" w:type="dxa"/>
            <w:left w:w="108" w:type="dxa"/>
            <w:bottom w:w="0" w:type="dxa"/>
            <w:right w:w="108" w:type="dxa"/>
          </w:tblCellMar>
        </w:tblPrEx>
        <w:trPr>
          <w:trHeight w:val="90" w:hRule="atLeast"/>
        </w:trPr>
        <w:tc>
          <w:tcPr>
            <w:tcW w:w="3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0CE2F">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1-4</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73763">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防毒面具</w:t>
            </w:r>
          </w:p>
        </w:tc>
        <w:tc>
          <w:tcPr>
            <w:tcW w:w="3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10B8C">
            <w:pPr>
              <w:widowControl/>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Cs/>
                <w:color w:val="auto"/>
                <w:kern w:val="0"/>
                <w:sz w:val="24"/>
                <w:highlight w:val="none"/>
                <w:lang w:val="en-US" w:eastAsia="zh-CN" w:bidi="ar"/>
              </w:rPr>
              <w:t>1</w:t>
            </w:r>
            <w:r>
              <w:rPr>
                <w:rFonts w:hint="eastAsia" w:ascii="仿宋" w:hAnsi="仿宋" w:eastAsia="仿宋" w:cs="仿宋"/>
                <w:bCs/>
                <w:color w:val="auto"/>
                <w:kern w:val="0"/>
                <w:sz w:val="24"/>
                <w:highlight w:val="none"/>
                <w:lang w:bidi="ar"/>
              </w:rPr>
              <w:t>、面罩可燃性：暴露于火焰的各部件，如果燃烧，续燃时间不应超过1s。</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2</w:t>
            </w:r>
            <w:r>
              <w:rPr>
                <w:rFonts w:hint="eastAsia" w:ascii="仿宋" w:hAnsi="仿宋" w:eastAsia="仿宋" w:cs="仿宋"/>
                <w:bCs/>
                <w:color w:val="auto"/>
                <w:kern w:val="0"/>
                <w:sz w:val="24"/>
                <w:highlight w:val="none"/>
                <w:lang w:bidi="ar"/>
              </w:rPr>
              <w:t>、面罩视野：总视野≥85%；双目视野≥60%；下方视野≥40°。</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3</w:t>
            </w:r>
            <w:r>
              <w:rPr>
                <w:rFonts w:hint="eastAsia" w:ascii="仿宋" w:hAnsi="仿宋" w:eastAsia="仿宋" w:cs="仿宋"/>
                <w:bCs/>
                <w:color w:val="auto"/>
                <w:kern w:val="0"/>
                <w:sz w:val="24"/>
                <w:highlight w:val="none"/>
                <w:lang w:bidi="ar"/>
              </w:rPr>
              <w:t>、面罩泄漏率：全面罩的泄漏率应≤0.04%。</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4</w:t>
            </w:r>
            <w:r>
              <w:rPr>
                <w:rFonts w:hint="eastAsia" w:ascii="仿宋" w:hAnsi="仿宋" w:eastAsia="仿宋" w:cs="仿宋"/>
                <w:bCs/>
                <w:color w:val="auto"/>
                <w:kern w:val="0"/>
                <w:sz w:val="24"/>
                <w:highlight w:val="none"/>
                <w:lang w:bidi="ar"/>
              </w:rPr>
              <w:t>、面罩呼气阻力：≤240Pa。</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5</w:t>
            </w:r>
            <w:r>
              <w:rPr>
                <w:rFonts w:hint="eastAsia" w:ascii="仿宋" w:hAnsi="仿宋" w:eastAsia="仿宋" w:cs="仿宋"/>
                <w:bCs/>
                <w:color w:val="auto"/>
                <w:kern w:val="0"/>
                <w:sz w:val="24"/>
                <w:highlight w:val="none"/>
                <w:lang w:bidi="ar"/>
              </w:rPr>
              <w:t>、面罩观察窗眼窗：镜片透光率≥90%。</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6</w:t>
            </w:r>
            <w:r>
              <w:rPr>
                <w:rFonts w:hint="eastAsia" w:ascii="仿宋" w:hAnsi="仿宋" w:eastAsia="仿宋" w:cs="仿宋"/>
                <w:bCs/>
                <w:color w:val="auto"/>
                <w:kern w:val="0"/>
                <w:sz w:val="24"/>
                <w:highlight w:val="none"/>
                <w:lang w:bidi="ar"/>
              </w:rPr>
              <w:t>、过滤件通气阻力：30L/min≤140Pa；95L/min≤650Pa。</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7</w:t>
            </w:r>
            <w:r>
              <w:rPr>
                <w:rFonts w:hint="eastAsia" w:ascii="仿宋" w:hAnsi="仿宋" w:eastAsia="仿宋" w:cs="仿宋"/>
                <w:bCs/>
                <w:color w:val="auto"/>
                <w:kern w:val="0"/>
                <w:sz w:val="24"/>
                <w:highlight w:val="none"/>
                <w:lang w:bidi="ar"/>
              </w:rPr>
              <w:t>、需提供投标产品保险单，保险期限不少于5年，保险额度不少于200万的责任保险，复印件加盖公章。</w:t>
            </w:r>
          </w:p>
          <w:p w14:paraId="7E8BF485">
            <w:pPr>
              <w:widowControl/>
              <w:snapToGrid w:val="0"/>
              <w:spacing w:line="360" w:lineRule="auto"/>
              <w:jc w:val="left"/>
              <w:textAlignment w:val="center"/>
              <w:rPr>
                <w:rFonts w:hint="default" w:ascii="仿宋" w:hAnsi="仿宋" w:eastAsia="仿宋" w:cs="仿宋"/>
                <w:bCs/>
                <w:color w:val="auto"/>
                <w:kern w:val="0"/>
                <w:sz w:val="24"/>
                <w:highlight w:val="none"/>
                <w:lang w:val="en-US" w:eastAsia="zh-CN" w:bidi="ar"/>
              </w:rPr>
            </w:pPr>
            <w:r>
              <w:rPr>
                <w:rFonts w:hint="eastAsia" w:ascii="仿宋" w:hAnsi="仿宋" w:eastAsia="仿宋" w:cs="仿宋"/>
                <w:b/>
                <w:bCs w:val="0"/>
                <w:color w:val="auto"/>
                <w:kern w:val="0"/>
                <w:sz w:val="24"/>
                <w:highlight w:val="none"/>
                <w:lang w:val="en-US" w:eastAsia="zh-CN" w:bidi="ar"/>
              </w:rPr>
              <w:t>注：为证明投标产品是否满足</w:t>
            </w:r>
            <w:r>
              <w:rPr>
                <w:rFonts w:hint="eastAsia" w:ascii="仿宋" w:hAnsi="仿宋" w:eastAsia="仿宋" w:cs="仿宋"/>
                <w:b/>
                <w:bCs w:val="0"/>
                <w:color w:val="auto"/>
                <w:kern w:val="0"/>
                <w:sz w:val="24"/>
                <w:highlight w:val="none"/>
                <w:lang w:bidi="ar"/>
              </w:rPr>
              <w:t>技术参数</w:t>
            </w:r>
            <w:r>
              <w:rPr>
                <w:rFonts w:hint="eastAsia" w:ascii="仿宋" w:hAnsi="仿宋" w:eastAsia="仿宋" w:cs="仿宋"/>
                <w:b/>
                <w:bCs w:val="0"/>
                <w:color w:val="auto"/>
                <w:kern w:val="0"/>
                <w:sz w:val="24"/>
                <w:highlight w:val="none"/>
                <w:lang w:val="en-US" w:eastAsia="zh-CN" w:bidi="ar"/>
              </w:rPr>
              <w:t>中1-6条的要求，投标人应提供所投产品在本项目招标公告发布之日前3年内，由具备相应资质的检测机构出具的检测报告复印件，并加盖公章，检测报告依据为“</w:t>
            </w:r>
            <w:r>
              <w:rPr>
                <w:rFonts w:hint="default" w:ascii="仿宋" w:hAnsi="仿宋" w:eastAsia="仿宋" w:cs="仿宋"/>
                <w:b/>
                <w:bCs w:val="0"/>
                <w:color w:val="auto"/>
                <w:kern w:val="0"/>
                <w:sz w:val="24"/>
                <w:highlight w:val="none"/>
                <w:lang w:val="en-US" w:bidi="ar"/>
              </w:rPr>
              <w:t>GB 2890-2022《呼吸防护 自吸过滤式防毒面具》</w:t>
            </w:r>
            <w:r>
              <w:rPr>
                <w:rFonts w:hint="eastAsia" w:ascii="仿宋" w:hAnsi="仿宋" w:eastAsia="仿宋" w:cs="仿宋"/>
                <w:b/>
                <w:bCs w:val="0"/>
                <w:color w:val="auto"/>
                <w:kern w:val="0"/>
                <w:sz w:val="24"/>
                <w:highlight w:val="none"/>
                <w:lang w:val="en-US" w:eastAsia="zh-CN" w:bidi="ar"/>
              </w:rPr>
              <w:t>”；第7条参数应按照要求提供保险单复印件进行佐证。</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94082">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20</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B6359">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套</w:t>
            </w:r>
          </w:p>
        </w:tc>
      </w:tr>
      <w:tr w14:paraId="17466795">
        <w:tblPrEx>
          <w:tblCellMar>
            <w:top w:w="0" w:type="dxa"/>
            <w:left w:w="108" w:type="dxa"/>
            <w:bottom w:w="0" w:type="dxa"/>
            <w:right w:w="108" w:type="dxa"/>
          </w:tblCellMar>
        </w:tblPrEx>
        <w:trPr>
          <w:trHeight w:val="2623" w:hRule="atLeast"/>
        </w:trPr>
        <w:tc>
          <w:tcPr>
            <w:tcW w:w="3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12712">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1-5</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B2AFB">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防割手套</w:t>
            </w:r>
          </w:p>
        </w:tc>
        <w:tc>
          <w:tcPr>
            <w:tcW w:w="3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0A0D2">
            <w:pPr>
              <w:widowControl/>
              <w:numPr>
                <w:ilvl w:val="-1"/>
                <w:numId w:val="0"/>
              </w:numPr>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Cs/>
                <w:color w:val="auto"/>
                <w:kern w:val="0"/>
                <w:sz w:val="24"/>
                <w:highlight w:val="none"/>
                <w:lang w:val="en-US" w:eastAsia="zh-CN" w:bidi="ar"/>
              </w:rPr>
              <w:t>1、</w:t>
            </w:r>
            <w:r>
              <w:rPr>
                <w:rFonts w:hint="eastAsia" w:ascii="仿宋" w:hAnsi="仿宋" w:eastAsia="仿宋" w:cs="仿宋"/>
                <w:bCs/>
                <w:color w:val="auto"/>
                <w:kern w:val="0"/>
                <w:sz w:val="24"/>
                <w:highlight w:val="none"/>
                <w:lang w:bidi="ar"/>
              </w:rPr>
              <w:t>材料：含超高分子量聚乙烯、玻璃纤维、氨纶弹性纤维等，手掌面有防护层。</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#2、防割性能：GB 24541-2022≥4级。</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3</w:t>
            </w:r>
            <w:r>
              <w:rPr>
                <w:rFonts w:hint="eastAsia" w:ascii="仿宋" w:hAnsi="仿宋" w:eastAsia="仿宋" w:cs="仿宋"/>
                <w:bCs/>
                <w:color w:val="auto"/>
                <w:kern w:val="0"/>
                <w:sz w:val="24"/>
                <w:highlight w:val="none"/>
                <w:lang w:bidi="ar"/>
              </w:rPr>
              <w:t>、耐穿刺性：GB 24541-2022≥2级。</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4</w:t>
            </w:r>
            <w:r>
              <w:rPr>
                <w:rFonts w:hint="eastAsia" w:ascii="仿宋" w:hAnsi="仿宋" w:eastAsia="仿宋" w:cs="仿宋"/>
                <w:bCs/>
                <w:color w:val="auto"/>
                <w:kern w:val="0"/>
                <w:sz w:val="24"/>
                <w:highlight w:val="none"/>
                <w:lang w:bidi="ar"/>
              </w:rPr>
              <w:t>、抗撕裂性：GB 24541-2022≥4级。</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5</w:t>
            </w:r>
            <w:r>
              <w:rPr>
                <w:rFonts w:hint="eastAsia" w:ascii="仿宋" w:hAnsi="仿宋" w:eastAsia="仿宋" w:cs="仿宋"/>
                <w:bCs/>
                <w:color w:val="auto"/>
                <w:kern w:val="0"/>
                <w:sz w:val="24"/>
                <w:highlight w:val="none"/>
                <w:lang w:bidi="ar"/>
              </w:rPr>
              <w:t>、耐磨性能：GB 24541-2022≥4级。</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6</w:t>
            </w:r>
            <w:r>
              <w:rPr>
                <w:rFonts w:hint="eastAsia" w:ascii="仿宋" w:hAnsi="仿宋" w:eastAsia="仿宋" w:cs="仿宋"/>
                <w:bCs/>
                <w:color w:val="auto"/>
                <w:kern w:val="0"/>
                <w:sz w:val="24"/>
                <w:highlight w:val="none"/>
                <w:lang w:bidi="ar"/>
              </w:rPr>
              <w:t>、接触热：热源温度100度时，≥15秒；热源温度250度时，≥7秒。</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7</w:t>
            </w:r>
            <w:r>
              <w:rPr>
                <w:rFonts w:hint="eastAsia" w:ascii="仿宋" w:hAnsi="仿宋" w:eastAsia="仿宋" w:cs="仿宋"/>
                <w:bCs/>
                <w:color w:val="auto"/>
                <w:kern w:val="0"/>
                <w:sz w:val="24"/>
                <w:highlight w:val="none"/>
                <w:lang w:bidi="ar"/>
              </w:rPr>
              <w:t>、颜色：黑色或藏蓝色</w:t>
            </w:r>
            <w:r>
              <w:rPr>
                <w:rFonts w:hint="eastAsia" w:ascii="仿宋" w:hAnsi="仿宋" w:eastAsia="仿宋" w:cs="仿宋"/>
                <w:bCs/>
                <w:color w:val="auto"/>
                <w:kern w:val="0"/>
                <w:sz w:val="24"/>
                <w:highlight w:val="none"/>
                <w:lang w:eastAsia="zh-CN" w:bidi="ar"/>
              </w:rPr>
              <w:t>。</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8</w:t>
            </w:r>
            <w:r>
              <w:rPr>
                <w:rFonts w:hint="eastAsia" w:ascii="仿宋" w:hAnsi="仿宋" w:eastAsia="仿宋" w:cs="仿宋"/>
                <w:bCs/>
                <w:color w:val="auto"/>
                <w:kern w:val="0"/>
                <w:sz w:val="24"/>
                <w:highlight w:val="none"/>
                <w:lang w:bidi="ar"/>
              </w:rPr>
              <w:t>、重量：≤80g</w:t>
            </w:r>
            <w:r>
              <w:rPr>
                <w:rFonts w:hint="eastAsia" w:ascii="仿宋" w:hAnsi="仿宋" w:eastAsia="仿宋" w:cs="仿宋"/>
                <w:bCs/>
                <w:color w:val="auto"/>
                <w:kern w:val="0"/>
                <w:sz w:val="24"/>
                <w:highlight w:val="none"/>
                <w:lang w:eastAsia="zh-CN" w:bidi="ar"/>
              </w:rPr>
              <w:t>。</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9</w:t>
            </w:r>
            <w:r>
              <w:rPr>
                <w:rFonts w:hint="eastAsia" w:ascii="仿宋" w:hAnsi="仿宋" w:eastAsia="仿宋" w:cs="仿宋"/>
                <w:bCs/>
                <w:color w:val="auto"/>
                <w:kern w:val="0"/>
                <w:sz w:val="24"/>
                <w:highlight w:val="none"/>
                <w:lang w:bidi="ar"/>
              </w:rPr>
              <w:t>、尺码：不少于小中大三种型号。</w:t>
            </w:r>
          </w:p>
          <w:p w14:paraId="43DACC17">
            <w:pPr>
              <w:widowControl/>
              <w:numPr>
                <w:ilvl w:val="-1"/>
                <w:numId w:val="0"/>
              </w:numPr>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
                <w:bCs w:val="0"/>
                <w:color w:val="auto"/>
                <w:kern w:val="0"/>
                <w:sz w:val="24"/>
                <w:highlight w:val="none"/>
                <w:lang w:val="en-US" w:eastAsia="zh-CN" w:bidi="ar"/>
              </w:rPr>
              <w:t>注：为证明投标产品是否满足</w:t>
            </w:r>
            <w:r>
              <w:rPr>
                <w:rFonts w:hint="eastAsia" w:ascii="仿宋" w:hAnsi="仿宋" w:eastAsia="仿宋" w:cs="仿宋"/>
                <w:b/>
                <w:bCs w:val="0"/>
                <w:color w:val="auto"/>
                <w:kern w:val="0"/>
                <w:sz w:val="24"/>
                <w:highlight w:val="none"/>
                <w:lang w:bidi="ar"/>
              </w:rPr>
              <w:t>技术参数</w:t>
            </w:r>
            <w:r>
              <w:rPr>
                <w:rFonts w:hint="eastAsia" w:ascii="仿宋" w:hAnsi="仿宋" w:eastAsia="仿宋" w:cs="仿宋"/>
                <w:b/>
                <w:bCs w:val="0"/>
                <w:color w:val="auto"/>
                <w:kern w:val="0"/>
                <w:sz w:val="24"/>
                <w:highlight w:val="none"/>
                <w:lang w:val="en-US" w:eastAsia="zh-CN" w:bidi="ar"/>
              </w:rPr>
              <w:t>中2-5条的要求，投标人应提供所投产品在本项目招标公告发布之日前3年内，由具备相应资质的检测机构出具的检测报告复印件，并加盖公章，检测报告依据为“</w:t>
            </w:r>
            <w:r>
              <w:rPr>
                <w:rFonts w:hint="default" w:ascii="仿宋" w:hAnsi="仿宋" w:eastAsia="仿宋" w:cs="仿宋"/>
                <w:b/>
                <w:bCs w:val="0"/>
                <w:color w:val="auto"/>
                <w:kern w:val="0"/>
                <w:sz w:val="24"/>
                <w:highlight w:val="none"/>
                <w:lang w:val="en-US" w:bidi="ar"/>
              </w:rPr>
              <w:t>GB 2890-2022《手部防护 机械危害防护手套》</w:t>
            </w:r>
            <w:r>
              <w:rPr>
                <w:rFonts w:hint="eastAsia" w:ascii="仿宋" w:hAnsi="仿宋" w:eastAsia="仿宋" w:cs="仿宋"/>
                <w:b/>
                <w:bCs w:val="0"/>
                <w:color w:val="auto"/>
                <w:kern w:val="0"/>
                <w:sz w:val="24"/>
                <w:highlight w:val="none"/>
                <w:lang w:val="en-US" w:eastAsia="zh-CN" w:bidi="ar"/>
              </w:rPr>
              <w:t>”；其余各项指标要求，则需投标人在投标环节出具公开发布的产品规格书或使用说明书或产品彩页或具备相应资质的检测机构出具的检测报告等技术支持材料佐证。</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3B2C7">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90</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4D431">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副</w:t>
            </w:r>
          </w:p>
        </w:tc>
      </w:tr>
      <w:tr w14:paraId="4BC97BBD">
        <w:tblPrEx>
          <w:tblCellMar>
            <w:top w:w="0" w:type="dxa"/>
            <w:left w:w="108" w:type="dxa"/>
            <w:bottom w:w="0" w:type="dxa"/>
            <w:right w:w="108" w:type="dxa"/>
          </w:tblCellMar>
        </w:tblPrEx>
        <w:trPr>
          <w:trHeight w:val="342" w:hRule="atLeast"/>
        </w:trPr>
        <w:tc>
          <w:tcPr>
            <w:tcW w:w="3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6FBEF">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1-6</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21CF5">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生命探测仪</w:t>
            </w:r>
          </w:p>
        </w:tc>
        <w:tc>
          <w:tcPr>
            <w:tcW w:w="3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582B4">
            <w:pPr>
              <w:widowControl/>
              <w:snapToGrid w:val="0"/>
              <w:spacing w:line="360" w:lineRule="auto"/>
              <w:jc w:val="left"/>
              <w:textAlignment w:val="center"/>
              <w:rPr>
                <w:rFonts w:ascii="仿宋" w:hAnsi="仿宋" w:eastAsia="仿宋" w:cs="仿宋"/>
                <w:color w:val="auto"/>
                <w:sz w:val="24"/>
                <w:highlight w:val="none"/>
              </w:rPr>
            </w:pPr>
            <w:r>
              <w:rPr>
                <w:rFonts w:hint="eastAsia" w:ascii="仿宋" w:hAnsi="仿宋" w:eastAsia="仿宋" w:cs="仿宋"/>
                <w:bCs/>
                <w:color w:val="auto"/>
                <w:kern w:val="0"/>
                <w:sz w:val="24"/>
                <w:highlight w:val="none"/>
                <w:lang w:val="en-US" w:eastAsia="zh-CN" w:bidi="ar"/>
              </w:rPr>
              <w:t>1</w:t>
            </w:r>
            <w:r>
              <w:rPr>
                <w:rFonts w:hint="eastAsia" w:ascii="仿宋" w:hAnsi="仿宋" w:eastAsia="仿宋" w:cs="仿宋"/>
                <w:bCs/>
                <w:color w:val="auto"/>
                <w:kern w:val="0"/>
                <w:sz w:val="24"/>
                <w:highlight w:val="none"/>
                <w:lang w:bidi="ar"/>
              </w:rPr>
              <w:t>、室内结构布局重建功能：具备室内墙体等结构布局重建功能，并在显控终端上显示。</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2</w:t>
            </w:r>
            <w:r>
              <w:rPr>
                <w:rFonts w:hint="eastAsia" w:ascii="仿宋" w:hAnsi="仿宋" w:eastAsia="仿宋" w:cs="仿宋"/>
                <w:bCs/>
                <w:color w:val="auto"/>
                <w:kern w:val="0"/>
                <w:sz w:val="24"/>
                <w:highlight w:val="none"/>
                <w:lang w:bidi="ar"/>
              </w:rPr>
              <w:t>、目标探测响应时间：雷达对运动或静止目标的探测扫描响应时间≤5s。</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3</w:t>
            </w:r>
            <w:r>
              <w:rPr>
                <w:rFonts w:hint="eastAsia" w:ascii="仿宋" w:hAnsi="仿宋" w:eastAsia="仿宋" w:cs="仿宋"/>
                <w:bCs/>
                <w:color w:val="auto"/>
                <w:kern w:val="0"/>
                <w:sz w:val="24"/>
                <w:highlight w:val="none"/>
                <w:lang w:bidi="ar"/>
              </w:rPr>
              <w:t>、显示模式：支持三维成像、二维定位及一维回波同时显示。</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4</w:t>
            </w:r>
            <w:r>
              <w:rPr>
                <w:rFonts w:hint="eastAsia" w:ascii="仿宋" w:hAnsi="仿宋" w:eastAsia="仿宋" w:cs="仿宋"/>
                <w:bCs/>
                <w:color w:val="auto"/>
                <w:kern w:val="0"/>
                <w:sz w:val="24"/>
                <w:highlight w:val="none"/>
                <w:lang w:bidi="ar"/>
              </w:rPr>
              <w:t>、穿透能力：可穿透不小于37cm厚度砖混结构墙体/障碍物。</w:t>
            </w:r>
          </w:p>
          <w:p w14:paraId="5738CD54">
            <w:pPr>
              <w:widowControl/>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5</w:t>
            </w:r>
            <w:r>
              <w:rPr>
                <w:rFonts w:hint="eastAsia" w:ascii="仿宋" w:hAnsi="仿宋" w:eastAsia="仿宋" w:cs="仿宋"/>
                <w:bCs/>
                <w:color w:val="auto"/>
                <w:kern w:val="0"/>
                <w:sz w:val="24"/>
                <w:highlight w:val="none"/>
                <w:lang w:bidi="ar"/>
              </w:rPr>
              <w:t>、探测距离（穿透37cm厚砖混墙体）：静止生命体≥25m，运动生命体≥30m。</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6</w:t>
            </w:r>
            <w:r>
              <w:rPr>
                <w:rFonts w:hint="eastAsia" w:ascii="仿宋" w:hAnsi="仿宋" w:eastAsia="仿宋" w:cs="仿宋"/>
                <w:bCs/>
                <w:color w:val="auto"/>
                <w:kern w:val="0"/>
                <w:sz w:val="24"/>
                <w:highlight w:val="none"/>
                <w:lang w:bidi="ar"/>
              </w:rPr>
              <w:t>、续航时间：系统配备不少于2块电池，2块电池连续工作时间≥8h。</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7</w:t>
            </w:r>
            <w:r>
              <w:rPr>
                <w:rFonts w:hint="eastAsia" w:ascii="仿宋" w:hAnsi="仿宋" w:eastAsia="仿宋" w:cs="仿宋"/>
                <w:bCs/>
                <w:color w:val="auto"/>
                <w:kern w:val="0"/>
                <w:sz w:val="24"/>
                <w:highlight w:val="none"/>
                <w:lang w:bidi="ar"/>
              </w:rPr>
              <w:t>、工作温度范围不小于：-25℃～55℃。</w:t>
            </w:r>
          </w:p>
          <w:p w14:paraId="579644EA">
            <w:pPr>
              <w:widowControl/>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
                <w:bCs w:val="0"/>
                <w:color w:val="auto"/>
                <w:kern w:val="0"/>
                <w:sz w:val="24"/>
                <w:highlight w:val="none"/>
                <w:lang w:val="en-US" w:eastAsia="zh-CN" w:bidi="ar"/>
              </w:rPr>
              <w:t>注：为证明投标产品是否满足</w:t>
            </w:r>
            <w:r>
              <w:rPr>
                <w:rFonts w:hint="eastAsia" w:ascii="仿宋" w:hAnsi="仿宋" w:eastAsia="仿宋" w:cs="仿宋"/>
                <w:b/>
                <w:bCs w:val="0"/>
                <w:color w:val="auto"/>
                <w:kern w:val="0"/>
                <w:sz w:val="24"/>
                <w:highlight w:val="none"/>
                <w:lang w:bidi="ar"/>
              </w:rPr>
              <w:t>技术参数</w:t>
            </w:r>
            <w:r>
              <w:rPr>
                <w:rFonts w:hint="eastAsia" w:ascii="仿宋" w:hAnsi="仿宋" w:eastAsia="仿宋" w:cs="仿宋"/>
                <w:b/>
                <w:bCs w:val="0"/>
                <w:color w:val="auto"/>
                <w:kern w:val="0"/>
                <w:sz w:val="24"/>
                <w:highlight w:val="none"/>
                <w:lang w:val="en-US" w:eastAsia="zh-CN" w:bidi="ar"/>
              </w:rPr>
              <w:t>中2-5条的要求，投标人应提供所投产品在本项目招标公告发布之日前3年内，由具备相应资质的检测机构出具的检测报告复印件，并加盖公章，检测报告依据为“GA/T 1763-2021《警用穿墙雷达探测仪》”；其余各项指标要求，则需投标人在投标环节出具公开发布的产品规格书或使用说明书或产品彩页或具备相应资质的检测机构出具的检测报告等技术支持材料佐证。</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B013A">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1</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20A8A">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套</w:t>
            </w:r>
          </w:p>
        </w:tc>
      </w:tr>
      <w:tr w14:paraId="1716C9A2">
        <w:tblPrEx>
          <w:tblCellMar>
            <w:top w:w="0" w:type="dxa"/>
            <w:left w:w="108" w:type="dxa"/>
            <w:bottom w:w="0" w:type="dxa"/>
            <w:right w:w="108" w:type="dxa"/>
          </w:tblCellMar>
        </w:tblPrEx>
        <w:trPr>
          <w:trHeight w:val="2580" w:hRule="atLeast"/>
        </w:trPr>
        <w:tc>
          <w:tcPr>
            <w:tcW w:w="3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AA45D">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1-7</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32E17">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噪音干扰驱散器</w:t>
            </w:r>
          </w:p>
        </w:tc>
        <w:tc>
          <w:tcPr>
            <w:tcW w:w="3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9B086">
            <w:pPr>
              <w:widowControl/>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Cs/>
                <w:color w:val="auto"/>
                <w:kern w:val="0"/>
                <w:sz w:val="24"/>
                <w:highlight w:val="none"/>
                <w:lang w:bidi="ar"/>
              </w:rPr>
              <w:t>#1、最大声压级：135dB±2dB（pkmax/1m）。</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#2、有效频率响应（-30dB）：300Hz-6.3kHz。</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#3、总谐波失真：≤3%。</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#4、空旷无风环境下语声传输距离≥800m。</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5、待机时间：关机状态下大于20天。</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6、连续工作时间：≥6h。</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7、外壳防护等级：≥IP56。</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8、体积（W×L×H）：≤300×250×200（mm)。</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9、净重：≤5kg。</w:t>
            </w:r>
          </w:p>
          <w:p w14:paraId="0877FEED">
            <w:pPr>
              <w:widowControl/>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
                <w:bCs w:val="0"/>
                <w:color w:val="auto"/>
                <w:kern w:val="0"/>
                <w:sz w:val="24"/>
                <w:highlight w:val="none"/>
                <w:lang w:val="en-US" w:eastAsia="zh-CN" w:bidi="ar"/>
              </w:rPr>
              <w:t>注：为证明投标产品是否满足</w:t>
            </w:r>
            <w:r>
              <w:rPr>
                <w:rFonts w:hint="eastAsia" w:ascii="仿宋" w:hAnsi="仿宋" w:eastAsia="仿宋" w:cs="仿宋"/>
                <w:b/>
                <w:bCs w:val="0"/>
                <w:color w:val="auto"/>
                <w:kern w:val="0"/>
                <w:sz w:val="24"/>
                <w:highlight w:val="none"/>
                <w:lang w:bidi="ar"/>
              </w:rPr>
              <w:t>技术参数</w:t>
            </w:r>
            <w:r>
              <w:rPr>
                <w:rFonts w:hint="eastAsia" w:ascii="仿宋" w:hAnsi="仿宋" w:eastAsia="仿宋" w:cs="仿宋"/>
                <w:b/>
                <w:bCs w:val="0"/>
                <w:color w:val="auto"/>
                <w:kern w:val="0"/>
                <w:sz w:val="24"/>
                <w:highlight w:val="none"/>
                <w:lang w:val="en-US" w:eastAsia="zh-CN" w:bidi="ar"/>
              </w:rPr>
              <w:t>中1-9条的要求，投标人应在投标环节出具公开发布的产品规格书或使用说明书或产品彩页或具备相应资质的检测机构出具的检测报告等技术支持材料佐证。</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594E8">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1</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5A8C7">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套</w:t>
            </w:r>
          </w:p>
        </w:tc>
      </w:tr>
      <w:tr w14:paraId="7426E9BE">
        <w:tblPrEx>
          <w:tblCellMar>
            <w:top w:w="0" w:type="dxa"/>
            <w:left w:w="108" w:type="dxa"/>
            <w:bottom w:w="0" w:type="dxa"/>
            <w:right w:w="108" w:type="dxa"/>
          </w:tblCellMar>
        </w:tblPrEx>
        <w:trPr>
          <w:trHeight w:val="1786" w:hRule="atLeast"/>
        </w:trPr>
        <w:tc>
          <w:tcPr>
            <w:tcW w:w="3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2AF99">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1-8</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153A0">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移动照明设备(≥180W)</w:t>
            </w:r>
          </w:p>
        </w:tc>
        <w:tc>
          <w:tcPr>
            <w:tcW w:w="3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E4369">
            <w:pPr>
              <w:widowControl/>
              <w:snapToGrid w:val="0"/>
              <w:spacing w:line="360" w:lineRule="auto"/>
              <w:jc w:val="left"/>
              <w:textAlignment w:val="center"/>
              <w:rPr>
                <w:rFonts w:ascii="仿宋" w:hAnsi="仿宋" w:eastAsia="仿宋" w:cs="仿宋"/>
                <w:color w:val="auto"/>
                <w:sz w:val="24"/>
                <w:highlight w:val="none"/>
              </w:rPr>
            </w:pPr>
            <w:r>
              <w:rPr>
                <w:rFonts w:hint="eastAsia" w:ascii="仿宋" w:hAnsi="仿宋" w:eastAsia="仿宋" w:cs="仿宋"/>
                <w:bCs/>
                <w:color w:val="auto"/>
                <w:kern w:val="0"/>
                <w:sz w:val="24"/>
                <w:highlight w:val="none"/>
                <w:lang w:val="en-US" w:eastAsia="zh-CN" w:bidi="ar"/>
              </w:rPr>
              <w:t>1</w:t>
            </w:r>
            <w:r>
              <w:rPr>
                <w:rFonts w:hint="eastAsia" w:ascii="仿宋" w:hAnsi="仿宋" w:eastAsia="仿宋" w:cs="仿宋"/>
                <w:bCs/>
                <w:color w:val="auto"/>
                <w:kern w:val="0"/>
                <w:sz w:val="24"/>
                <w:highlight w:val="none"/>
                <w:lang w:bidi="ar"/>
              </w:rPr>
              <w:t>、灯具采用防爆结构设计，可在易燃易爆气体环境中安全使用，支持远距离操控；</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2</w:t>
            </w:r>
            <w:r>
              <w:rPr>
                <w:rFonts w:hint="eastAsia" w:ascii="仿宋" w:hAnsi="仿宋" w:eastAsia="仿宋" w:cs="仿宋"/>
                <w:bCs/>
                <w:color w:val="auto"/>
                <w:kern w:val="0"/>
                <w:sz w:val="24"/>
                <w:highlight w:val="none"/>
                <w:lang w:bidi="ar"/>
              </w:rPr>
              <w:t>、具备红蓝警示灯、专用背包及背带；</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3</w:t>
            </w:r>
            <w:r>
              <w:rPr>
                <w:rFonts w:hint="eastAsia" w:ascii="仿宋" w:hAnsi="仿宋" w:eastAsia="仿宋" w:cs="仿宋"/>
                <w:bCs/>
                <w:color w:val="auto"/>
                <w:kern w:val="0"/>
                <w:sz w:val="24"/>
                <w:highlight w:val="none"/>
                <w:lang w:bidi="ar"/>
              </w:rPr>
              <w:t>、1米处中心照度（单向）：强光≥55000lx，5米处中心照度（单向）：强光≥2500lx，10米处中心照度（单向）：强光≥550lx</w:t>
            </w:r>
            <w:r>
              <w:rPr>
                <w:rFonts w:hint="eastAsia" w:ascii="仿宋" w:hAnsi="仿宋" w:eastAsia="仿宋" w:cs="仿宋"/>
                <w:color w:val="auto"/>
                <w:sz w:val="24"/>
                <w:highlight w:val="none"/>
              </w:rPr>
              <w:t>；</w:t>
            </w:r>
          </w:p>
          <w:p w14:paraId="4188A57A">
            <w:pPr>
              <w:widowControl/>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4</w:t>
            </w:r>
            <w:r>
              <w:rPr>
                <w:rFonts w:hint="eastAsia" w:ascii="仿宋" w:hAnsi="仿宋" w:eastAsia="仿宋" w:cs="仿宋"/>
                <w:bCs/>
                <w:color w:val="auto"/>
                <w:kern w:val="0"/>
                <w:sz w:val="24"/>
                <w:highlight w:val="none"/>
                <w:lang w:bidi="ar"/>
              </w:rPr>
              <w:t>、防护等级≥IP66；</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5</w:t>
            </w:r>
            <w:r>
              <w:rPr>
                <w:rFonts w:hint="eastAsia" w:ascii="仿宋" w:hAnsi="仿宋" w:eastAsia="仿宋" w:cs="仿宋"/>
                <w:bCs/>
                <w:color w:val="auto"/>
                <w:kern w:val="0"/>
                <w:sz w:val="24"/>
                <w:highlight w:val="none"/>
                <w:lang w:bidi="ar"/>
              </w:rPr>
              <w:t>、收缩尺寸（长×宽×高）：≤240×240×1200mm，最大升起高度≥3.5m；</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6</w:t>
            </w:r>
            <w:r>
              <w:rPr>
                <w:rFonts w:hint="eastAsia" w:ascii="仿宋" w:hAnsi="仿宋" w:eastAsia="仿宋" w:cs="仿宋"/>
                <w:bCs/>
                <w:color w:val="auto"/>
                <w:kern w:val="0"/>
                <w:sz w:val="24"/>
                <w:highlight w:val="none"/>
                <w:lang w:bidi="ar"/>
              </w:rPr>
              <w:t>、重量：≤15kg；</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7</w:t>
            </w:r>
            <w:r>
              <w:rPr>
                <w:rFonts w:hint="eastAsia" w:ascii="仿宋" w:hAnsi="仿宋" w:eastAsia="仿宋" w:cs="仿宋"/>
                <w:bCs/>
                <w:color w:val="auto"/>
                <w:kern w:val="0"/>
                <w:sz w:val="24"/>
                <w:highlight w:val="none"/>
                <w:lang w:bidi="ar"/>
              </w:rPr>
              <w:t>、连续照明时间：中光≥9h；弱光≥12h；</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8</w:t>
            </w:r>
            <w:r>
              <w:rPr>
                <w:rFonts w:hint="eastAsia" w:ascii="仿宋" w:hAnsi="仿宋" w:eastAsia="仿宋" w:cs="仿宋"/>
                <w:bCs/>
                <w:color w:val="auto"/>
                <w:kern w:val="0"/>
                <w:sz w:val="24"/>
                <w:highlight w:val="none"/>
                <w:lang w:bidi="ar"/>
              </w:rPr>
              <w:t>、充电时间≤5h；</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9</w:t>
            </w:r>
            <w:r>
              <w:rPr>
                <w:rFonts w:hint="eastAsia" w:ascii="仿宋" w:hAnsi="仿宋" w:eastAsia="仿宋" w:cs="仿宋"/>
                <w:bCs/>
                <w:color w:val="auto"/>
                <w:kern w:val="0"/>
                <w:sz w:val="24"/>
                <w:highlight w:val="none"/>
                <w:lang w:bidi="ar"/>
              </w:rPr>
              <w:t>、具备聚光、泛光和警示灯功能，同时具备特殊黄色波段信号灯；</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10</w:t>
            </w:r>
            <w:r>
              <w:rPr>
                <w:rFonts w:hint="eastAsia" w:ascii="仿宋" w:hAnsi="仿宋" w:eastAsia="仿宋" w:cs="仿宋"/>
                <w:bCs/>
                <w:color w:val="auto"/>
                <w:kern w:val="0"/>
                <w:sz w:val="24"/>
                <w:highlight w:val="none"/>
                <w:lang w:bidi="ar"/>
              </w:rPr>
              <w:t>、上升下降操作时间≤30s，升降杆在达到最大高度后；</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#1</w:t>
            </w:r>
            <w:r>
              <w:rPr>
                <w:rFonts w:hint="eastAsia" w:ascii="仿宋" w:hAnsi="仿宋" w:eastAsia="仿宋" w:cs="仿宋"/>
                <w:bCs/>
                <w:color w:val="auto"/>
                <w:kern w:val="0"/>
                <w:sz w:val="24"/>
                <w:highlight w:val="none"/>
                <w:lang w:val="en-US" w:eastAsia="zh-CN" w:bidi="ar"/>
              </w:rPr>
              <w:t>1</w:t>
            </w:r>
            <w:r>
              <w:rPr>
                <w:rFonts w:hint="eastAsia" w:ascii="仿宋" w:hAnsi="仿宋" w:eastAsia="仿宋" w:cs="仿宋"/>
                <w:bCs/>
                <w:color w:val="auto"/>
                <w:kern w:val="0"/>
                <w:sz w:val="24"/>
                <w:highlight w:val="none"/>
                <w:lang w:bidi="ar"/>
              </w:rPr>
              <w:t>、提供国家级防爆合格证（需体现额定电压、防护等级、额定功率等）。</w:t>
            </w:r>
          </w:p>
          <w:p w14:paraId="34C83786">
            <w:pPr>
              <w:widowControl/>
              <w:snapToGrid w:val="0"/>
              <w:spacing w:line="360" w:lineRule="auto"/>
              <w:jc w:val="left"/>
              <w:textAlignment w:val="center"/>
              <w:rPr>
                <w:rFonts w:hint="eastAsia" w:ascii="仿宋" w:hAnsi="仿宋" w:eastAsia="仿宋" w:cs="仿宋"/>
                <w:bCs/>
                <w:color w:val="auto"/>
                <w:kern w:val="0"/>
                <w:sz w:val="24"/>
                <w:highlight w:val="none"/>
                <w:lang w:bidi="ar"/>
              </w:rPr>
            </w:pPr>
            <w:r>
              <w:rPr>
                <w:rFonts w:hint="eastAsia" w:ascii="仿宋" w:hAnsi="仿宋" w:eastAsia="仿宋" w:cs="仿宋"/>
                <w:b/>
                <w:bCs w:val="0"/>
                <w:color w:val="auto"/>
                <w:kern w:val="0"/>
                <w:sz w:val="24"/>
                <w:highlight w:val="none"/>
                <w:lang w:val="en-US" w:eastAsia="zh-CN" w:bidi="ar"/>
              </w:rPr>
              <w:t>注：为证明投标产品是否满足</w:t>
            </w:r>
            <w:r>
              <w:rPr>
                <w:rFonts w:hint="eastAsia" w:ascii="仿宋" w:hAnsi="仿宋" w:eastAsia="仿宋" w:cs="仿宋"/>
                <w:b/>
                <w:bCs w:val="0"/>
                <w:color w:val="auto"/>
                <w:kern w:val="0"/>
                <w:sz w:val="24"/>
                <w:highlight w:val="none"/>
                <w:lang w:bidi="ar"/>
              </w:rPr>
              <w:t>技术参数</w:t>
            </w:r>
            <w:r>
              <w:rPr>
                <w:rFonts w:hint="eastAsia" w:ascii="仿宋" w:hAnsi="仿宋" w:eastAsia="仿宋" w:cs="仿宋"/>
                <w:b/>
                <w:bCs w:val="0"/>
                <w:color w:val="auto"/>
                <w:kern w:val="0"/>
                <w:sz w:val="24"/>
                <w:highlight w:val="none"/>
                <w:lang w:val="en-US" w:eastAsia="zh-CN" w:bidi="ar"/>
              </w:rPr>
              <w:t>中第3、4、7、10条的要求，投标人应提供所投产品在本项目招标公告发布之日前3年内，由具备相应资质的检测机构出具的检测报告复印件，并加盖公章，检测报告依据为“GB 26755-2011《消防移动式照明装置》”；第11条参数应按照要求提供相关证书复印件进行佐证；其余各项指标要求，则需投标人在投标环节出具公开发布的产品规格书或使用说明书或产品彩页或具备相应资质的检测机构出具的检测报告等技术支持材料佐证。</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A795B">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30</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6B50F">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套</w:t>
            </w:r>
          </w:p>
        </w:tc>
      </w:tr>
      <w:tr w14:paraId="00272192">
        <w:tblPrEx>
          <w:tblCellMar>
            <w:top w:w="0" w:type="dxa"/>
            <w:left w:w="108" w:type="dxa"/>
            <w:bottom w:w="0" w:type="dxa"/>
            <w:right w:w="108" w:type="dxa"/>
          </w:tblCellMar>
        </w:tblPrEx>
        <w:trPr>
          <w:trHeight w:val="693" w:hRule="atLeast"/>
        </w:trPr>
        <w:tc>
          <w:tcPr>
            <w:tcW w:w="3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8F9F2">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1-9</w:t>
            </w:r>
          </w:p>
        </w:tc>
        <w:tc>
          <w:tcPr>
            <w:tcW w:w="6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9593B">
            <w:pPr>
              <w:widowControl/>
              <w:snapToGrid w:val="0"/>
              <w:spacing w:line="360" w:lineRule="auto"/>
              <w:jc w:val="center"/>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背负式探照灯(≥45W)(有支架)</w:t>
            </w:r>
          </w:p>
        </w:tc>
        <w:tc>
          <w:tcPr>
            <w:tcW w:w="33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67E52">
            <w:pPr>
              <w:widowControl/>
              <w:snapToGrid w:val="0"/>
              <w:spacing w:line="360" w:lineRule="auto"/>
              <w:jc w:val="left"/>
              <w:textAlignment w:val="center"/>
              <w:rPr>
                <w:rFonts w:ascii="仿宋" w:hAnsi="仿宋" w:eastAsia="仿宋" w:cs="仿宋"/>
                <w:bCs/>
                <w:color w:val="auto"/>
                <w:sz w:val="24"/>
                <w:highlight w:val="none"/>
              </w:rPr>
            </w:pP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1</w:t>
            </w:r>
            <w:r>
              <w:rPr>
                <w:rFonts w:hint="eastAsia" w:ascii="仿宋" w:hAnsi="仿宋" w:eastAsia="仿宋" w:cs="仿宋"/>
                <w:bCs/>
                <w:color w:val="auto"/>
                <w:kern w:val="0"/>
                <w:sz w:val="24"/>
                <w:highlight w:val="none"/>
                <w:lang w:bidi="ar"/>
              </w:rPr>
              <w:t>、灯具电池额定电压：≤15V，额定容量：≥5000mAh。</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2</w:t>
            </w:r>
            <w:r>
              <w:rPr>
                <w:rFonts w:hint="eastAsia" w:ascii="仿宋" w:hAnsi="仿宋" w:eastAsia="仿宋" w:cs="仿宋"/>
                <w:bCs/>
                <w:color w:val="auto"/>
                <w:kern w:val="0"/>
                <w:sz w:val="24"/>
                <w:highlight w:val="none"/>
                <w:lang w:bidi="ar"/>
              </w:rPr>
              <w:t>、灯具主光源工作模式：≥5种，侧灯有工作模式：≥3种，工作光连续工作时间：≥12h，节能光连续工作时间：≥100h，侧泛光：≥12h，充电时间：≤2.5h。</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3</w:t>
            </w:r>
            <w:r>
              <w:rPr>
                <w:rFonts w:hint="eastAsia" w:ascii="仿宋" w:hAnsi="仿宋" w:eastAsia="仿宋" w:cs="仿宋"/>
                <w:bCs/>
                <w:color w:val="auto"/>
                <w:kern w:val="0"/>
                <w:sz w:val="24"/>
                <w:highlight w:val="none"/>
                <w:lang w:bidi="ar"/>
              </w:rPr>
              <w:t>、灯具功率：≥45W；</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4</w:t>
            </w:r>
            <w:r>
              <w:rPr>
                <w:rFonts w:hint="eastAsia" w:ascii="仿宋" w:hAnsi="仿宋" w:eastAsia="仿宋" w:cs="仿宋"/>
                <w:bCs/>
                <w:color w:val="auto"/>
                <w:kern w:val="0"/>
                <w:sz w:val="24"/>
                <w:highlight w:val="none"/>
                <w:lang w:bidi="ar"/>
              </w:rPr>
              <w:t>、灯具具备电量显示、人员信息显示等功能，同时可通过APP/平台端将相关信息发送至灯具端。</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5</w:t>
            </w:r>
            <w:r>
              <w:rPr>
                <w:rFonts w:hint="eastAsia" w:ascii="仿宋" w:hAnsi="仿宋" w:eastAsia="仿宋" w:cs="仿宋"/>
                <w:bCs/>
                <w:color w:val="auto"/>
                <w:kern w:val="0"/>
                <w:sz w:val="24"/>
                <w:highlight w:val="none"/>
                <w:lang w:bidi="ar"/>
              </w:rPr>
              <w:t>、具备北斗定位功能，可显示灯具的当前位置及海拔高度；</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6</w:t>
            </w:r>
            <w:r>
              <w:rPr>
                <w:rFonts w:hint="eastAsia" w:ascii="仿宋" w:hAnsi="仿宋" w:eastAsia="仿宋" w:cs="仿宋"/>
                <w:bCs/>
                <w:color w:val="auto"/>
                <w:kern w:val="0"/>
                <w:sz w:val="24"/>
                <w:highlight w:val="none"/>
                <w:lang w:bidi="ar"/>
              </w:rPr>
              <w:t>、侧灯翻开角度：≥90°，水平旋转：≥180°，具有红蓝警示闪烁灯；</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w:t>
            </w:r>
            <w:r>
              <w:rPr>
                <w:rFonts w:hint="eastAsia" w:ascii="仿宋" w:hAnsi="仿宋" w:eastAsia="仿宋" w:cs="仿宋"/>
                <w:bCs/>
                <w:color w:val="auto"/>
                <w:kern w:val="0"/>
                <w:sz w:val="24"/>
                <w:highlight w:val="none"/>
                <w:lang w:val="en-US" w:eastAsia="zh-CN" w:bidi="ar"/>
              </w:rPr>
              <w:t>7</w:t>
            </w:r>
            <w:r>
              <w:rPr>
                <w:rFonts w:hint="eastAsia" w:ascii="仿宋" w:hAnsi="仿宋" w:eastAsia="仿宋" w:cs="仿宋"/>
                <w:bCs/>
                <w:color w:val="auto"/>
                <w:kern w:val="0"/>
                <w:sz w:val="24"/>
                <w:highlight w:val="none"/>
                <w:lang w:bidi="ar"/>
              </w:rPr>
              <w:t>、外壳防护等级</w:t>
            </w:r>
            <w:r>
              <w:rPr>
                <w:rFonts w:hint="eastAsia" w:ascii="仿宋" w:hAnsi="仿宋" w:eastAsia="仿宋" w:cs="仿宋"/>
                <w:bCs/>
                <w:color w:val="auto"/>
                <w:kern w:val="0"/>
                <w:sz w:val="24"/>
                <w:highlight w:val="none"/>
                <w:lang w:val="en-US" w:eastAsia="zh-CN" w:bidi="ar"/>
              </w:rPr>
              <w:t>不低于</w:t>
            </w:r>
            <w:r>
              <w:rPr>
                <w:rFonts w:hint="eastAsia" w:ascii="仿宋" w:hAnsi="仿宋" w:eastAsia="仿宋" w:cs="仿宋"/>
                <w:bCs/>
                <w:color w:val="auto"/>
                <w:kern w:val="0"/>
                <w:sz w:val="24"/>
                <w:highlight w:val="none"/>
                <w:lang w:bidi="ar"/>
              </w:rPr>
              <w:t>GB/T4208-2017中IP68的要求；</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8</w:t>
            </w:r>
            <w:r>
              <w:rPr>
                <w:rFonts w:hint="eastAsia" w:ascii="仿宋" w:hAnsi="仿宋" w:eastAsia="仿宋" w:cs="仿宋"/>
                <w:bCs/>
                <w:color w:val="auto"/>
                <w:kern w:val="0"/>
                <w:sz w:val="24"/>
                <w:highlight w:val="none"/>
                <w:lang w:bidi="ar"/>
              </w:rPr>
              <w:t>、重量：≤3kg；</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val="en-US" w:eastAsia="zh-CN" w:bidi="ar"/>
              </w:rPr>
              <w:t>9</w:t>
            </w:r>
            <w:r>
              <w:rPr>
                <w:rFonts w:hint="eastAsia" w:ascii="仿宋" w:hAnsi="仿宋" w:eastAsia="仿宋" w:cs="仿宋"/>
                <w:bCs/>
                <w:color w:val="auto"/>
                <w:kern w:val="0"/>
                <w:sz w:val="24"/>
                <w:highlight w:val="none"/>
                <w:lang w:bidi="ar"/>
              </w:rPr>
              <w:t>、灯具具备醒目颜色的方位灯和充电口；</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Cs/>
                <w:color w:val="auto"/>
                <w:kern w:val="0"/>
                <w:sz w:val="24"/>
                <w:highlight w:val="none"/>
                <w:lang w:bidi="ar"/>
              </w:rPr>
              <w:t>#1</w:t>
            </w:r>
            <w:r>
              <w:rPr>
                <w:rFonts w:hint="eastAsia" w:ascii="仿宋" w:hAnsi="仿宋" w:eastAsia="仿宋" w:cs="仿宋"/>
                <w:bCs/>
                <w:color w:val="auto"/>
                <w:kern w:val="0"/>
                <w:sz w:val="24"/>
                <w:highlight w:val="none"/>
                <w:lang w:val="en-US" w:eastAsia="zh-CN" w:bidi="ar"/>
              </w:rPr>
              <w:t>0</w:t>
            </w:r>
            <w:r>
              <w:rPr>
                <w:rFonts w:hint="eastAsia" w:ascii="仿宋" w:hAnsi="仿宋" w:eastAsia="仿宋" w:cs="仿宋"/>
                <w:bCs/>
                <w:color w:val="auto"/>
                <w:kern w:val="0"/>
                <w:sz w:val="24"/>
                <w:highlight w:val="none"/>
                <w:lang w:bidi="ar"/>
              </w:rPr>
              <w:t>、主光源超强光模式5m处最大照度≥1160lx；主光源强光模式5m出最大照度≥580lx；主光源工作光模式5m处最大照度≥200lx；强光状态下灯具主光源5m处1.5m光斑直径范围最小照度≥400lx；工作光状态下灯具主光源5m处1.5m光斑直径范围最小照度≥140lx。</w:t>
            </w:r>
            <w:r>
              <w:rPr>
                <w:rFonts w:hint="eastAsia" w:ascii="仿宋" w:hAnsi="仿宋" w:eastAsia="仿宋" w:cs="仿宋"/>
                <w:bCs/>
                <w:color w:val="auto"/>
                <w:kern w:val="0"/>
                <w:sz w:val="24"/>
                <w:highlight w:val="none"/>
                <w:lang w:bidi="ar"/>
              </w:rPr>
              <w:br w:type="textWrapping"/>
            </w:r>
            <w:r>
              <w:rPr>
                <w:rFonts w:hint="eastAsia" w:ascii="仿宋" w:hAnsi="仿宋" w:eastAsia="仿宋" w:cs="仿宋"/>
                <w:b/>
                <w:bCs/>
                <w:color w:val="auto"/>
                <w:kern w:val="0"/>
                <w:sz w:val="24"/>
                <w:highlight w:val="none"/>
                <w:lang w:bidi="ar"/>
              </w:rPr>
              <w:t>注：</w:t>
            </w:r>
            <w:r>
              <w:rPr>
                <w:rFonts w:hint="eastAsia" w:ascii="仿宋" w:hAnsi="仿宋" w:eastAsia="仿宋" w:cs="仿宋"/>
                <w:b/>
                <w:bCs w:val="0"/>
                <w:color w:val="auto"/>
                <w:kern w:val="0"/>
                <w:sz w:val="24"/>
                <w:highlight w:val="none"/>
                <w:lang w:val="en-US" w:eastAsia="zh-CN" w:bidi="ar"/>
              </w:rPr>
              <w:t>为证明投标产品是否满足</w:t>
            </w:r>
            <w:r>
              <w:rPr>
                <w:rFonts w:hint="eastAsia" w:ascii="仿宋" w:hAnsi="仿宋" w:eastAsia="仿宋" w:cs="仿宋"/>
                <w:b/>
                <w:bCs w:val="0"/>
                <w:color w:val="auto"/>
                <w:kern w:val="0"/>
                <w:sz w:val="24"/>
                <w:highlight w:val="none"/>
                <w:lang w:bidi="ar"/>
              </w:rPr>
              <w:t>技术参数</w:t>
            </w:r>
            <w:r>
              <w:rPr>
                <w:rFonts w:hint="eastAsia" w:ascii="仿宋" w:hAnsi="仿宋" w:eastAsia="仿宋" w:cs="仿宋"/>
                <w:b/>
                <w:bCs w:val="0"/>
                <w:color w:val="auto"/>
                <w:kern w:val="0"/>
                <w:sz w:val="24"/>
                <w:highlight w:val="none"/>
                <w:lang w:val="en-US" w:eastAsia="zh-CN" w:bidi="ar"/>
              </w:rPr>
              <w:t>中第1、2、7、10条4项指标的要求，</w:t>
            </w:r>
            <w:r>
              <w:rPr>
                <w:rFonts w:hint="eastAsia" w:ascii="仿宋" w:hAnsi="仿宋" w:eastAsia="仿宋" w:cs="仿宋"/>
                <w:b/>
                <w:bCs/>
                <w:color w:val="auto"/>
                <w:kern w:val="0"/>
                <w:sz w:val="24"/>
                <w:highlight w:val="none"/>
                <w:lang w:bidi="ar"/>
              </w:rPr>
              <w:t>投标人应提供所投产品在本项目招标公告发布之日前3年内，由具备相应资质的检测机构出具的检测报告复印件，并加盖公章</w:t>
            </w:r>
            <w:r>
              <w:rPr>
                <w:rFonts w:hint="eastAsia" w:ascii="仿宋" w:hAnsi="仿宋" w:eastAsia="仿宋" w:cs="仿宋"/>
                <w:b/>
                <w:bCs/>
                <w:color w:val="auto"/>
                <w:kern w:val="0"/>
                <w:sz w:val="24"/>
                <w:highlight w:val="none"/>
                <w:lang w:eastAsia="zh-CN" w:bidi="ar"/>
              </w:rPr>
              <w:t>，</w:t>
            </w:r>
            <w:r>
              <w:rPr>
                <w:rFonts w:hint="eastAsia" w:ascii="仿宋" w:hAnsi="仿宋" w:eastAsia="仿宋" w:cs="仿宋"/>
                <w:b/>
                <w:bCs/>
                <w:color w:val="auto"/>
                <w:kern w:val="0"/>
                <w:sz w:val="24"/>
                <w:highlight w:val="none"/>
                <w:lang w:bidi="ar"/>
              </w:rPr>
              <w:t>检测依据包括：GB/T 5700-2023《照明测量方法》、GB 30734-2014《消防员照明灯具》、GB/T4208-2017《外壳防护等级》</w:t>
            </w:r>
            <w:r>
              <w:rPr>
                <w:rFonts w:hint="eastAsia" w:ascii="仿宋" w:hAnsi="仿宋" w:eastAsia="仿宋" w:cs="仿宋"/>
                <w:b/>
                <w:bCs/>
                <w:color w:val="auto"/>
                <w:kern w:val="0"/>
                <w:sz w:val="24"/>
                <w:highlight w:val="none"/>
                <w:lang w:eastAsia="zh-CN" w:bidi="ar"/>
              </w:rPr>
              <w:t>；</w:t>
            </w:r>
            <w:r>
              <w:rPr>
                <w:rFonts w:hint="eastAsia" w:ascii="仿宋" w:hAnsi="仿宋" w:eastAsia="仿宋" w:cs="仿宋"/>
                <w:b/>
                <w:bCs w:val="0"/>
                <w:color w:val="auto"/>
                <w:kern w:val="0"/>
                <w:sz w:val="24"/>
                <w:highlight w:val="none"/>
                <w:lang w:val="en-US" w:eastAsia="zh-CN" w:bidi="ar"/>
              </w:rPr>
              <w:t>其余各项指标要求，则需投标人在投标环节出具公开发布的产品规格书或使用说明书或产品彩页或具备相应资质的检测机构出具的检测报告等技术支持材料佐证。</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ADF3">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70</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53953">
            <w:pPr>
              <w:widowControl/>
              <w:snapToGrid w:val="0"/>
              <w:spacing w:line="360" w:lineRule="auto"/>
              <w:jc w:val="center"/>
              <w:textAlignment w:val="center"/>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ar"/>
              </w:rPr>
              <w:t>套</w:t>
            </w:r>
          </w:p>
        </w:tc>
      </w:tr>
      <w:bookmarkEnd w:id="4"/>
    </w:tbl>
    <w:p w14:paraId="3C4DDA00">
      <w:pPr>
        <w:snapToGrid w:val="0"/>
        <w:spacing w:line="360" w:lineRule="auto"/>
        <w:contextualSpacing/>
        <w:rPr>
          <w:rFonts w:ascii="仿宋" w:hAnsi="仿宋" w:eastAsia="仿宋" w:cs="仿宋"/>
          <w:sz w:val="28"/>
          <w:szCs w:val="28"/>
        </w:rPr>
      </w:pPr>
      <w:r>
        <w:rPr>
          <w:rFonts w:hint="eastAsia" w:ascii="仿宋" w:hAnsi="仿宋" w:eastAsia="仿宋" w:cs="仿宋"/>
          <w:sz w:val="28"/>
          <w:szCs w:val="28"/>
        </w:rPr>
        <w:t>2. 服务内容及要求/货物技术要求</w:t>
      </w:r>
    </w:p>
    <w:p w14:paraId="081418CF">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以下为具体要求：</w:t>
      </w:r>
    </w:p>
    <w:p w14:paraId="437D4C11">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投标人应保证货物是全新的、未使用过的，并完全符合招标文件规定的质量、规格和性能的要求。投标人应保证所提供的货物经正确安装、正常运转和维护。在货物质量保证期之内，投标人应对由于设计、工艺或材料的缺陷而发生的任何不足或故障负责。</w:t>
      </w:r>
    </w:p>
    <w:p w14:paraId="30CDC0B2">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质量保证期内投标人提供7×24小时电话技术支持服务，投标人接到采购人通知后，10分钟内电话响应，4小时内派技术人员到采购人现场，24小时内完成故障检测与排除。若投标人所投故障设备不能在24小时内修复，投标人免费提供同等型号的备用设备替换，保障采购人的正常业务需求。</w:t>
      </w:r>
    </w:p>
    <w:p w14:paraId="18E0248C">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（3）遇节假日等情况时，投标人根据采购人要求派相关人员提供现场维护保障服务。</w:t>
      </w:r>
    </w:p>
    <w:p w14:paraId="5BBA1C4E">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4）技术培训：投标人应对采购人进行所供设备全面技术培训，使采购人能够达到独立使用、维护和简单故障处理等。培训时间、地点、方式、内容、人数等由采购人根据实际需求确定，投标人不得再收取任何费用。</w:t>
      </w:r>
    </w:p>
    <w:p w14:paraId="30655BE7">
      <w:pPr>
        <w:snapToGrid w:val="0"/>
        <w:spacing w:line="360" w:lineRule="auto"/>
        <w:contextualSpacing/>
        <w:rPr>
          <w:rFonts w:ascii="仿宋" w:hAnsi="仿宋" w:eastAsia="仿宋" w:cs="仿宋"/>
          <w:i/>
          <w:iCs/>
          <w:sz w:val="28"/>
          <w:szCs w:val="28"/>
        </w:rPr>
      </w:pPr>
      <w:r>
        <w:rPr>
          <w:rFonts w:hint="eastAsia" w:ascii="仿宋" w:hAnsi="仿宋" w:eastAsia="仿宋" w:cs="仿宋"/>
          <w:sz w:val="28"/>
          <w:szCs w:val="28"/>
        </w:rPr>
        <w:t>3.验收标准</w:t>
      </w:r>
    </w:p>
    <w:p w14:paraId="3663DA0F">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供货后采购人委托具备产品检测资质的检测机构进行抽样检验。检验数以检测机构要求为准，检测标准按招标文件约定为准，检验装备暂定为防毒面具、防割手套、背负式探照灯（仅供参考，以最终抽检品种为准）。所抽取产品及检测费用由中标人全部承担。全项检测合格视为该产品整批货物合格，检测不合格可要求中标人重新供货或退货。重新供货后将再次抽样检验，由此产生的一切费用及损失均由中标人承担，如仍不合格采购人有权单方终止合同。</w:t>
      </w:r>
    </w:p>
    <w:p w14:paraId="23865565">
      <w:pPr>
        <w:numPr>
          <w:ilvl w:val="0"/>
          <w:numId w:val="2"/>
        </w:numPr>
        <w:snapToGrid w:val="0"/>
        <w:spacing w:line="360" w:lineRule="auto"/>
        <w:contextualSpacing/>
        <w:rPr>
          <w:rFonts w:ascii="仿宋" w:hAnsi="仿宋" w:eastAsia="仿宋" w:cs="仿宋"/>
          <w:sz w:val="28"/>
          <w:szCs w:val="28"/>
        </w:rPr>
      </w:pPr>
      <w:r>
        <w:rPr>
          <w:rFonts w:hint="eastAsia" w:ascii="仿宋" w:hAnsi="仿宋" w:eastAsia="仿宋" w:cs="仿宋"/>
          <w:sz w:val="28"/>
          <w:szCs w:val="28"/>
        </w:rPr>
        <w:t>其他要求</w:t>
      </w:r>
    </w:p>
    <w:p w14:paraId="58E4A001">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（1）对于有定期维护保养需要的装备，中标人根据采购人要求提供每月/季度一次的应急装备物资定期保养维护工作，包括但不限于功能检查、维护、充电等。</w:t>
      </w:r>
    </w:p>
    <w:p w14:paraId="689AB261">
      <w:pPr>
        <w:snapToGrid w:val="0"/>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（2）投标人应根据招标文件的要求提供供货、安装调试组织方案及售后服务解决方案，至少涵盖招标文件关于上述方案等要求的全部内容。</w:t>
      </w:r>
    </w:p>
    <w:p w14:paraId="3469B392">
      <w:pPr>
        <w:snapToGrid w:val="0"/>
        <w:spacing w:line="360" w:lineRule="auto"/>
        <w:rPr>
          <w:rFonts w:ascii="仿宋" w:hAnsi="仿宋" w:eastAsia="仿宋" w:cs="仿宋"/>
          <w:b/>
          <w:sz w:val="28"/>
          <w:szCs w:val="28"/>
        </w:rPr>
      </w:pPr>
      <w:r>
        <w:rPr>
          <w:rFonts w:hint="eastAsia" w:ascii="仿宋" w:hAnsi="仿宋" w:eastAsia="仿宋" w:cs="仿宋"/>
          <w:b/>
          <w:sz w:val="28"/>
          <w:szCs w:val="28"/>
        </w:rPr>
        <w:t>四、关于技术要求的说明</w:t>
      </w:r>
    </w:p>
    <w:p w14:paraId="2F6785E7">
      <w:pPr>
        <w:ind w:firstLine="560" w:firstLineChars="200"/>
      </w:pPr>
      <w:bookmarkStart w:id="5" w:name="_GoBack"/>
      <w:bookmarkEnd w:id="5"/>
      <w:r>
        <w:rPr>
          <w:rFonts w:hint="eastAsia" w:ascii="仿宋" w:hAnsi="仿宋" w:eastAsia="仿宋"/>
          <w:bCs/>
          <w:sz w:val="28"/>
          <w:szCs w:val="28"/>
        </w:rPr>
        <w:t>本采购需求书中，“三、技术要求1. 基本要求”中规定的“技术参数”指标按重要性分为“★”、 “＃”、未标注。“★”代表最关键指标，不满足该指标项将导致投标被拒绝；“＃”代表重要指标，未标注则代表一般指标，不满足该指标项将导致扣分。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A0DAE3"/>
    <w:multiLevelType w:val="singleLevel"/>
    <w:tmpl w:val="88A0DAE3"/>
    <w:lvl w:ilvl="0" w:tentative="0">
      <w:start w:val="1"/>
      <w:numFmt w:val="decimal"/>
      <w:suff w:val="nothing"/>
      <w:lvlText w:val="%1、"/>
      <w:lvlJc w:val="left"/>
    </w:lvl>
  </w:abstractNum>
  <w:abstractNum w:abstractNumId="1">
    <w:nsid w:val="90768BE7"/>
    <w:multiLevelType w:val="singleLevel"/>
    <w:tmpl w:val="90768BE7"/>
    <w:lvl w:ilvl="0" w:tentative="0">
      <w:start w:val="4"/>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9A47DA"/>
    <w:rsid w:val="729A47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pf0"/>
    <w:basedOn w:val="1"/>
    <w:qFormat/>
    <w:uiPriority w:val="0"/>
    <w:pPr>
      <w:widowControl/>
      <w:spacing w:before="100" w:beforeAutospacing="1" w:after="100" w:afterAutospacing="1"/>
      <w:jc w:val="left"/>
    </w:pPr>
    <w:rPr>
      <w:rFonts w:ascii="宋体" w:hAnsi="宋体" w:cs="宋体"/>
      <w:kern w:val="0"/>
      <w:sz w:val="24"/>
    </w:rPr>
  </w:style>
  <w:style w:type="paragraph" w:styleId="5">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2026-05-15T09:38:00Z</dcterms:created>
  <dc:creator>亚希Edison</dc:creator>
  <cp:lastModifiedBy>亚希Edison</cp:lastModifiedBy>
  <dcterms:modified xsi:type="dcterms:W3CDTF">2026-05-15T09:39:38Z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43D3E9A3927E40FEA4A5D086F0D5B3F8_11</vt:lpwstr>
  </property>
  <property fmtid="{D5CDD505-2E9C-101B-9397-08002B2CF9AE}" pid="4" name="KSOTemplateDocerSaveRecord">
    <vt:lpwstr>eyJoZGlkIjoiMzEwNTM5NzYwMDRjMzkwZTVkZjY2ODkwMGIxNGU0OTUiLCJ1c2VySWQiOiIyNjk3ODg1OTAifQ==</vt:lpwstr>
  </property>
</Properties>
</file>