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AA27">
      <w:pPr>
        <w:pStyle w:val="2"/>
        <w:spacing w:before="0" w:line="360" w:lineRule="auto"/>
        <w:jc w:val="center"/>
        <w:rPr>
          <w:rFonts w:hint="default" w:ascii="Times New Roman" w:hAnsi="Times New Roman" w:eastAsia="宋体"/>
          <w:sz w:val="28"/>
          <w:szCs w:val="28"/>
          <w:lang w:val="en-US" w:eastAsia="zh-CN"/>
        </w:rPr>
      </w:pPr>
      <w:bookmarkStart w:id="0" w:name="_Toc28359002"/>
      <w:bookmarkStart w:id="1" w:name="_Hlk24379207"/>
      <w:bookmarkStart w:id="2" w:name="_Toc35393621"/>
      <w:bookmarkStart w:id="3" w:name="_Toc28359079"/>
      <w:bookmarkStart w:id="4" w:name="_Toc35393790"/>
      <w:r>
        <w:rPr>
          <w:rFonts w:hint="eastAsia" w:ascii="Times New Roman" w:hAnsi="Times New Roman" w:eastAsia="宋体"/>
          <w:sz w:val="36"/>
          <w:szCs w:val="36"/>
          <w:lang w:val="en-US" w:eastAsia="zh-CN"/>
        </w:rPr>
        <w:t>药品审评审批系统升级改造项目招标公告</w:t>
      </w:r>
    </w:p>
    <w:bookmarkEnd w:id="0"/>
    <w:bookmarkEnd w:id="1"/>
    <w:bookmarkEnd w:id="2"/>
    <w:bookmarkEnd w:id="3"/>
    <w:bookmarkEnd w:id="4"/>
    <w:p w14:paraId="4697089A">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6C1DB110">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BJJQ-2026-</w:t>
      </w:r>
      <w:r>
        <w:rPr>
          <w:rFonts w:hint="default" w:ascii="Times New Roman" w:hAnsi="Times New Roman" w:eastAsia="宋体" w:cs="Times New Roman"/>
          <w:sz w:val="24"/>
          <w:u w:val="single"/>
          <w:lang w:val="en-US" w:eastAsia="zh-CN"/>
        </w:rPr>
        <w:t>54</w:t>
      </w:r>
      <w:r>
        <w:rPr>
          <w:rFonts w:hint="eastAsia" w:cs="Times New Roman"/>
          <w:sz w:val="24"/>
          <w:u w:val="single"/>
          <w:lang w:val="en-US" w:eastAsia="zh-CN"/>
        </w:rPr>
        <w:t>2</w:t>
      </w:r>
    </w:p>
    <w:p w14:paraId="1092ADF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2.项目名称：药品审评审批系统升级改造项目</w:t>
      </w:r>
    </w:p>
    <w:p w14:paraId="753DDA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cs="Times New Roman"/>
          <w:sz w:val="24"/>
          <w:u w:val="single"/>
          <w:lang w:val="en-US" w:eastAsia="zh-CN"/>
        </w:rPr>
        <w:t>759.7</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rPr>
        <w:t>万元</w:t>
      </w:r>
    </w:p>
    <w:p w14:paraId="2F6A2C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79"/>
        <w:gridCol w:w="5188"/>
        <w:gridCol w:w="1282"/>
      </w:tblGrid>
      <w:tr w14:paraId="3A1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706655B2">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包号</w:t>
            </w:r>
          </w:p>
        </w:tc>
        <w:tc>
          <w:tcPr>
            <w:tcW w:w="1279" w:type="dxa"/>
            <w:vAlign w:val="center"/>
          </w:tcPr>
          <w:p w14:paraId="69DD7A1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采购标的</w:t>
            </w:r>
          </w:p>
        </w:tc>
        <w:tc>
          <w:tcPr>
            <w:tcW w:w="5188" w:type="dxa"/>
            <w:vAlign w:val="center"/>
          </w:tcPr>
          <w:p w14:paraId="19F72B0E">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需求</w:t>
            </w:r>
          </w:p>
        </w:tc>
        <w:tc>
          <w:tcPr>
            <w:tcW w:w="1282" w:type="dxa"/>
            <w:vAlign w:val="center"/>
          </w:tcPr>
          <w:p w14:paraId="3A0D424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分包预算金额  （万元）</w:t>
            </w:r>
          </w:p>
        </w:tc>
      </w:tr>
      <w:tr w14:paraId="70AD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773" w:type="dxa"/>
            <w:vAlign w:val="center"/>
          </w:tcPr>
          <w:p w14:paraId="46749349">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01</w:t>
            </w:r>
          </w:p>
        </w:tc>
        <w:tc>
          <w:tcPr>
            <w:tcW w:w="1279" w:type="dxa"/>
            <w:vAlign w:val="center"/>
          </w:tcPr>
          <w:p w14:paraId="56408A9A">
            <w:pPr>
              <w:spacing w:line="360" w:lineRule="auto"/>
              <w:jc w:val="center"/>
              <w:rPr>
                <w:rFonts w:hint="default" w:ascii="Times New Roman" w:hAnsi="Times New Roman" w:eastAsia="宋体" w:cs="Times New Roman"/>
                <w:sz w:val="24"/>
                <w:vertAlign w:val="baseline"/>
                <w:lang w:val="en-US" w:eastAsia="zh-CN"/>
              </w:rPr>
            </w:pPr>
            <w:r>
              <w:rPr>
                <w:rFonts w:hint="default" w:ascii="Times New Roman" w:hAnsi="Times New Roman" w:eastAsia="宋体" w:cs="Times New Roman"/>
                <w:sz w:val="24"/>
              </w:rPr>
              <w:t>药品审评审批系统</w:t>
            </w:r>
            <w:r>
              <w:rPr>
                <w:rFonts w:hint="default" w:ascii="Times New Roman" w:hAnsi="Times New Roman" w:eastAsia="宋体" w:cs="Times New Roman"/>
                <w:bCs/>
                <w:sz w:val="24"/>
                <w:lang w:val="en-US" w:eastAsia="zh-CN"/>
              </w:rPr>
              <w:t>升级改造</w:t>
            </w:r>
          </w:p>
        </w:tc>
        <w:tc>
          <w:tcPr>
            <w:tcW w:w="5188" w:type="dxa"/>
            <w:vAlign w:val="center"/>
          </w:tcPr>
          <w:p w14:paraId="7FFA46EF">
            <w:pPr>
              <w:spacing w:line="360" w:lineRule="auto"/>
              <w:jc w:val="center"/>
              <w:rPr>
                <w:rFonts w:hint="eastAsia" w:ascii="Times New Roman" w:hAnsi="Times New Roman" w:eastAsia="宋体" w:cs="Times New Roman"/>
                <w:sz w:val="24"/>
                <w:u w:val="none"/>
                <w:vertAlign w:val="baseline"/>
                <w:lang w:eastAsia="zh-CN"/>
              </w:rPr>
            </w:pPr>
            <w:r>
              <w:rPr>
                <w:rFonts w:hint="default" w:ascii="Times New Roman" w:hAnsi="Times New Roman" w:eastAsia="宋体" w:cs="Times New Roman"/>
                <w:sz w:val="24"/>
                <w:u w:val="single"/>
              </w:rPr>
              <w:t>为落实市领导对本市“三医”领域信息化重点工作要求,开展药品审评审批系统升级改造建设，建设药械辅助审评审批模型系统，通过人工智能技术辅助处理药品、医疗器械审评、审批、现场检查业务中的重复性、事务性的工作，解决药械审评审批工作"周期长、专业度高且审批尺度不统一"等核心痛点问题。同时，依据国家局新法规文件调整要求、我市优化营商环境政务服务改革需要，对原有系统功能进行配套升级，保证系统功能与业务工作的一致性。（具体详见采购需求）</w:t>
            </w:r>
            <w:r>
              <w:rPr>
                <w:rFonts w:hint="eastAsia" w:ascii="Times New Roman" w:hAnsi="Times New Roman" w:eastAsia="宋体" w:cs="Times New Roman"/>
                <w:sz w:val="24"/>
                <w:u w:val="single"/>
                <w:lang w:eastAsia="zh-CN"/>
              </w:rPr>
              <w:t>。</w:t>
            </w:r>
          </w:p>
        </w:tc>
        <w:tc>
          <w:tcPr>
            <w:tcW w:w="1282" w:type="dxa"/>
            <w:vAlign w:val="center"/>
          </w:tcPr>
          <w:p w14:paraId="3A26C868">
            <w:pPr>
              <w:spacing w:line="360" w:lineRule="auto"/>
              <w:jc w:val="center"/>
              <w:rPr>
                <w:rFonts w:hint="default" w:ascii="Times New Roman" w:hAnsi="Times New Roman" w:eastAsia="宋体" w:cs="Times New Roman"/>
                <w:sz w:val="24"/>
                <w:u w:val="none"/>
                <w:vertAlign w:val="baseline"/>
                <w:lang w:val="en-US"/>
              </w:rPr>
            </w:pPr>
            <w:r>
              <w:rPr>
                <w:rFonts w:hint="eastAsia" w:cs="Times New Roman"/>
                <w:sz w:val="24"/>
                <w:u w:val="none"/>
                <w:lang w:val="en-US" w:eastAsia="zh-CN"/>
              </w:rPr>
              <w:t>724.8</w:t>
            </w:r>
          </w:p>
        </w:tc>
      </w:tr>
      <w:tr w14:paraId="4BA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6F7540B">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02</w:t>
            </w:r>
          </w:p>
        </w:tc>
        <w:tc>
          <w:tcPr>
            <w:tcW w:w="1279" w:type="dxa"/>
            <w:vAlign w:val="center"/>
          </w:tcPr>
          <w:p w14:paraId="3870A307">
            <w:pPr>
              <w:spacing w:line="360" w:lineRule="auto"/>
              <w:jc w:val="center"/>
              <w:rPr>
                <w:rFonts w:hint="eastAsia" w:ascii="Times New Roman" w:hAnsi="Times New Roman" w:eastAsia="宋体" w:cs="Times New Roman"/>
                <w:sz w:val="24"/>
                <w:vertAlign w:val="baseline"/>
                <w:lang w:val="en-US" w:eastAsia="zh-CN"/>
              </w:rPr>
            </w:pPr>
            <w:r>
              <w:rPr>
                <w:rFonts w:hint="default" w:ascii="Times New Roman" w:hAnsi="Times New Roman" w:eastAsia="宋体" w:cs="Times New Roman"/>
                <w:sz w:val="24"/>
              </w:rPr>
              <w:t>药品审评审批系统</w:t>
            </w:r>
            <w:r>
              <w:rPr>
                <w:rFonts w:hint="eastAsia" w:cs="Times New Roman"/>
                <w:bCs/>
                <w:sz w:val="24"/>
                <w:lang w:val="en-US" w:eastAsia="zh-CN"/>
              </w:rPr>
              <w:t>测评</w:t>
            </w:r>
          </w:p>
        </w:tc>
        <w:tc>
          <w:tcPr>
            <w:tcW w:w="5188" w:type="dxa"/>
            <w:vAlign w:val="center"/>
          </w:tcPr>
          <w:p w14:paraId="5C44404F">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single"/>
              </w:rPr>
              <w:t>对北京市药品监督管理局药品审评审批系统进行软件测</w:t>
            </w:r>
            <w:r>
              <w:rPr>
                <w:rFonts w:hint="eastAsia" w:cs="Times New Roman"/>
                <w:sz w:val="24"/>
                <w:u w:val="single"/>
                <w:lang w:val="en-US" w:eastAsia="zh-CN"/>
              </w:rPr>
              <w:t>评</w:t>
            </w:r>
            <w:r>
              <w:rPr>
                <w:rFonts w:hint="default" w:ascii="Times New Roman" w:hAnsi="Times New Roman" w:eastAsia="宋体" w:cs="Times New Roman"/>
                <w:sz w:val="24"/>
                <w:u w:val="single"/>
              </w:rPr>
              <w:t>、安全（验收）测评和网络安全等级保护测评（具体详见采购需求）。</w:t>
            </w:r>
          </w:p>
        </w:tc>
        <w:tc>
          <w:tcPr>
            <w:tcW w:w="1282" w:type="dxa"/>
            <w:vAlign w:val="center"/>
          </w:tcPr>
          <w:p w14:paraId="5515FE5F">
            <w:pPr>
              <w:spacing w:line="360" w:lineRule="auto"/>
              <w:jc w:val="center"/>
              <w:rPr>
                <w:rFonts w:hint="default" w:ascii="Times New Roman" w:hAnsi="Times New Roman" w:eastAsia="宋体" w:cs="Times New Roman"/>
                <w:sz w:val="24"/>
                <w:u w:val="none"/>
                <w:vertAlign w:val="baseline"/>
                <w:lang w:val="en-US" w:eastAsia="zh-CN"/>
              </w:rPr>
            </w:pPr>
            <w:r>
              <w:rPr>
                <w:rFonts w:hint="eastAsia" w:cs="Times New Roman"/>
                <w:sz w:val="24"/>
                <w:u w:val="none"/>
                <w:vertAlign w:val="baseline"/>
                <w:lang w:val="en-US" w:eastAsia="zh-CN"/>
              </w:rPr>
              <w:t>16.8</w:t>
            </w:r>
          </w:p>
        </w:tc>
      </w:tr>
      <w:tr w14:paraId="7C24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55E8A9A">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03</w:t>
            </w:r>
          </w:p>
        </w:tc>
        <w:tc>
          <w:tcPr>
            <w:tcW w:w="1279" w:type="dxa"/>
            <w:vAlign w:val="center"/>
          </w:tcPr>
          <w:p w14:paraId="78F15E1E">
            <w:pPr>
              <w:spacing w:line="360" w:lineRule="auto"/>
              <w:jc w:val="center"/>
              <w:rPr>
                <w:rFonts w:hint="eastAsia" w:ascii="Times New Roman" w:hAnsi="Times New Roman" w:eastAsia="宋体" w:cs="Times New Roman"/>
                <w:sz w:val="24"/>
                <w:vertAlign w:val="baseline"/>
                <w:lang w:val="en-US" w:eastAsia="zh-CN"/>
              </w:rPr>
            </w:pPr>
            <w:r>
              <w:rPr>
                <w:rFonts w:hint="default" w:ascii="Times New Roman" w:hAnsi="Times New Roman" w:eastAsia="宋体" w:cs="Times New Roman"/>
                <w:sz w:val="24"/>
              </w:rPr>
              <w:t>药品审评审批系统</w:t>
            </w:r>
            <w:r>
              <w:rPr>
                <w:rFonts w:hint="eastAsia" w:cs="Times New Roman"/>
                <w:bCs/>
                <w:sz w:val="24"/>
                <w:lang w:val="en-US" w:eastAsia="zh-CN"/>
              </w:rPr>
              <w:t>监理</w:t>
            </w:r>
          </w:p>
        </w:tc>
        <w:tc>
          <w:tcPr>
            <w:tcW w:w="5188" w:type="dxa"/>
            <w:vAlign w:val="center"/>
          </w:tcPr>
          <w:p w14:paraId="257F916C">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single"/>
                <w:lang w:val="en-US" w:eastAsia="zh-CN"/>
              </w:rPr>
              <w:t>为采购人提供药品审评审批系统升级改造项目监理服务</w:t>
            </w:r>
            <w:r>
              <w:rPr>
                <w:rFonts w:hint="default" w:ascii="Times New Roman" w:hAnsi="Times New Roman" w:eastAsia="宋体" w:cs="Times New Roman"/>
                <w:sz w:val="24"/>
                <w:u w:val="single"/>
              </w:rPr>
              <w:t>（具体详见采购需求）。</w:t>
            </w:r>
          </w:p>
        </w:tc>
        <w:tc>
          <w:tcPr>
            <w:tcW w:w="1282" w:type="dxa"/>
            <w:vAlign w:val="center"/>
          </w:tcPr>
          <w:p w14:paraId="6F4783F4">
            <w:pPr>
              <w:spacing w:line="360" w:lineRule="auto"/>
              <w:jc w:val="center"/>
              <w:rPr>
                <w:rFonts w:hint="default" w:ascii="Times New Roman" w:hAnsi="Times New Roman" w:eastAsia="宋体" w:cs="Times New Roman"/>
                <w:sz w:val="24"/>
                <w:u w:val="none"/>
                <w:vertAlign w:val="baseline"/>
                <w:lang w:val="en-US" w:eastAsia="zh-CN"/>
              </w:rPr>
            </w:pPr>
            <w:r>
              <w:rPr>
                <w:rFonts w:hint="eastAsia" w:cs="Times New Roman"/>
                <w:sz w:val="24"/>
                <w:u w:val="none"/>
                <w:vertAlign w:val="baseline"/>
                <w:lang w:val="en-US" w:eastAsia="zh-CN"/>
              </w:rPr>
              <w:t>18.1</w:t>
            </w:r>
          </w:p>
        </w:tc>
      </w:tr>
    </w:tbl>
    <w:p w14:paraId="6E51FC77">
      <w:pPr>
        <w:spacing w:line="360" w:lineRule="auto"/>
        <w:ind w:firstLine="480" w:firstLineChars="200"/>
        <w:rPr>
          <w:rFonts w:hint="default" w:ascii="Times New Roman" w:hAnsi="Times New Roman" w:eastAsia="宋体" w:cs="Times New Roman"/>
          <w:sz w:val="24"/>
        </w:rPr>
      </w:pPr>
    </w:p>
    <w:p w14:paraId="3387ADF5">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eastAsia" w:ascii="Times New Roman" w:hAnsi="Times New Roman" w:eastAsia="宋体" w:cs="Times New Roman"/>
          <w:sz w:val="24"/>
          <w:u w:val="single"/>
          <w:lang w:val="en-US" w:eastAsia="zh-CN"/>
        </w:rPr>
        <w:t>详见招标文件</w:t>
      </w:r>
      <w:r>
        <w:rPr>
          <w:rFonts w:hint="default" w:ascii="Times New Roman" w:hAnsi="Times New Roman" w:eastAsia="宋体" w:cs="Times New Roman"/>
          <w:sz w:val="24"/>
          <w:u w:val="single"/>
        </w:rPr>
        <w:t>。</w:t>
      </w:r>
    </w:p>
    <w:p w14:paraId="03C2CD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1FF6519C">
      <w:pPr>
        <w:spacing w:line="360" w:lineRule="auto"/>
        <w:ind w:firstLine="480" w:firstLineChars="200"/>
        <w:rPr>
          <w:rFonts w:hint="default" w:ascii="Times New Roman" w:hAnsi="Times New Roman" w:eastAsia="宋体" w:cs="Times New Roman"/>
          <w:sz w:val="24"/>
        </w:rPr>
      </w:pPr>
    </w:p>
    <w:p w14:paraId="3C67C09C">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468E04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B5975FB">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00AE91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6BC943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w:t>
      </w:r>
      <w:r>
        <w:rPr>
          <w:rFonts w:hint="default" w:ascii="Times New Roman" w:hAnsi="Times New Roman" w:eastAsia="宋体" w:cs="Times New Roman"/>
          <w:sz w:val="24"/>
        </w:rPr>
        <w:t>本项目不专门面向中小企业预留采购份额。</w:t>
      </w:r>
    </w:p>
    <w:p w14:paraId="772E2A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□本项目专门面向  □中小 □小微企业  采购。即：提供的货物全部由符合政策要</w:t>
      </w:r>
      <w:r>
        <w:rPr>
          <w:rFonts w:hint="default" w:ascii="Times New Roman" w:hAnsi="Times New Roman" w:eastAsia="宋体" w:cs="Times New Roman"/>
          <w:sz w:val="24"/>
        </w:rPr>
        <w:t>求的中小/小微企业制造、服务全部由符合政策要求的中小/小微企业承接。</w:t>
      </w:r>
    </w:p>
    <w:p w14:paraId="6D4A5E0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cs="Times New Roman"/>
          <w:sz w:val="24"/>
          <w:lang w:val="en-US" w:eastAsia="zh-CN"/>
        </w:rPr>
        <w:t>/</w:t>
      </w:r>
      <w:r>
        <w:rPr>
          <w:rFonts w:hint="default" w:ascii="Times New Roman" w:hAnsi="Times New Roman" w:eastAsia="宋体" w:cs="Times New Roman"/>
          <w:sz w:val="24"/>
        </w:rPr>
        <w:t>_________。</w:t>
      </w:r>
    </w:p>
    <w:p w14:paraId="3766A99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w:t>
      </w:r>
      <w:r>
        <w:rPr>
          <w:rFonts w:hint="eastAsia" w:cs="Times New Roman"/>
          <w:sz w:val="24"/>
          <w:lang w:val="en-US" w:eastAsia="zh-CN"/>
        </w:rPr>
        <w:t>/</w:t>
      </w:r>
      <w:r>
        <w:rPr>
          <w:rFonts w:hint="default" w:ascii="Times New Roman" w:hAnsi="Times New Roman" w:eastAsia="宋体" w:cs="Times New Roman"/>
          <w:sz w:val="24"/>
        </w:rPr>
        <w:t>____________。</w:t>
      </w:r>
    </w:p>
    <w:p w14:paraId="75DE5E6F">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5997C8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0CB31C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71B7694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14DE88E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eastAsia" w:ascii="Times New Roman" w:hAnsi="Times New Roman" w:eastAsia="宋体" w:cs="Times New Roman"/>
          <w:b/>
          <w:bCs/>
          <w:sz w:val="24"/>
          <w:lang w:eastAsia="zh-CN"/>
        </w:rPr>
        <w:t>（</w:t>
      </w:r>
      <w:r>
        <w:rPr>
          <w:rFonts w:hint="eastAsia" w:ascii="Times New Roman" w:hAnsi="Times New Roman" w:eastAsia="宋体" w:cs="Times New Roman"/>
          <w:b/>
          <w:bCs/>
          <w:sz w:val="24"/>
          <w:lang w:val="en-US" w:eastAsia="zh-CN"/>
        </w:rPr>
        <w:t>只适用第2包</w:t>
      </w:r>
      <w:r>
        <w:rPr>
          <w:rFonts w:hint="eastAsia" w:ascii="Times New Roman" w:hAnsi="Times New Roman" w:eastAsia="宋体" w:cs="Times New Roman"/>
          <w:b/>
          <w:bCs/>
          <w:sz w:val="24"/>
          <w:lang w:eastAsia="zh-CN"/>
        </w:rPr>
        <w:t>）</w:t>
      </w:r>
      <w:r>
        <w:rPr>
          <w:rFonts w:hint="default" w:ascii="Times New Roman" w:hAnsi="Times New Roman" w:eastAsia="宋体" w:cs="Times New Roman"/>
          <w:sz w:val="24"/>
        </w:rPr>
        <w:t>：</w:t>
      </w:r>
      <w:r>
        <w:rPr>
          <w:rFonts w:hint="eastAsia" w:cs="Times New Roman"/>
          <w:sz w:val="24"/>
          <w:u w:val="single"/>
          <w:lang w:val="en-US" w:eastAsia="zh-CN"/>
        </w:rPr>
        <w:t>投标人须</w:t>
      </w:r>
      <w:r>
        <w:rPr>
          <w:rFonts w:hint="default" w:ascii="Times New Roman" w:hAnsi="Times New Roman" w:eastAsia="宋体" w:cs="Times New Roman"/>
          <w:sz w:val="24"/>
          <w:u w:val="single"/>
        </w:rPr>
        <w:t>具有有效的《网络安全等级测评与检测评估机构服务认证证书》（旧证）或《网络安全服务认证证书等级保护测评服务认证》（新证）</w:t>
      </w:r>
      <w:r>
        <w:rPr>
          <w:rFonts w:hint="default" w:ascii="Times New Roman" w:hAnsi="Times New Roman" w:eastAsia="宋体" w:cs="Times New Roman"/>
          <w:sz w:val="24"/>
        </w:rPr>
        <w:t>。</w:t>
      </w:r>
    </w:p>
    <w:p w14:paraId="1DB3C691">
      <w:pPr>
        <w:spacing w:line="360" w:lineRule="auto"/>
        <w:ind w:firstLine="480" w:firstLineChars="200"/>
        <w:rPr>
          <w:rFonts w:hint="default" w:ascii="Times New Roman" w:hAnsi="Times New Roman" w:eastAsia="宋体" w:cs="Times New Roman"/>
          <w:i/>
          <w:iCs/>
          <w:sz w:val="24"/>
          <w:u w:val="single"/>
        </w:rPr>
      </w:pPr>
    </w:p>
    <w:bookmarkEnd w:id="9"/>
    <w:bookmarkEnd w:id="10"/>
    <w:p w14:paraId="69FB563B">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73B2EDFE">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1.时间：时间</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29</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rPr>
        <w:t>每</w:t>
      </w:r>
      <w:r>
        <w:rPr>
          <w:rFonts w:hint="default" w:ascii="Times New Roman" w:hAnsi="Times New Roman" w:eastAsia="宋体" w:cs="Times New Roman"/>
          <w:sz w:val="24"/>
          <w:highlight w:val="none"/>
        </w:rPr>
        <w:t>天上午</w:t>
      </w:r>
      <w:r>
        <w:rPr>
          <w:rFonts w:hint="default" w:ascii="Times New Roman" w:hAnsi="Times New Roman" w:eastAsia="宋体" w:cs="Times New Roman"/>
          <w:sz w:val="24"/>
          <w:highlight w:val="none"/>
          <w:u w:val="single"/>
        </w:rPr>
        <w:t>09:00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，下午</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17:00</w:t>
      </w:r>
      <w:r>
        <w:rPr>
          <w:rFonts w:hint="default" w:ascii="Times New Roman" w:hAnsi="Times New Roman" w:eastAsia="宋体" w:cs="Times New Roman"/>
          <w:sz w:val="24"/>
          <w:highlight w:val="none"/>
          <w:lang w:bidi="ar"/>
        </w:rPr>
        <w:t>（北京时间，法定节假日除外）。</w:t>
      </w:r>
    </w:p>
    <w:p w14:paraId="44C1184A">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263406DD">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4543425B">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0B7730CA">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62B4C146">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356B8B7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sz w:val="24"/>
          <w:highlight w:val="none"/>
          <w:lang w:bidi="ar"/>
        </w:rPr>
        <w:t>投标截止时间、开标时间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22</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bidi="ar"/>
        </w:rPr>
        <w:t>09</w:t>
      </w:r>
      <w:r>
        <w:rPr>
          <w:rFonts w:hint="default" w:ascii="Times New Roman" w:hAnsi="Times New Roman" w:eastAsia="宋体" w:cs="Times New Roman"/>
          <w:color w:val="auto"/>
          <w:sz w:val="24"/>
          <w:highlight w:val="none"/>
          <w:lang w:bidi="ar"/>
        </w:rPr>
        <w:t>时</w:t>
      </w:r>
      <w:r>
        <w:rPr>
          <w:rFonts w:hint="eastAsia" w:cs="Times New Roman"/>
          <w:color w:val="auto"/>
          <w:sz w:val="24"/>
          <w:highlight w:val="none"/>
          <w:lang w:val="en-US" w:eastAsia="zh-CN" w:bidi="ar"/>
        </w:rPr>
        <w:t>3</w:t>
      </w:r>
      <w:r>
        <w:rPr>
          <w:rFonts w:hint="default" w:ascii="Times New Roman" w:hAnsi="Times New Roman" w:eastAsia="宋体" w:cs="Times New Roman"/>
          <w:color w:val="auto"/>
          <w:sz w:val="24"/>
          <w:highlight w:val="none"/>
          <w:lang w:bidi="ar"/>
        </w:rPr>
        <w:t>0分</w:t>
      </w:r>
      <w:r>
        <w:rPr>
          <w:rFonts w:hint="default" w:ascii="Times New Roman" w:hAnsi="Times New Roman" w:eastAsia="宋体" w:cs="Times New Roman"/>
          <w:bCs/>
          <w:color w:val="auto"/>
          <w:sz w:val="24"/>
          <w:highlight w:val="none"/>
          <w:lang w:bidi="ar"/>
        </w:rPr>
        <w:t>（北</w:t>
      </w:r>
      <w:r>
        <w:rPr>
          <w:rFonts w:hint="default" w:ascii="Times New Roman" w:hAnsi="Times New Roman" w:eastAsia="宋体" w:cs="Times New Roman"/>
          <w:bCs/>
          <w:color w:val="auto"/>
          <w:sz w:val="24"/>
          <w:lang w:bidi="ar"/>
        </w:rPr>
        <w:t>京时间）</w:t>
      </w:r>
      <w:r>
        <w:rPr>
          <w:rFonts w:hint="default" w:ascii="Times New Roman" w:hAnsi="Times New Roman" w:eastAsia="宋体" w:cs="Times New Roman"/>
          <w:iCs/>
          <w:color w:val="auto"/>
          <w:sz w:val="24"/>
          <w:lang w:bidi="ar"/>
        </w:rPr>
        <w:t>。</w:t>
      </w:r>
    </w:p>
    <w:p w14:paraId="383816BA">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地点：北京市政府采购电子交易平台</w:t>
      </w:r>
      <w:r>
        <w:rPr>
          <w:rFonts w:hint="default" w:ascii="Times New Roman" w:hAnsi="Times New Roman" w:eastAsia="宋体" w:cs="Times New Roman"/>
          <w:sz w:val="24"/>
          <w:lang w:val="zh-TW" w:bidi="ar"/>
        </w:rPr>
        <w:t>。</w:t>
      </w:r>
    </w:p>
    <w:p w14:paraId="0FF418E1">
      <w:pPr>
        <w:spacing w:line="360" w:lineRule="auto"/>
        <w:ind w:firstLine="480" w:firstLineChars="200"/>
        <w:rPr>
          <w:rFonts w:hint="default" w:ascii="Times New Roman" w:hAnsi="Times New Roman" w:eastAsia="宋体" w:cs="Times New Roman"/>
          <w:bCs/>
          <w:sz w:val="24"/>
          <w:u w:val="single"/>
        </w:rPr>
      </w:pPr>
    </w:p>
    <w:p w14:paraId="4B45D4F8">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35393625"/>
      <w:bookmarkStart w:id="19" w:name="_Toc28359007"/>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2AF8B07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0E2A821">
      <w:pPr>
        <w:spacing w:line="360" w:lineRule="auto"/>
        <w:ind w:firstLine="480" w:firstLineChars="200"/>
        <w:rPr>
          <w:rFonts w:hint="default" w:ascii="Times New Roman" w:hAnsi="Times New Roman" w:eastAsia="宋体" w:cs="Times New Roman"/>
          <w:kern w:val="0"/>
          <w:sz w:val="24"/>
        </w:rPr>
      </w:pPr>
    </w:p>
    <w:p w14:paraId="329315A7">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623ECF6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1.本项目需要落实的政府采购政策： </w:t>
      </w:r>
    </w:p>
    <w:p w14:paraId="5143F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0790D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300FE6C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0F0B30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02A0B7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06EFB8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2148700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770B2E9A">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w:t>
      </w:r>
      <w:r>
        <w:rPr>
          <w:rFonts w:hint="default" w:ascii="Times New Roman" w:hAnsi="Times New Roman" w:eastAsia="宋体" w:cs="Times New Roman"/>
          <w:b/>
          <w:bCs/>
          <w:sz w:val="24"/>
          <w:lang w:bidi="ar"/>
        </w:rPr>
        <w:t>本项目采用全流程电子化采购方式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786A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0EE83D4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0D3F281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8664D3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459CCD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7AE3F77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168DC5E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789AE27">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1098B36F">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444480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C55AB6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2871D37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E1C2C3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14192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746DF71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B149F4F">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068335B3">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191E1B22">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0C55E8D1">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B124B13">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bidi="ar"/>
        </w:rPr>
        <w:t>3.采购代理机构项目编号：BJJQ-2026-</w:t>
      </w:r>
      <w:r>
        <w:rPr>
          <w:rFonts w:hint="default" w:ascii="Times New Roman" w:hAnsi="Times New Roman" w:eastAsia="宋体" w:cs="Times New Roman"/>
          <w:color w:val="auto"/>
          <w:sz w:val="24"/>
          <w:lang w:val="en-US" w:eastAsia="zh-CN" w:bidi="ar"/>
        </w:rPr>
        <w:t>54</w:t>
      </w:r>
      <w:r>
        <w:rPr>
          <w:rFonts w:hint="eastAsia" w:cs="Times New Roman"/>
          <w:color w:val="auto"/>
          <w:sz w:val="24"/>
          <w:lang w:val="en-US" w:eastAsia="zh-CN" w:bidi="ar"/>
        </w:rPr>
        <w:t>2</w:t>
      </w:r>
    </w:p>
    <w:p w14:paraId="4C1F2C91">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4.采购代理机构项目联系邮箱：yw0</w:t>
      </w: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@hcjq.net</w:t>
      </w:r>
    </w:p>
    <w:p w14:paraId="35102FB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5.本公告同时在中国政府采购网（http://www.ccgp.gov.cn）、北京市政府采购网（http://www.ccgp-beijing.gov.cn/）发布。</w:t>
      </w:r>
    </w:p>
    <w:p w14:paraId="6D843492">
      <w:pPr>
        <w:spacing w:line="360" w:lineRule="auto"/>
        <w:ind w:firstLine="480" w:firstLineChars="200"/>
        <w:rPr>
          <w:rFonts w:hint="default" w:ascii="Times New Roman" w:hAnsi="Times New Roman" w:eastAsia="宋体" w:cs="Times New Roman"/>
          <w:sz w:val="24"/>
        </w:rPr>
      </w:pPr>
    </w:p>
    <w:p w14:paraId="0C24949C">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796"/>
      <w:bookmarkStart w:id="25" w:name="_Toc35393627"/>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3452DD5F">
      <w:pPr>
        <w:widowControl/>
        <w:spacing w:line="360" w:lineRule="auto"/>
        <w:ind w:firstLine="723" w:firstLineChars="300"/>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377E24C2">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名    称：</w:t>
      </w:r>
      <w:r>
        <w:rPr>
          <w:rFonts w:hint="default" w:ascii="Times New Roman" w:hAnsi="Times New Roman" w:eastAsia="宋体" w:cs="Times New Roman"/>
          <w:bCs/>
          <w:sz w:val="24"/>
          <w:u w:val="single"/>
        </w:rPr>
        <w:t>北京市药品监督管理局</w:t>
      </w:r>
    </w:p>
    <w:p w14:paraId="1C4A0B1F">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szCs w:val="32"/>
          <w:u w:val="single"/>
        </w:rPr>
        <w:t>北京市通州区留庄路6号院2号楼</w:t>
      </w:r>
      <w:bookmarkStart w:id="41" w:name="_GoBack"/>
      <w:bookmarkEnd w:id="41"/>
    </w:p>
    <w:p w14:paraId="5B30E0F1">
      <w:pPr>
        <w:spacing w:line="360" w:lineRule="auto"/>
        <w:ind w:left="1079" w:leftChars="371" w:hanging="300" w:hangingChars="125"/>
        <w:jc w:val="left"/>
        <w:rPr>
          <w:rFonts w:hint="default" w:ascii="Times New Roman" w:hAnsi="Times New Roman" w:eastAsia="宋体" w:cs="Times New Roman"/>
          <w:bCs/>
          <w:sz w:val="24"/>
          <w:highlight w:val="none"/>
          <w:u w:val="single"/>
          <w:lang w:val="en-US" w:eastAsia="zh-CN"/>
        </w:rPr>
      </w:pPr>
      <w:r>
        <w:rPr>
          <w:rFonts w:hint="default" w:ascii="Times New Roman" w:hAnsi="Times New Roman" w:eastAsia="宋体" w:cs="Times New Roman"/>
          <w:sz w:val="24"/>
        </w:rPr>
        <w:t>联系方</w:t>
      </w:r>
      <w:r>
        <w:rPr>
          <w:rFonts w:hint="default" w:ascii="Times New Roman" w:hAnsi="Times New Roman" w:eastAsia="宋体" w:cs="Times New Roman"/>
          <w:sz w:val="24"/>
          <w:highlight w:val="none"/>
        </w:rPr>
        <w:t>式：</w:t>
      </w:r>
      <w:r>
        <w:rPr>
          <w:rFonts w:hint="eastAsia" w:cs="Times New Roman"/>
          <w:sz w:val="24"/>
          <w:highlight w:val="none"/>
          <w:u w:val="single"/>
          <w:lang w:val="en-US" w:eastAsia="zh-CN"/>
        </w:rPr>
        <w:t>张博伦</w:t>
      </w:r>
      <w:r>
        <w:rPr>
          <w:rFonts w:hint="default" w:ascii="Times New Roman" w:hAnsi="Times New Roman" w:eastAsia="宋体" w:cs="Times New Roman"/>
          <w:sz w:val="24"/>
          <w:highlight w:val="none"/>
          <w:u w:val="single"/>
        </w:rPr>
        <w:t>，010-5552</w:t>
      </w:r>
      <w:r>
        <w:rPr>
          <w:rFonts w:hint="eastAsia" w:cs="Times New Roman"/>
          <w:sz w:val="24"/>
          <w:highlight w:val="none"/>
          <w:u w:val="single"/>
          <w:lang w:val="en-US" w:eastAsia="zh-CN"/>
        </w:rPr>
        <w:t>6957</w:t>
      </w:r>
    </w:p>
    <w:p w14:paraId="2AB23A4B">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27" w:name="_Toc35393807"/>
      <w:bookmarkStart w:id="28" w:name="_Toc15301"/>
      <w:bookmarkStart w:id="29" w:name="_Toc2761"/>
      <w:bookmarkStart w:id="30" w:name="_Toc28359097"/>
      <w:bookmarkStart w:id="31" w:name="_Toc20843"/>
      <w:bookmarkStart w:id="32" w:name="_Toc35393638"/>
      <w:bookmarkStart w:id="33" w:name="_Toc28359020"/>
      <w:r>
        <w:rPr>
          <w:rFonts w:hint="default" w:ascii="Times New Roman" w:hAnsi="Times New Roman" w:eastAsia="宋体" w:cs="Times New Roman"/>
          <w:b/>
          <w:sz w:val="24"/>
        </w:rPr>
        <w:t>2.采购代理机构信息</w:t>
      </w:r>
      <w:bookmarkEnd w:id="27"/>
      <w:bookmarkEnd w:id="28"/>
      <w:bookmarkEnd w:id="29"/>
      <w:bookmarkEnd w:id="30"/>
      <w:bookmarkEnd w:id="31"/>
      <w:bookmarkEnd w:id="32"/>
      <w:bookmarkEnd w:id="33"/>
    </w:p>
    <w:p w14:paraId="60C963CA">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名    称：</w:t>
      </w:r>
      <w:r>
        <w:rPr>
          <w:rFonts w:hint="default" w:ascii="Times New Roman" w:hAnsi="Times New Roman" w:eastAsia="宋体" w:cs="Times New Roman"/>
          <w:sz w:val="24"/>
          <w:u w:val="single"/>
        </w:rPr>
        <w:t>北京汇诚金桥国际招标咨询有限公司</w:t>
      </w:r>
    </w:p>
    <w:p w14:paraId="21C9D6A1">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地　　址：</w:t>
      </w:r>
      <w:r>
        <w:rPr>
          <w:rFonts w:hint="default" w:ascii="Times New Roman" w:hAnsi="Times New Roman" w:eastAsia="宋体" w:cs="Times New Roman"/>
          <w:sz w:val="24"/>
          <w:u w:val="single"/>
        </w:rPr>
        <w:t>北京市东城区朝内大街南竹杆胡同6号北京INN3号楼9层</w:t>
      </w:r>
    </w:p>
    <w:p w14:paraId="05664348">
      <w:pPr>
        <w:spacing w:line="360" w:lineRule="auto"/>
        <w:ind w:firstLine="720" w:firstLineChars="300"/>
        <w:rPr>
          <w:rFonts w:hint="default" w:ascii="Times New Roman" w:hAnsi="Times New Roman" w:eastAsia="宋体" w:cs="Times New Roman"/>
          <w:bCs/>
          <w:sz w:val="24"/>
          <w:u w:val="single"/>
        </w:rPr>
      </w:pPr>
      <w:r>
        <w:rPr>
          <w:rFonts w:hint="default" w:ascii="Times New Roman" w:hAnsi="Times New Roman" w:eastAsia="宋体" w:cs="Times New Roman"/>
          <w:bCs/>
          <w:sz w:val="24"/>
        </w:rPr>
        <w:t>联系方式：</w:t>
      </w:r>
      <w:r>
        <w:rPr>
          <w:rFonts w:hint="default" w:ascii="Times New Roman" w:hAnsi="Times New Roman" w:eastAsia="宋体" w:cs="Times New Roman"/>
          <w:sz w:val="24"/>
          <w:u w:val="single"/>
        </w:rPr>
        <w:t>010-65915614、65913057、65244576</w:t>
      </w:r>
    </w:p>
    <w:p w14:paraId="3FB2AE55">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34" w:name="_Toc10145"/>
      <w:bookmarkStart w:id="35" w:name="_Toc24780"/>
      <w:bookmarkStart w:id="36" w:name="_Toc28359098"/>
      <w:bookmarkStart w:id="37" w:name="_Toc35393639"/>
      <w:bookmarkStart w:id="38" w:name="_Toc15493"/>
      <w:bookmarkStart w:id="39" w:name="_Toc35393808"/>
      <w:bookmarkStart w:id="40" w:name="_Toc28359021"/>
      <w:r>
        <w:rPr>
          <w:rFonts w:hint="default" w:ascii="Times New Roman" w:hAnsi="Times New Roman" w:eastAsia="宋体" w:cs="Times New Roman"/>
          <w:b/>
          <w:sz w:val="24"/>
        </w:rPr>
        <w:t>3.项目联系方式</w:t>
      </w:r>
      <w:bookmarkEnd w:id="34"/>
      <w:bookmarkEnd w:id="35"/>
      <w:bookmarkEnd w:id="36"/>
      <w:bookmarkEnd w:id="37"/>
      <w:bookmarkEnd w:id="38"/>
      <w:bookmarkEnd w:id="39"/>
      <w:bookmarkEnd w:id="40"/>
    </w:p>
    <w:p w14:paraId="5AE3A228">
      <w:pPr>
        <w:pStyle w:val="4"/>
        <w:spacing w:line="360" w:lineRule="auto"/>
        <w:ind w:firstLine="720" w:firstLineChars="300"/>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项目联系人：</w:t>
      </w:r>
      <w:r>
        <w:rPr>
          <w:rFonts w:hint="default" w:ascii="Times New Roman" w:hAnsi="Times New Roman" w:eastAsia="宋体" w:cs="Times New Roman"/>
          <w:bCs/>
          <w:sz w:val="24"/>
          <w:szCs w:val="24"/>
          <w:u w:val="single"/>
        </w:rPr>
        <w:t>黄彤、</w:t>
      </w:r>
      <w:r>
        <w:rPr>
          <w:rFonts w:hint="default" w:ascii="Times New Roman" w:hAnsi="Times New Roman" w:eastAsia="宋体" w:cs="Times New Roman"/>
          <w:bCs/>
          <w:sz w:val="24"/>
          <w:szCs w:val="24"/>
          <w:u w:val="single"/>
          <w:lang w:val="en-US" w:eastAsia="zh-CN"/>
        </w:rPr>
        <w:t>涂瑞</w:t>
      </w:r>
    </w:p>
    <w:p w14:paraId="17B064BF">
      <w:pPr>
        <w:pStyle w:val="4"/>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010-65915614、65913057、65244576</w:t>
      </w:r>
    </w:p>
    <w:p w14:paraId="394B7C14">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6D15"/>
    <w:rsid w:val="055F2BCB"/>
    <w:rsid w:val="07575A2A"/>
    <w:rsid w:val="08002443"/>
    <w:rsid w:val="0D56534C"/>
    <w:rsid w:val="0E577AF4"/>
    <w:rsid w:val="1BDA70AF"/>
    <w:rsid w:val="332A3A8A"/>
    <w:rsid w:val="339657C4"/>
    <w:rsid w:val="34E957A7"/>
    <w:rsid w:val="3E9C08C7"/>
    <w:rsid w:val="6A7D0039"/>
    <w:rsid w:val="6E302D02"/>
    <w:rsid w:val="794F0F39"/>
    <w:rsid w:val="797B0B61"/>
    <w:rsid w:val="7B281C36"/>
    <w:rsid w:val="7E610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index 9"/>
    <w:basedOn w:val="1"/>
    <w:next w:val="1"/>
    <w:qFormat/>
    <w:uiPriority w:val="0"/>
    <w:pPr>
      <w:ind w:left="336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2256</Words>
  <Characters>2652</Characters>
  <Lines>0</Lines>
  <Paragraphs>0</Paragraphs>
  <TotalTime>4</TotalTime>
  <ScaleCrop>false</ScaleCrop>
  <LinksUpToDate>false</LinksUpToDate>
  <CharactersWithSpaces>2690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2026-04-13T07:44:00Z</dcterms:created>
  <dc:creator>Lenovo</dc:creator>
  <cp:lastModifiedBy>业务二部</cp:lastModifiedBy>
  <dcterms:modified xsi:type="dcterms:W3CDTF">2026-05-29T08:48:04Z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EFACA71C5A2D45F7AC3E2032B78AD2B2_12</vt:lpwstr>
  </property>
</Properties>
</file>