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2223">
      <w:pPr>
        <w:widowControl w:val="0"/>
        <w:numPr>
          <w:numId w:val="0"/>
        </w:numPr>
        <w:tabs>
          <w:tab w:val="left" w:pos="1630"/>
        </w:tabs>
        <w:autoSpaceDE w:val="0"/>
        <w:autoSpaceDN w:val="0"/>
        <w:spacing w:line="460" w:lineRule="exact"/>
        <w:jc w:val="center"/>
        <w:outlineLvl w:val="0"/>
        <w:rPr>
          <w:rFonts w:hint="eastAsia" w:ascii="宋体" w:hAnsi="宋体" w:eastAsia="宋体" w:cs="宋体"/>
          <w:b/>
          <w:bCs/>
          <w:sz w:val="36"/>
          <w:szCs w:val="36"/>
          <w:highlight w:val="none"/>
          <w:lang w:val="en-US" w:eastAsia="en-US" w:bidi="ar-SA"/>
        </w:rPr>
      </w:pPr>
      <w:bookmarkStart w:id="0" w:name="_Toc18074"/>
      <w:r>
        <w:rPr>
          <w:rFonts w:hint="eastAsia" w:ascii="宋体" w:hAnsi="宋体" w:eastAsia="宋体" w:cs="宋体"/>
          <w:b/>
          <w:bCs/>
          <w:sz w:val="36"/>
          <w:szCs w:val="36"/>
          <w:highlight w:val="none"/>
          <w:lang w:val="en-US" w:eastAsia="en-US" w:bidi="ar-SA"/>
        </w:rPr>
        <w:t>采购需求</w:t>
      </w:r>
      <w:bookmarkEnd w:id="0"/>
    </w:p>
    <w:p w14:paraId="46A562FA">
      <w:pPr>
        <w:numPr>
          <w:ilvl w:val="0"/>
          <w:numId w:val="0"/>
        </w:numPr>
        <w:rPr>
          <w:rFonts w:hint="eastAsia" w:ascii="宋体" w:hAnsi="宋体" w:eastAsia="宋体" w:cs="宋体"/>
          <w:highlight w:val="none"/>
        </w:rPr>
      </w:pPr>
    </w:p>
    <w:p w14:paraId="6BBF4255">
      <w:pPr>
        <w:widowControl w:val="0"/>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34BC33DD">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6"/>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4D45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0D654216">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1005" w:type="dxa"/>
            <w:vAlign w:val="center"/>
          </w:tcPr>
          <w:p w14:paraId="41152CA0">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3555" w:type="dxa"/>
            <w:vAlign w:val="center"/>
          </w:tcPr>
          <w:p w14:paraId="539ADCCF">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1275" w:type="dxa"/>
            <w:vAlign w:val="center"/>
          </w:tcPr>
          <w:p w14:paraId="26BCDB46">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数量</w:t>
            </w:r>
          </w:p>
          <w:p w14:paraId="35BCF3FA">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（台/套）</w:t>
            </w:r>
          </w:p>
        </w:tc>
        <w:tc>
          <w:tcPr>
            <w:tcW w:w="1411" w:type="dxa"/>
            <w:vAlign w:val="center"/>
          </w:tcPr>
          <w:p w14:paraId="6845311A">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是否允许采购进口产品</w:t>
            </w:r>
          </w:p>
        </w:tc>
        <w:tc>
          <w:tcPr>
            <w:tcW w:w="1411" w:type="dxa"/>
            <w:vAlign w:val="center"/>
          </w:tcPr>
          <w:p w14:paraId="48A5A6C4">
            <w:pPr>
              <w:widowControl w:val="0"/>
              <w:autoSpaceDE w:val="0"/>
              <w:autoSpaceDN w:val="0"/>
              <w:jc w:val="center"/>
              <w:rPr>
                <w:rFonts w:hint="default"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质保期</w:t>
            </w:r>
          </w:p>
        </w:tc>
      </w:tr>
      <w:tr w14:paraId="1DB58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7298A149">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p>
        </w:tc>
        <w:tc>
          <w:tcPr>
            <w:tcW w:w="1005" w:type="dxa"/>
            <w:vAlign w:val="center"/>
          </w:tcPr>
          <w:p w14:paraId="4C8BE7A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3555" w:type="dxa"/>
            <w:vAlign w:val="center"/>
          </w:tcPr>
          <w:p w14:paraId="77BD82D8">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输血泵</w:t>
            </w:r>
          </w:p>
        </w:tc>
        <w:tc>
          <w:tcPr>
            <w:tcW w:w="1275" w:type="dxa"/>
            <w:vAlign w:val="center"/>
          </w:tcPr>
          <w:p w14:paraId="4BBF7D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59983B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6BADED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7D9E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3C07DE78">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w:t>
            </w:r>
          </w:p>
        </w:tc>
        <w:tc>
          <w:tcPr>
            <w:tcW w:w="1005" w:type="dxa"/>
            <w:vAlign w:val="center"/>
          </w:tcPr>
          <w:p w14:paraId="66BAA8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6-1</w:t>
            </w:r>
          </w:p>
        </w:tc>
        <w:tc>
          <w:tcPr>
            <w:tcW w:w="3555" w:type="dxa"/>
            <w:vAlign w:val="center"/>
          </w:tcPr>
          <w:p w14:paraId="5E06B28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血流动力学监测仪</w:t>
            </w:r>
          </w:p>
        </w:tc>
        <w:tc>
          <w:tcPr>
            <w:tcW w:w="1275" w:type="dxa"/>
            <w:vAlign w:val="center"/>
          </w:tcPr>
          <w:p w14:paraId="25EB96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411" w:type="dxa"/>
            <w:vAlign w:val="center"/>
          </w:tcPr>
          <w:p w14:paraId="2CD606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18CBE4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1670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5C9FD85D">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w:t>
            </w:r>
          </w:p>
        </w:tc>
        <w:tc>
          <w:tcPr>
            <w:tcW w:w="1005" w:type="dxa"/>
            <w:vAlign w:val="center"/>
          </w:tcPr>
          <w:p w14:paraId="2B31B6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7-1</w:t>
            </w:r>
          </w:p>
        </w:tc>
        <w:tc>
          <w:tcPr>
            <w:tcW w:w="3555" w:type="dxa"/>
            <w:vAlign w:val="center"/>
          </w:tcPr>
          <w:p w14:paraId="7602D2AF">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便携式彩色多普勒超声诊断仪</w:t>
            </w:r>
          </w:p>
        </w:tc>
        <w:tc>
          <w:tcPr>
            <w:tcW w:w="1275" w:type="dxa"/>
            <w:vAlign w:val="center"/>
          </w:tcPr>
          <w:p w14:paraId="46BD7F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bookmarkStart w:id="21" w:name="_GoBack"/>
            <w:bookmarkEnd w:id="21"/>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4F6CB3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283229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2E28C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421197C0">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9</w:t>
            </w:r>
          </w:p>
        </w:tc>
        <w:tc>
          <w:tcPr>
            <w:tcW w:w="1005" w:type="dxa"/>
            <w:vAlign w:val="center"/>
          </w:tcPr>
          <w:p w14:paraId="5B52B8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9-1</w:t>
            </w:r>
          </w:p>
        </w:tc>
        <w:tc>
          <w:tcPr>
            <w:tcW w:w="3555" w:type="dxa"/>
            <w:vAlign w:val="center"/>
          </w:tcPr>
          <w:p w14:paraId="4A50EA3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过氧化氢低温等离子灭菌器</w:t>
            </w:r>
          </w:p>
        </w:tc>
        <w:tc>
          <w:tcPr>
            <w:tcW w:w="1275" w:type="dxa"/>
            <w:vAlign w:val="center"/>
          </w:tcPr>
          <w:p w14:paraId="2FF741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50716E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3166CCB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68686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6A6520F3">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12</w:t>
            </w:r>
          </w:p>
        </w:tc>
        <w:tc>
          <w:tcPr>
            <w:tcW w:w="1005" w:type="dxa"/>
            <w:vAlign w:val="center"/>
          </w:tcPr>
          <w:p w14:paraId="0A9E4A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12-1</w:t>
            </w:r>
          </w:p>
        </w:tc>
        <w:tc>
          <w:tcPr>
            <w:tcW w:w="3555" w:type="dxa"/>
            <w:vAlign w:val="center"/>
          </w:tcPr>
          <w:p w14:paraId="5D6D331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高频电刀</w:t>
            </w:r>
          </w:p>
        </w:tc>
        <w:tc>
          <w:tcPr>
            <w:tcW w:w="1275" w:type="dxa"/>
            <w:vAlign w:val="center"/>
          </w:tcPr>
          <w:p w14:paraId="2F4E4A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449EA0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6D0B15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bl>
    <w:p w14:paraId="09F22790">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0"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p>
    <w:p w14:paraId="13319F80">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496450E1">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43266147">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1" w:name="_Toc8925"/>
      <w:bookmarkStart w:id="2" w:name="_Toc256196753"/>
      <w:bookmarkStart w:id="3" w:name="_Toc24278"/>
      <w:bookmarkStart w:id="4" w:name="_Toc23382"/>
      <w:bookmarkStart w:id="5" w:name="_Toc14802"/>
      <w:r>
        <w:rPr>
          <w:rFonts w:hint="eastAsia" w:ascii="宋体" w:hAnsi="宋体" w:eastAsia="宋体" w:cs="宋体"/>
          <w:b w:val="0"/>
          <w:bCs w:val="0"/>
          <w:color w:val="auto"/>
          <w:sz w:val="24"/>
          <w:szCs w:val="24"/>
          <w:highlight w:val="none"/>
          <w:lang w:val="en-US" w:eastAsia="zh-CN" w:bidi="ar-SA"/>
        </w:rPr>
        <w:t>1.1 交货时间</w:t>
      </w:r>
      <w:r>
        <w:rPr>
          <w:rFonts w:hint="eastAsia" w:ascii="宋体" w:hAnsi="宋体" w:eastAsia="宋体" w:cs="宋体"/>
          <w:sz w:val="24"/>
          <w:szCs w:val="24"/>
          <w:highlight w:val="none"/>
          <w:lang w:val="en-US" w:eastAsia="zh-CN" w:bidi="ar-SA"/>
        </w:rPr>
        <w:t>：</w:t>
      </w:r>
      <w:bookmarkEnd w:id="1"/>
      <w:bookmarkEnd w:id="2"/>
      <w:bookmarkEnd w:id="3"/>
      <w:bookmarkEnd w:id="4"/>
      <w:bookmarkEnd w:id="5"/>
      <w:r>
        <w:rPr>
          <w:rFonts w:hint="eastAsia" w:ascii="宋体" w:hAnsi="宋体" w:eastAsia="宋体" w:cs="宋体"/>
          <w:sz w:val="24"/>
          <w:szCs w:val="24"/>
          <w:highlight w:val="none"/>
          <w:lang w:val="en-US" w:eastAsia="zh-CN" w:bidi="ar-SA"/>
        </w:rPr>
        <w:t>合同签订后 90 天内</w:t>
      </w:r>
    </w:p>
    <w:p w14:paraId="37F55E59">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eastAsia" w:ascii="宋体" w:hAnsi="宋体" w:eastAsia="宋体" w:cs="宋体"/>
          <w:b w:val="0"/>
          <w:bCs w:val="0"/>
          <w:spacing w:val="0"/>
          <w:sz w:val="24"/>
          <w:szCs w:val="24"/>
          <w:highlight w:val="none"/>
          <w:lang w:val="en-US" w:eastAsia="zh-CN" w:bidi="ar-SA"/>
        </w:rPr>
      </w:pPr>
      <w:bookmarkStart w:id="6" w:name="_Toc8853"/>
      <w:bookmarkStart w:id="7" w:name="_Toc194115436"/>
      <w:bookmarkStart w:id="8" w:name="_Toc6107"/>
      <w:bookmarkStart w:id="9" w:name="_Toc19535"/>
      <w:bookmarkStart w:id="10" w:name="_Toc30936"/>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ascii="宋体" w:hAnsi="宋体" w:eastAsia="宋体" w:cs="宋体"/>
          <w:sz w:val="24"/>
          <w:szCs w:val="24"/>
          <w:highlight w:val="none"/>
          <w:lang w:val="en-US" w:eastAsia="zh-CN" w:bidi="ar-SA"/>
        </w:rPr>
        <w:t>首都医科大学附属北京妇产医院</w:t>
      </w:r>
      <w:r>
        <w:rPr>
          <w:rFonts w:hint="eastAsia" w:ascii="宋体" w:hAnsi="宋体" w:eastAsia="宋体" w:cs="宋体"/>
          <w:b w:val="0"/>
          <w:bCs w:val="0"/>
          <w:spacing w:val="0"/>
          <w:sz w:val="24"/>
          <w:szCs w:val="24"/>
          <w:highlight w:val="none"/>
          <w:lang w:val="en-US" w:eastAsia="zh-CN" w:bidi="ar-SA"/>
        </w:rPr>
        <w:t>指定地点。</w:t>
      </w:r>
    </w:p>
    <w:p w14:paraId="32D3C016">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2.付款条件（进度和方式）</w:t>
      </w:r>
      <w:r>
        <w:rPr>
          <w:rFonts w:hint="eastAsia" w:ascii="宋体" w:hAnsi="宋体" w:eastAsia="宋体" w:cs="宋体"/>
          <w:spacing w:val="0"/>
          <w:sz w:val="24"/>
          <w:szCs w:val="24"/>
          <w:highlight w:val="none"/>
          <w:lang w:val="en-US" w:eastAsia="zh-CN" w:bidi="ar-SA"/>
        </w:rPr>
        <w:t>：详见“拟签订的合同文本”</w:t>
      </w:r>
    </w:p>
    <w:p w14:paraId="4F001F53">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3.包装和运输（如适用，须满足《关于印发〈商品包装政府采购需求标准（试行）〉、〈快递包装政府采购需求标准（试行）〉的通知》（财办库﹝2020﹞123号））</w:t>
      </w:r>
    </w:p>
    <w:p w14:paraId="39F4AB72">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4.质保服务：</w:t>
      </w:r>
    </w:p>
    <w:p w14:paraId="5CA3536C">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ascii="宋体" w:eastAsia="宋体"/>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64C464C3">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7F9777D5">
      <w:pPr>
        <w:keepNext w:val="0"/>
        <w:keepLines w:val="0"/>
        <w:pageBreakBefore w:val="0"/>
        <w:widowControl w:val="0"/>
        <w:numPr>
          <w:ilvl w:val="0"/>
          <w:numId w:val="0"/>
        </w:numPr>
        <w:kinsoku/>
        <w:wordWrap/>
        <w:overflowPunct/>
        <w:topLinePunct w:val="0"/>
        <w:autoSpaceDE w:val="0"/>
        <w:autoSpaceDN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终身维修指：原厂对所售产品提供终身维修服务。如果因为该产品生产年限过长，零配件无法供应，维修方案将与用户协商解决。</w:t>
      </w:r>
    </w:p>
    <w:p w14:paraId="68847A66">
      <w:pPr>
        <w:keepNext w:val="0"/>
        <w:keepLines w:val="0"/>
        <w:pageBreakBefore w:val="0"/>
        <w:widowControl w:val="0"/>
        <w:numPr>
          <w:ilvl w:val="0"/>
          <w:numId w:val="0"/>
        </w:numPr>
        <w:kinsoku/>
        <w:wordWrap/>
        <w:overflowPunct/>
        <w:topLinePunct w:val="0"/>
        <w:autoSpaceDE w:val="0"/>
        <w:autoSpaceDN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1.2、保修费用应含维保工时费、零配件费用和软件维护、升级费用，服务内容和细则与免费维保期相同。（含所有第三方辅助关联设备）</w:t>
      </w:r>
    </w:p>
    <w:p w14:paraId="6D07AF46">
      <w:pPr>
        <w:keepNext w:val="0"/>
        <w:keepLines w:val="0"/>
        <w:pageBreakBefore w:val="0"/>
        <w:widowControl w:val="0"/>
        <w:tabs>
          <w:tab w:val="left" w:pos="470"/>
        </w:tabs>
        <w:kinsoku/>
        <w:wordWrap/>
        <w:overflowPunct/>
        <w:topLinePunct w:val="0"/>
        <w:autoSpaceDE w:val="0"/>
        <w:autoSpaceDN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三、技术要求</w:t>
      </w:r>
    </w:p>
    <w:p w14:paraId="5ACFACD4">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6B8C6506">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6FB227DA">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首都医科大学附属北京妇产医院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5B753847">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09CBA138">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6372EA5A">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E97EC7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3716D52">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16720E29">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1A7556AD">
      <w:pPr>
        <w:rPr>
          <w:rFonts w:hint="eastAsia" w:ascii="宋体" w:hAnsi="宋体" w:eastAsia="宋体" w:cs="宋体"/>
          <w:sz w:val="24"/>
          <w:szCs w:val="24"/>
          <w:highlight w:val="none"/>
          <w:lang w:val="en-US" w:eastAsia="zh-CN"/>
        </w:rPr>
      </w:pPr>
    </w:p>
    <w:p w14:paraId="21722A9C">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2</w:t>
      </w:r>
      <w:r>
        <w:rPr>
          <w:rFonts w:hint="eastAsia" w:ascii="宋体" w:hAnsi="宋体" w:eastAsia="宋体" w:cs="宋体"/>
          <w:b/>
          <w:bCs/>
          <w:sz w:val="28"/>
          <w:szCs w:val="28"/>
          <w:highlight w:val="none"/>
          <w:lang w:val="en-US" w:eastAsia="zh-CN"/>
        </w:rPr>
        <w:t>包</w:t>
      </w:r>
    </w:p>
    <w:p w14:paraId="67E62265">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bidi="ar-SA"/>
        </w:rPr>
      </w:pPr>
    </w:p>
    <w:p w14:paraId="17450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2-1</w:t>
      </w:r>
      <w:r>
        <w:rPr>
          <w:rFonts w:hint="eastAsia" w:ascii="宋体" w:hAnsi="宋体" w:eastAsia="宋体" w:cs="宋体"/>
          <w:b/>
          <w:bCs/>
          <w:sz w:val="24"/>
          <w:szCs w:val="24"/>
          <w:highlight w:val="none"/>
          <w:lang w:val="en-US" w:eastAsia="zh-CN"/>
        </w:rPr>
        <w:t>：输血泵</w:t>
      </w:r>
    </w:p>
    <w:p w14:paraId="23579CE8">
      <w:pPr>
        <w:keepNext w:val="0"/>
        <w:keepLines w:val="0"/>
        <w:pageBreakBefore w:val="0"/>
        <w:widowControl w:val="0"/>
        <w:numPr>
          <w:ilvl w:val="0"/>
          <w:numId w:val="0"/>
        </w:numPr>
        <w:kinsoku/>
        <w:wordWrap/>
        <w:overflowPunct/>
        <w:topLinePunct w:val="0"/>
        <w:autoSpaceDE w:val="0"/>
        <w:autoSpaceDN w:val="0"/>
        <w:bidi w:val="0"/>
        <w:adjustRightInd w:val="0"/>
        <w:spacing w:after="0" w:line="360" w:lineRule="auto"/>
        <w:ind w:left="0" w:leftChars="0" w:right="0" w:rightChars="0"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w:t>
      </w:r>
      <w:r>
        <w:rPr>
          <w:rFonts w:hint="eastAsia" w:ascii="宋体" w:hAnsi="宋体" w:eastAsia="宋体" w:cs="宋体"/>
          <w:bCs/>
          <w:color w:val="000000"/>
          <w:sz w:val="24"/>
          <w:szCs w:val="24"/>
          <w:highlight w:val="none"/>
          <w:lang w:val="en-US" w:eastAsia="zh-CN" w:bidi="ar-SA"/>
        </w:rPr>
        <w:t>支持输血功能。</w:t>
      </w:r>
    </w:p>
    <w:p w14:paraId="5B3926AA">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2.</w:t>
      </w:r>
      <w:r>
        <w:rPr>
          <w:rFonts w:hint="eastAsia" w:ascii="宋体" w:hAnsi="宋体" w:eastAsia="宋体" w:cs="宋体"/>
          <w:color w:val="000000"/>
          <w:sz w:val="24"/>
          <w:szCs w:val="24"/>
          <w:highlight w:val="none"/>
          <w:lang w:eastAsia="zh-CN"/>
        </w:rPr>
        <w:t>使用年限</w:t>
      </w:r>
      <w:bookmarkStart w:id="11" w:name="OLE_LINK3"/>
      <w:bookmarkStart w:id="12" w:name="OLE_LINK4"/>
      <w:r>
        <w:rPr>
          <w:rFonts w:hint="eastAsia" w:ascii="宋体" w:hAnsi="宋体" w:eastAsia="宋体" w:cs="宋体"/>
          <w:color w:val="000000"/>
          <w:sz w:val="24"/>
          <w:szCs w:val="24"/>
          <w:highlight w:val="none"/>
          <w:lang w:eastAsia="zh-CN"/>
        </w:rPr>
        <w:t>≥</w:t>
      </w:r>
      <w:bookmarkEnd w:id="11"/>
      <w:bookmarkEnd w:id="12"/>
      <w:r>
        <w:rPr>
          <w:rFonts w:hint="eastAsia" w:ascii="宋体" w:hAnsi="宋体" w:eastAsia="宋体" w:cs="宋体"/>
          <w:color w:val="000000"/>
          <w:sz w:val="24"/>
          <w:szCs w:val="24"/>
          <w:highlight w:val="none"/>
          <w:lang w:eastAsia="zh-CN"/>
        </w:rPr>
        <w:t>10年，需提供证明材料；</w:t>
      </w:r>
    </w:p>
    <w:p w14:paraId="01A97110">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3.</w:t>
      </w:r>
      <w:r>
        <w:rPr>
          <w:rFonts w:hint="eastAsia" w:ascii="宋体" w:hAnsi="宋体" w:eastAsia="宋体" w:cs="宋体"/>
          <w:bCs/>
          <w:color w:val="000000"/>
          <w:sz w:val="24"/>
          <w:szCs w:val="24"/>
          <w:highlight w:val="none"/>
          <w:lang w:eastAsia="zh-CN"/>
        </w:rPr>
        <w:t>流速范围：0.10-2300.0mL/h, 最小增量为0.01mL/h；</w:t>
      </w:r>
    </w:p>
    <w:p w14:paraId="0C3D7DA8">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en-US" w:bidi="ar-SA"/>
        </w:rPr>
        <w:t>4.</w:t>
      </w:r>
      <w:r>
        <w:rPr>
          <w:rFonts w:hint="eastAsia" w:ascii="宋体" w:hAnsi="宋体" w:eastAsia="宋体" w:cs="宋体"/>
          <w:bCs/>
          <w:color w:val="000000"/>
          <w:sz w:val="24"/>
          <w:szCs w:val="24"/>
          <w:highlight w:val="none"/>
        </w:rPr>
        <w:t>输液精度：≤±4.5%；</w:t>
      </w:r>
    </w:p>
    <w:p w14:paraId="47355740">
      <w:pPr>
        <w:keepNext w:val="0"/>
        <w:keepLines w:val="0"/>
        <w:pageBreakBefore w:val="0"/>
        <w:widowControl w:val="0"/>
        <w:numPr>
          <w:ilvl w:val="0"/>
          <w:numId w:val="0"/>
        </w:numPr>
        <w:kinsoku/>
        <w:wordWrap/>
        <w:overflowPunct/>
        <w:topLinePunct w:val="0"/>
        <w:autoSpaceDE w:val="0"/>
        <w:autoSpaceDN w:val="0"/>
        <w:bidi w:val="0"/>
        <w:adjustRightInd w:val="0"/>
        <w:spacing w:after="0" w:line="360" w:lineRule="auto"/>
        <w:ind w:left="0" w:leftChars="0" w:right="0" w:rightChars="0"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5.预制量设置范围：0.01-9999.99ml；</w:t>
      </w:r>
    </w:p>
    <w:p w14:paraId="6975CB4D">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bookmarkStart w:id="13" w:name="OLE_LINK2"/>
      <w:bookmarkStart w:id="14" w:name="OLE_LINK1"/>
      <w:r>
        <w:rPr>
          <w:rFonts w:hint="eastAsia" w:ascii="宋体" w:hAnsi="宋体" w:eastAsia="宋体" w:cs="宋体"/>
          <w:bCs/>
          <w:color w:val="000000"/>
          <w:sz w:val="24"/>
          <w:szCs w:val="24"/>
          <w:highlight w:val="none"/>
          <w:lang w:val="en-US" w:eastAsia="zh-CN" w:bidi="ar-SA"/>
        </w:rPr>
        <w:t>6.</w:t>
      </w:r>
      <w:bookmarkEnd w:id="13"/>
      <w:bookmarkEnd w:id="14"/>
      <w:r>
        <w:rPr>
          <w:rFonts w:hint="eastAsia" w:ascii="宋体" w:hAnsi="宋体" w:eastAsia="宋体" w:cs="宋体"/>
          <w:bCs/>
          <w:color w:val="000000"/>
          <w:sz w:val="24"/>
          <w:szCs w:val="24"/>
          <w:highlight w:val="none"/>
          <w:lang w:eastAsia="zh-CN"/>
        </w:rPr>
        <w:t>输液模式≥8种可选：</w:t>
      </w:r>
      <w:r>
        <w:rPr>
          <w:rFonts w:hint="eastAsia" w:ascii="宋体" w:hAnsi="宋体" w:eastAsia="宋体" w:cs="宋体"/>
          <w:color w:val="000000"/>
          <w:sz w:val="24"/>
          <w:szCs w:val="24"/>
          <w:highlight w:val="none"/>
          <w:lang w:eastAsia="zh-CN"/>
        </w:rPr>
        <w:t>速度模式、时间模式、体重模式、序列模式、首剂量模式等</w:t>
      </w:r>
      <w:r>
        <w:rPr>
          <w:rFonts w:hint="eastAsia" w:ascii="宋体" w:hAnsi="宋体" w:eastAsia="宋体" w:cs="宋体"/>
          <w:bCs/>
          <w:color w:val="000000"/>
          <w:sz w:val="24"/>
          <w:szCs w:val="24"/>
          <w:highlight w:val="none"/>
          <w:lang w:eastAsia="zh-CN"/>
        </w:rPr>
        <w:t>；</w:t>
      </w:r>
    </w:p>
    <w:p w14:paraId="03506B69">
      <w:pPr>
        <w:keepNext w:val="0"/>
        <w:keepLines w:val="0"/>
        <w:pageBreakBefore w:val="0"/>
        <w:widowControl w:val="0"/>
        <w:numPr>
          <w:ilvl w:val="0"/>
          <w:numId w:val="0"/>
        </w:numPr>
        <w:kinsoku/>
        <w:wordWrap/>
        <w:overflowPunct/>
        <w:topLinePunct w:val="0"/>
        <w:autoSpaceDE w:val="0"/>
        <w:autoSpaceDN w:val="0"/>
        <w:bidi w:val="0"/>
        <w:adjustRightInd w:val="0"/>
        <w:spacing w:after="0" w:line="360" w:lineRule="auto"/>
        <w:ind w:left="0" w:leftChars="0" w:right="0" w:rightChars="0"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w:t>
      </w:r>
      <w:r>
        <w:rPr>
          <w:rFonts w:hint="eastAsia" w:ascii="宋体" w:hAnsi="宋体" w:eastAsia="宋体" w:cs="宋体"/>
          <w:bCs/>
          <w:color w:val="000000"/>
          <w:sz w:val="24"/>
          <w:szCs w:val="24"/>
          <w:highlight w:val="none"/>
          <w:lang w:val="en-US" w:eastAsia="zh-CN" w:bidi="ar-SA"/>
        </w:rPr>
        <w:t>支持体重选择㎡单位，由体表面积（BSA）计算剂量速度；</w:t>
      </w:r>
    </w:p>
    <w:p w14:paraId="1140764B">
      <w:pPr>
        <w:keepNext w:val="0"/>
        <w:keepLines w:val="0"/>
        <w:pageBreakBefore w:val="0"/>
        <w:widowControl w:val="0"/>
        <w:numPr>
          <w:ilvl w:val="0"/>
          <w:numId w:val="0"/>
        </w:numPr>
        <w:kinsoku/>
        <w:wordWrap/>
        <w:overflowPunct/>
        <w:topLinePunct w:val="0"/>
        <w:autoSpaceDE w:val="0"/>
        <w:autoSpaceDN w:val="0"/>
        <w:bidi w:val="0"/>
        <w:adjustRightInd w:val="0"/>
        <w:spacing w:after="0" w:line="360" w:lineRule="auto"/>
        <w:ind w:left="0" w:leftChars="0" w:right="0" w:rightChars="0" w:firstLine="482"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8. 快进流速范围：0.10-2300ml/h，具有自动快进、手动快进、半自动快进、上一次快进等四种快进方式可选</w:t>
      </w:r>
    </w:p>
    <w:p w14:paraId="76C9B815">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9.</w:t>
      </w:r>
      <w:r>
        <w:rPr>
          <w:rFonts w:hint="eastAsia" w:ascii="宋体" w:hAnsi="宋体" w:eastAsia="宋体" w:cs="宋体"/>
          <w:bCs/>
          <w:color w:val="000000"/>
          <w:sz w:val="24"/>
          <w:szCs w:val="24"/>
          <w:highlight w:val="none"/>
          <w:lang w:eastAsia="zh-CN"/>
        </w:rPr>
        <w:t>KVO速度:0.1-30.0mL/h可调；</w:t>
      </w:r>
    </w:p>
    <w:p w14:paraId="59FB68A4">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en-US" w:bidi="ar-SA"/>
        </w:rPr>
        <w:t>10.</w:t>
      </w:r>
      <w:r>
        <w:rPr>
          <w:rFonts w:hint="eastAsia" w:ascii="宋体" w:hAnsi="宋体" w:eastAsia="宋体" w:cs="宋体"/>
          <w:bCs/>
          <w:color w:val="000000"/>
          <w:sz w:val="24"/>
          <w:szCs w:val="24"/>
          <w:highlight w:val="none"/>
        </w:rPr>
        <w:t>支持Anti-bolus功能，丸剂量≤0.2ml；</w:t>
      </w:r>
      <w:r>
        <w:rPr>
          <w:rFonts w:hint="eastAsia" w:ascii="宋体" w:hAnsi="宋体" w:eastAsia="宋体" w:cs="宋体"/>
          <w:color w:val="000000"/>
          <w:sz w:val="24"/>
          <w:szCs w:val="24"/>
          <w:highlight w:val="none"/>
        </w:rPr>
        <w:t>（提供证明材料）</w:t>
      </w:r>
      <w:r>
        <w:rPr>
          <w:rFonts w:hint="eastAsia" w:cs="宋体"/>
          <w:color w:val="000000"/>
          <w:sz w:val="24"/>
          <w:szCs w:val="24"/>
          <w:highlight w:val="none"/>
          <w:lang w:eastAsia="zh-CN"/>
        </w:rPr>
        <w:t>；</w:t>
      </w:r>
    </w:p>
    <w:p w14:paraId="42E6A744">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
          <w:color w:val="000000"/>
          <w:sz w:val="24"/>
          <w:szCs w:val="24"/>
          <w:highlight w:val="none"/>
          <w:lang w:eastAsia="zh-CN"/>
        </w:rPr>
        <w:t>▲</w:t>
      </w:r>
      <w:r>
        <w:rPr>
          <w:rFonts w:hint="eastAsia" w:ascii="宋体" w:hAnsi="宋体" w:eastAsia="宋体" w:cs="宋体"/>
          <w:bCs/>
          <w:color w:val="000000"/>
          <w:sz w:val="24"/>
          <w:szCs w:val="24"/>
          <w:highlight w:val="none"/>
          <w:lang w:val="en-US" w:eastAsia="zh-CN" w:bidi="ar-SA"/>
        </w:rPr>
        <w:t>11.</w:t>
      </w:r>
      <w:r>
        <w:rPr>
          <w:rFonts w:hint="eastAsia" w:ascii="宋体" w:hAnsi="宋体" w:eastAsia="宋体" w:cs="宋体"/>
          <w:bCs/>
          <w:color w:val="000000"/>
          <w:sz w:val="24"/>
          <w:szCs w:val="24"/>
          <w:highlight w:val="none"/>
          <w:lang w:eastAsia="zh-CN"/>
        </w:rPr>
        <w:t>下阻塞50-1200mmHg，可以选择阻塞级别</w:t>
      </w:r>
      <w:r>
        <w:rPr>
          <w:rFonts w:hint="eastAsia" w:cs="宋体"/>
          <w:bCs/>
          <w:color w:val="000000"/>
          <w:sz w:val="24"/>
          <w:szCs w:val="24"/>
          <w:highlight w:val="none"/>
          <w:lang w:eastAsia="zh-CN"/>
        </w:rPr>
        <w:t>；</w:t>
      </w:r>
    </w:p>
    <w:p w14:paraId="3FFC85EA">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en-US" w:bidi="ar-SA"/>
        </w:rPr>
        <w:t>12.</w:t>
      </w:r>
      <w:r>
        <w:rPr>
          <w:rFonts w:hint="eastAsia" w:ascii="宋体" w:hAnsi="宋体" w:eastAsia="宋体" w:cs="宋体"/>
          <w:bCs/>
          <w:color w:val="000000"/>
          <w:sz w:val="24"/>
          <w:szCs w:val="24"/>
          <w:highlight w:val="none"/>
        </w:rPr>
        <w:t>支持上阻塞检测。</w:t>
      </w:r>
    </w:p>
    <w:p w14:paraId="27449B9E">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13.</w:t>
      </w:r>
      <w:r>
        <w:rPr>
          <w:rFonts w:hint="eastAsia" w:ascii="宋体" w:hAnsi="宋体" w:eastAsia="宋体" w:cs="宋体"/>
          <w:bCs/>
          <w:color w:val="000000"/>
          <w:sz w:val="24"/>
          <w:szCs w:val="24"/>
          <w:highlight w:val="none"/>
          <w:lang w:eastAsia="zh-CN"/>
        </w:rPr>
        <w:t>中文彩色触摸操作屏</w:t>
      </w:r>
      <w:r>
        <w:rPr>
          <w:rFonts w:hint="eastAsia" w:ascii="宋体" w:hAnsi="宋体" w:eastAsia="宋体" w:cs="宋体"/>
          <w:color w:val="000000"/>
          <w:sz w:val="24"/>
          <w:szCs w:val="24"/>
          <w:highlight w:val="none"/>
          <w:lang w:eastAsia="zh-CN"/>
        </w:rPr>
        <w:t>≥</w:t>
      </w:r>
      <w:r>
        <w:rPr>
          <w:rFonts w:hint="eastAsia" w:ascii="宋体" w:hAnsi="宋体" w:eastAsia="宋体" w:cs="宋体"/>
          <w:bCs/>
          <w:color w:val="000000"/>
          <w:sz w:val="24"/>
          <w:szCs w:val="24"/>
          <w:highlight w:val="none"/>
          <w:lang w:eastAsia="zh-CN"/>
        </w:rPr>
        <w:t>7.0英寸 ；</w:t>
      </w:r>
    </w:p>
    <w:p w14:paraId="312B4F48">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14.</w:t>
      </w:r>
      <w:r>
        <w:rPr>
          <w:rFonts w:hint="eastAsia" w:ascii="宋体" w:hAnsi="宋体" w:eastAsia="宋体" w:cs="宋体"/>
          <w:bCs/>
          <w:color w:val="000000"/>
          <w:sz w:val="24"/>
          <w:szCs w:val="24"/>
          <w:highlight w:val="none"/>
          <w:lang w:eastAsia="zh-CN"/>
        </w:rPr>
        <w:t>气泡检测：最小检测气泡≤15ul；</w:t>
      </w:r>
    </w:p>
    <w:p w14:paraId="215C2906">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
          <w:color w:val="000000"/>
          <w:sz w:val="24"/>
          <w:szCs w:val="24"/>
          <w:highlight w:val="none"/>
          <w:lang w:eastAsia="zh-CN"/>
        </w:rPr>
        <w:t>▲</w:t>
      </w:r>
      <w:r>
        <w:rPr>
          <w:rFonts w:hint="eastAsia" w:ascii="宋体" w:hAnsi="宋体" w:eastAsia="宋体" w:cs="宋体"/>
          <w:bCs/>
          <w:color w:val="000000"/>
          <w:sz w:val="24"/>
          <w:szCs w:val="24"/>
          <w:highlight w:val="none"/>
          <w:lang w:val="en-US" w:eastAsia="zh-CN" w:bidi="ar-SA"/>
        </w:rPr>
        <w:t>15.</w:t>
      </w:r>
      <w:r>
        <w:rPr>
          <w:rFonts w:hint="eastAsia" w:ascii="宋体" w:hAnsi="宋体" w:eastAsia="宋体" w:cs="宋体"/>
          <w:bCs/>
          <w:color w:val="000000"/>
          <w:sz w:val="24"/>
          <w:szCs w:val="24"/>
          <w:highlight w:val="none"/>
          <w:lang w:eastAsia="zh-CN"/>
        </w:rPr>
        <w:t xml:space="preserve"> 支持两个泵之间叠加； 泵上自带提手</w:t>
      </w:r>
      <w:r>
        <w:rPr>
          <w:rFonts w:hint="eastAsia" w:cs="宋体"/>
          <w:bCs/>
          <w:color w:val="000000"/>
          <w:sz w:val="24"/>
          <w:szCs w:val="24"/>
          <w:highlight w:val="none"/>
          <w:lang w:eastAsia="zh-CN"/>
        </w:rPr>
        <w:t>；</w:t>
      </w:r>
    </w:p>
    <w:p w14:paraId="5AA150C6">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16.</w:t>
      </w:r>
      <w:r>
        <w:rPr>
          <w:rFonts w:hint="eastAsia" w:ascii="宋体" w:hAnsi="宋体" w:eastAsia="宋体" w:cs="宋体"/>
          <w:bCs/>
          <w:color w:val="000000"/>
          <w:sz w:val="24"/>
          <w:szCs w:val="24"/>
          <w:highlight w:val="none"/>
          <w:lang w:eastAsia="zh-CN"/>
        </w:rPr>
        <w:t>具备调出主菜单的硬按键</w:t>
      </w:r>
      <w:r>
        <w:rPr>
          <w:rFonts w:hint="eastAsia" w:cs="宋体"/>
          <w:bCs/>
          <w:color w:val="000000"/>
          <w:sz w:val="24"/>
          <w:szCs w:val="24"/>
          <w:highlight w:val="none"/>
          <w:lang w:eastAsia="zh-CN"/>
        </w:rPr>
        <w:t>；</w:t>
      </w:r>
    </w:p>
    <w:p w14:paraId="3AC2B1EE">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
          <w:color w:val="000000"/>
          <w:sz w:val="24"/>
          <w:szCs w:val="24"/>
          <w:highlight w:val="none"/>
          <w:lang w:eastAsia="zh-CN"/>
        </w:rPr>
        <w:t>▲</w:t>
      </w:r>
      <w:r>
        <w:rPr>
          <w:rFonts w:hint="eastAsia" w:ascii="宋体" w:hAnsi="宋体" w:eastAsia="宋体" w:cs="宋体"/>
          <w:bCs/>
          <w:color w:val="000000"/>
          <w:sz w:val="24"/>
          <w:szCs w:val="24"/>
          <w:highlight w:val="none"/>
          <w:lang w:val="en-US" w:eastAsia="zh-CN" w:bidi="ar-SA"/>
        </w:rPr>
        <w:t>17.</w:t>
      </w:r>
      <w:r>
        <w:rPr>
          <w:rFonts w:hint="eastAsia" w:ascii="宋体" w:hAnsi="宋体" w:eastAsia="宋体" w:cs="宋体"/>
          <w:bCs/>
          <w:color w:val="000000"/>
          <w:sz w:val="24"/>
          <w:szCs w:val="24"/>
          <w:highlight w:val="none"/>
          <w:lang w:eastAsia="zh-CN"/>
        </w:rPr>
        <w:t>防尘防水等级：IP34；</w:t>
      </w:r>
    </w:p>
    <w:p w14:paraId="04EA3390">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18.</w:t>
      </w:r>
      <w:r>
        <w:rPr>
          <w:rFonts w:hint="eastAsia" w:ascii="宋体" w:hAnsi="宋体" w:eastAsia="宋体" w:cs="宋体"/>
          <w:bCs/>
          <w:color w:val="000000"/>
          <w:sz w:val="24"/>
          <w:szCs w:val="24"/>
          <w:highlight w:val="none"/>
          <w:lang w:eastAsia="zh-CN"/>
        </w:rPr>
        <w:t>泵门和止液夹：输液泵有电动止液夹和电动泵门控制；</w:t>
      </w:r>
    </w:p>
    <w:p w14:paraId="69CE27BC">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19.</w:t>
      </w:r>
      <w:r>
        <w:rPr>
          <w:rFonts w:hint="eastAsia" w:ascii="宋体" w:hAnsi="宋体" w:eastAsia="宋体" w:cs="宋体"/>
          <w:bCs/>
          <w:color w:val="000000"/>
          <w:sz w:val="24"/>
          <w:szCs w:val="24"/>
          <w:highlight w:val="none"/>
          <w:lang w:eastAsia="zh-CN"/>
        </w:rPr>
        <w:t>报警：</w:t>
      </w:r>
      <w:r>
        <w:rPr>
          <w:rFonts w:hint="eastAsia" w:ascii="宋体" w:hAnsi="宋体" w:eastAsia="宋体" w:cs="宋体"/>
          <w:color w:val="000000"/>
          <w:sz w:val="24"/>
          <w:szCs w:val="24"/>
          <w:highlight w:val="none"/>
          <w:lang w:eastAsia="zh-CN"/>
        </w:rPr>
        <w:t>空瓶、级联失效、管路安装错误、中央站通讯中断、监视器通讯中断、加温器未安装、加温器超温、加温器欠温等</w:t>
      </w:r>
      <w:r>
        <w:rPr>
          <w:rFonts w:hint="eastAsia" w:ascii="宋体" w:hAnsi="宋体" w:eastAsia="宋体" w:cs="宋体"/>
          <w:bCs/>
          <w:color w:val="000000"/>
          <w:sz w:val="24"/>
          <w:szCs w:val="24"/>
          <w:highlight w:val="none"/>
          <w:lang w:eastAsia="zh-CN"/>
        </w:rPr>
        <w:t>；</w:t>
      </w:r>
    </w:p>
    <w:p w14:paraId="1D4EC55A">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
          <w:color w:val="000000"/>
          <w:sz w:val="24"/>
          <w:szCs w:val="24"/>
          <w:highlight w:val="none"/>
          <w:lang w:eastAsia="zh-CN"/>
        </w:rPr>
        <w:t>▲</w:t>
      </w:r>
      <w:r>
        <w:rPr>
          <w:rFonts w:hint="eastAsia" w:ascii="宋体" w:hAnsi="宋体" w:eastAsia="宋体" w:cs="宋体"/>
          <w:bCs/>
          <w:color w:val="000000"/>
          <w:sz w:val="24"/>
          <w:szCs w:val="24"/>
          <w:highlight w:val="none"/>
          <w:lang w:val="en-US" w:eastAsia="zh-CN" w:bidi="ar-SA"/>
        </w:rPr>
        <w:t>20.</w:t>
      </w:r>
      <w:r>
        <w:rPr>
          <w:rFonts w:hint="eastAsia" w:ascii="宋体" w:hAnsi="宋体" w:eastAsia="宋体" w:cs="宋体"/>
          <w:bCs/>
          <w:color w:val="000000"/>
          <w:sz w:val="24"/>
          <w:szCs w:val="24"/>
          <w:highlight w:val="none"/>
          <w:lang w:eastAsia="zh-CN"/>
        </w:rPr>
        <w:t>可存储≥5000种药物；</w:t>
      </w:r>
    </w:p>
    <w:p w14:paraId="0B3CE88B">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
          <w:color w:val="000000"/>
          <w:sz w:val="24"/>
          <w:szCs w:val="24"/>
          <w:highlight w:val="none"/>
          <w:lang w:eastAsia="zh-CN"/>
        </w:rPr>
        <w:t>▲</w:t>
      </w:r>
      <w:r>
        <w:rPr>
          <w:rFonts w:hint="eastAsia" w:ascii="宋体" w:hAnsi="宋体" w:eastAsia="宋体" w:cs="宋体"/>
          <w:bCs/>
          <w:color w:val="000000"/>
          <w:sz w:val="24"/>
          <w:szCs w:val="24"/>
          <w:highlight w:val="none"/>
          <w:lang w:val="en-US" w:eastAsia="zh-CN" w:bidi="ar-SA"/>
        </w:rPr>
        <w:t>21.</w:t>
      </w:r>
      <w:r>
        <w:rPr>
          <w:rFonts w:hint="eastAsia" w:ascii="宋体" w:hAnsi="宋体" w:eastAsia="宋体" w:cs="宋体"/>
          <w:bCs/>
          <w:color w:val="000000"/>
          <w:sz w:val="24"/>
          <w:szCs w:val="24"/>
          <w:highlight w:val="none"/>
          <w:lang w:eastAsia="zh-CN"/>
        </w:rPr>
        <w:t>支持≥30种药物分类；</w:t>
      </w:r>
    </w:p>
    <w:p w14:paraId="055938E9">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22.</w:t>
      </w:r>
      <w:r>
        <w:rPr>
          <w:rFonts w:hint="eastAsia" w:ascii="宋体" w:hAnsi="宋体" w:eastAsia="宋体" w:cs="宋体"/>
          <w:bCs/>
          <w:color w:val="000000"/>
          <w:sz w:val="24"/>
          <w:szCs w:val="24"/>
          <w:highlight w:val="none"/>
          <w:lang w:eastAsia="zh-CN"/>
        </w:rPr>
        <w:t>主界面可显示输注药物的名字，并支持药物检索；</w:t>
      </w:r>
    </w:p>
    <w:p w14:paraId="754F6984">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val="en-US" w:eastAsia="zh-CN" w:bidi="ar-SA"/>
        </w:rPr>
        <w:t>23.</w:t>
      </w:r>
      <w:r>
        <w:rPr>
          <w:rFonts w:hint="eastAsia" w:ascii="宋体" w:hAnsi="宋体" w:eastAsia="宋体" w:cs="宋体"/>
          <w:bCs/>
          <w:color w:val="000000"/>
          <w:sz w:val="24"/>
          <w:szCs w:val="24"/>
          <w:highlight w:val="none"/>
          <w:lang w:eastAsia="zh-CN"/>
        </w:rPr>
        <w:t>主界面具有剂量速度指示棒，用于直观快速判断剂量速度是否合理；</w:t>
      </w:r>
    </w:p>
    <w:p w14:paraId="62E6611F">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
          <w:color w:val="000000"/>
          <w:sz w:val="24"/>
          <w:szCs w:val="24"/>
          <w:highlight w:val="none"/>
          <w:lang w:eastAsia="zh-CN"/>
        </w:rPr>
        <w:t>▲</w:t>
      </w:r>
      <w:r>
        <w:rPr>
          <w:rFonts w:hint="eastAsia" w:ascii="宋体" w:hAnsi="宋体" w:eastAsia="宋体" w:cs="宋体"/>
          <w:bCs/>
          <w:color w:val="000000"/>
          <w:sz w:val="24"/>
          <w:szCs w:val="24"/>
          <w:highlight w:val="none"/>
          <w:lang w:val="en-US" w:eastAsia="zh-CN" w:bidi="ar-SA"/>
        </w:rPr>
        <w:t>24.</w:t>
      </w:r>
      <w:r>
        <w:rPr>
          <w:rFonts w:hint="eastAsia" w:ascii="宋体" w:hAnsi="宋体" w:eastAsia="宋体" w:cs="宋体"/>
          <w:bCs/>
          <w:color w:val="000000"/>
          <w:sz w:val="24"/>
          <w:szCs w:val="24"/>
          <w:highlight w:val="none"/>
          <w:lang w:eastAsia="zh-CN"/>
        </w:rPr>
        <w:t xml:space="preserve"> </w:t>
      </w:r>
      <w:r>
        <w:rPr>
          <w:rFonts w:hint="eastAsia" w:ascii="宋体" w:hAnsi="宋体" w:eastAsia="宋体" w:cs="宋体"/>
          <w:color w:val="000000"/>
          <w:sz w:val="24"/>
          <w:szCs w:val="24"/>
          <w:highlight w:val="none"/>
          <w:lang w:eastAsia="zh-CN"/>
        </w:rPr>
        <w:t>支持使用</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sz w:val="24"/>
          <w:szCs w:val="24"/>
          <w:highlight w:val="none"/>
          <w:lang w:eastAsia="zh-CN"/>
        </w:rPr>
        <w:t>30种颜色标识药物</w:t>
      </w:r>
      <w:r>
        <w:rPr>
          <w:rFonts w:hint="eastAsia" w:ascii="宋体" w:hAnsi="宋体" w:eastAsia="宋体" w:cs="宋体"/>
          <w:bCs/>
          <w:color w:val="000000"/>
          <w:sz w:val="24"/>
          <w:szCs w:val="24"/>
          <w:highlight w:val="none"/>
          <w:lang w:eastAsia="zh-CN"/>
        </w:rPr>
        <w:t>；</w:t>
      </w:r>
    </w:p>
    <w:p w14:paraId="40363974">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default" w:ascii="宋体" w:hAnsi="宋体" w:eastAsia="宋体" w:cs="宋体"/>
          <w:bCs/>
          <w:color w:val="000000"/>
          <w:sz w:val="24"/>
          <w:szCs w:val="24"/>
          <w:highlight w:val="none"/>
          <w:lang w:val="en-US" w:eastAsia="zh-CN" w:bidi="ar-SA"/>
        </w:rPr>
        <w:t>2</w:t>
      </w:r>
      <w:r>
        <w:rPr>
          <w:rFonts w:hint="eastAsia" w:cs="宋体"/>
          <w:bCs/>
          <w:color w:val="000000"/>
          <w:sz w:val="24"/>
          <w:szCs w:val="24"/>
          <w:highlight w:val="none"/>
          <w:lang w:val="en-US" w:eastAsia="zh-CN" w:bidi="ar-SA"/>
        </w:rPr>
        <w:t>5</w:t>
      </w:r>
      <w:r>
        <w:rPr>
          <w:rFonts w:hint="default" w:ascii="宋体" w:hAnsi="宋体" w:eastAsia="宋体" w:cs="宋体"/>
          <w:bCs/>
          <w:color w:val="000000"/>
          <w:sz w:val="24"/>
          <w:szCs w:val="24"/>
          <w:highlight w:val="none"/>
          <w:lang w:val="en-US" w:eastAsia="zh-CN" w:bidi="ar-SA"/>
        </w:rPr>
        <w:t>.</w:t>
      </w:r>
      <w:r>
        <w:rPr>
          <w:rFonts w:hint="eastAsia" w:ascii="宋体" w:hAnsi="宋体" w:eastAsia="宋体" w:cs="宋体"/>
          <w:color w:val="000000"/>
          <w:sz w:val="24"/>
          <w:szCs w:val="24"/>
          <w:highlight w:val="none"/>
          <w:lang w:eastAsia="zh-CN"/>
        </w:rPr>
        <w:t>支持DERS功能，设置药物的输注参数超过药物库的软限值且在硬限值范围内时，设备有提示但仍能启动输注。</w:t>
      </w:r>
    </w:p>
    <w:p w14:paraId="6D1FA800">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bookmarkStart w:id="15" w:name="OLE_LINK5"/>
      <w:bookmarkStart w:id="16" w:name="OLE_LINK6"/>
      <w:r>
        <w:rPr>
          <w:rFonts w:hint="default" w:ascii="宋体" w:hAnsi="宋体" w:eastAsia="宋体" w:cs="宋体"/>
          <w:bCs/>
          <w:color w:val="000000"/>
          <w:sz w:val="24"/>
          <w:szCs w:val="24"/>
          <w:highlight w:val="none"/>
          <w:lang w:val="en-US" w:eastAsia="zh-CN" w:bidi="ar-SA"/>
        </w:rPr>
        <w:t>2</w:t>
      </w:r>
      <w:r>
        <w:rPr>
          <w:rFonts w:hint="eastAsia" w:cs="宋体"/>
          <w:bCs/>
          <w:color w:val="000000"/>
          <w:sz w:val="24"/>
          <w:szCs w:val="24"/>
          <w:highlight w:val="none"/>
          <w:lang w:val="en-US" w:eastAsia="zh-CN" w:bidi="ar-SA"/>
        </w:rPr>
        <w:t>6</w:t>
      </w:r>
      <w:r>
        <w:rPr>
          <w:rFonts w:hint="default" w:ascii="宋体" w:hAnsi="宋体" w:eastAsia="宋体" w:cs="宋体"/>
          <w:bCs/>
          <w:color w:val="000000"/>
          <w:sz w:val="24"/>
          <w:szCs w:val="24"/>
          <w:highlight w:val="none"/>
          <w:lang w:val="en-US" w:eastAsia="zh-CN" w:bidi="ar-SA"/>
        </w:rPr>
        <w:t>.</w:t>
      </w:r>
      <w:r>
        <w:rPr>
          <w:rFonts w:hint="eastAsia" w:ascii="宋体" w:hAnsi="宋体" w:eastAsia="宋体" w:cs="宋体"/>
          <w:color w:val="000000"/>
          <w:sz w:val="24"/>
          <w:szCs w:val="24"/>
          <w:highlight w:val="none"/>
        </w:rPr>
        <w:t>支持配伍禁忌功能</w:t>
      </w:r>
      <w:bookmarkEnd w:id="15"/>
      <w:bookmarkEnd w:id="16"/>
      <w:r>
        <w:rPr>
          <w:rFonts w:hint="eastAsia" w:ascii="宋体" w:hAnsi="宋体" w:eastAsia="宋体" w:cs="宋体"/>
          <w:color w:val="000000"/>
          <w:sz w:val="24"/>
          <w:szCs w:val="24"/>
          <w:highlight w:val="none"/>
        </w:rPr>
        <w:t>。</w:t>
      </w:r>
    </w:p>
    <w:p w14:paraId="597017AE">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default" w:ascii="宋体" w:hAnsi="宋体" w:eastAsia="宋体" w:cs="宋体"/>
          <w:bCs/>
          <w:color w:val="000000"/>
          <w:sz w:val="24"/>
          <w:szCs w:val="24"/>
          <w:highlight w:val="none"/>
          <w:lang w:val="en-US" w:eastAsia="zh-CN" w:bidi="ar-SA"/>
        </w:rPr>
        <w:t>2</w:t>
      </w:r>
      <w:r>
        <w:rPr>
          <w:rFonts w:hint="eastAsia" w:cs="宋体"/>
          <w:bCs/>
          <w:color w:val="000000"/>
          <w:sz w:val="24"/>
          <w:szCs w:val="24"/>
          <w:highlight w:val="none"/>
          <w:lang w:val="en-US" w:eastAsia="zh-CN" w:bidi="ar-SA"/>
        </w:rPr>
        <w:t>7</w:t>
      </w:r>
      <w:r>
        <w:rPr>
          <w:rFonts w:hint="default" w:ascii="宋体" w:hAnsi="宋体" w:eastAsia="宋体" w:cs="宋体"/>
          <w:bCs/>
          <w:color w:val="000000"/>
          <w:sz w:val="24"/>
          <w:szCs w:val="24"/>
          <w:highlight w:val="none"/>
          <w:lang w:val="en-US" w:eastAsia="zh-CN" w:bidi="ar-SA"/>
        </w:rPr>
        <w:t>.</w:t>
      </w:r>
      <w:r>
        <w:rPr>
          <w:rFonts w:hint="eastAsia" w:ascii="宋体" w:hAnsi="宋体" w:eastAsia="宋体" w:cs="宋体"/>
          <w:color w:val="000000"/>
          <w:sz w:val="24"/>
          <w:szCs w:val="24"/>
          <w:highlight w:val="none"/>
          <w:lang w:eastAsia="zh-CN"/>
        </w:rPr>
        <w:t>屏幕亮度可调，</w:t>
      </w:r>
      <w:r>
        <w:rPr>
          <w:rFonts w:hint="eastAsia" w:ascii="宋体" w:hAnsi="宋体" w:eastAsia="宋体" w:cs="宋体"/>
          <w:bCs/>
          <w:color w:val="000000"/>
          <w:sz w:val="24"/>
          <w:szCs w:val="24"/>
          <w:highlight w:val="none"/>
          <w:lang w:eastAsia="zh-CN"/>
        </w:rPr>
        <w:t>夜间模式：可自动降低亮度和报警音量，时间段可调；</w:t>
      </w:r>
    </w:p>
    <w:p w14:paraId="0C274935">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default" w:ascii="宋体" w:hAnsi="宋体" w:eastAsia="宋体" w:cs="宋体"/>
          <w:bCs/>
          <w:color w:val="000000"/>
          <w:sz w:val="24"/>
          <w:szCs w:val="24"/>
          <w:highlight w:val="none"/>
          <w:lang w:val="en-US" w:eastAsia="zh-CN" w:bidi="ar-SA"/>
        </w:rPr>
        <w:t>2</w:t>
      </w:r>
      <w:r>
        <w:rPr>
          <w:rFonts w:hint="eastAsia" w:cs="宋体"/>
          <w:bCs/>
          <w:color w:val="000000"/>
          <w:sz w:val="24"/>
          <w:szCs w:val="24"/>
          <w:highlight w:val="none"/>
          <w:lang w:val="en-US" w:eastAsia="zh-CN" w:bidi="ar-SA"/>
        </w:rPr>
        <w:t>8</w:t>
      </w:r>
      <w:r>
        <w:rPr>
          <w:rFonts w:hint="default" w:ascii="宋体" w:hAnsi="宋体" w:eastAsia="宋体" w:cs="宋体"/>
          <w:bCs/>
          <w:color w:val="000000"/>
          <w:sz w:val="24"/>
          <w:szCs w:val="24"/>
          <w:highlight w:val="none"/>
          <w:lang w:val="en-US" w:eastAsia="zh-CN" w:bidi="ar-SA"/>
        </w:rPr>
        <w:t>.</w:t>
      </w:r>
      <w:r>
        <w:rPr>
          <w:rFonts w:hint="eastAsia" w:ascii="宋体" w:hAnsi="宋体" w:eastAsia="宋体" w:cs="宋体"/>
          <w:bCs/>
          <w:color w:val="000000"/>
          <w:sz w:val="24"/>
          <w:szCs w:val="24"/>
          <w:highlight w:val="none"/>
          <w:lang w:eastAsia="zh-CN"/>
        </w:rPr>
        <w:t>能够存储、回放≥10000组历史信息记录；</w:t>
      </w:r>
    </w:p>
    <w:p w14:paraId="0F91251B">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bCs/>
          <w:color w:val="000000"/>
          <w:sz w:val="24"/>
          <w:szCs w:val="24"/>
          <w:highlight w:val="none"/>
          <w:lang w:eastAsia="zh-CN"/>
        </w:rPr>
      </w:pPr>
      <w:r>
        <w:rPr>
          <w:rFonts w:hint="default" w:ascii="宋体" w:hAnsi="宋体" w:eastAsia="宋体" w:cs="宋体"/>
          <w:bCs/>
          <w:color w:val="000000"/>
          <w:sz w:val="24"/>
          <w:szCs w:val="24"/>
          <w:highlight w:val="none"/>
          <w:lang w:val="en-US" w:eastAsia="zh-CN" w:bidi="ar-SA"/>
        </w:rPr>
        <w:t>2</w:t>
      </w:r>
      <w:r>
        <w:rPr>
          <w:rFonts w:hint="eastAsia" w:cs="宋体"/>
          <w:bCs/>
          <w:color w:val="000000"/>
          <w:sz w:val="24"/>
          <w:szCs w:val="24"/>
          <w:highlight w:val="none"/>
          <w:lang w:val="en-US" w:eastAsia="zh-CN" w:bidi="ar-SA"/>
        </w:rPr>
        <w:t>9</w:t>
      </w:r>
      <w:r>
        <w:rPr>
          <w:rFonts w:hint="default" w:ascii="宋体" w:hAnsi="宋体" w:eastAsia="宋体" w:cs="宋体"/>
          <w:bCs/>
          <w:color w:val="000000"/>
          <w:sz w:val="24"/>
          <w:szCs w:val="24"/>
          <w:highlight w:val="none"/>
          <w:lang w:val="en-US" w:eastAsia="zh-CN" w:bidi="ar-SA"/>
        </w:rPr>
        <w:t>.</w:t>
      </w:r>
      <w:r>
        <w:rPr>
          <w:rFonts w:hint="eastAsia" w:ascii="宋体" w:hAnsi="宋体" w:eastAsia="宋体" w:cs="宋体"/>
          <w:bCs/>
          <w:color w:val="000000"/>
          <w:sz w:val="24"/>
          <w:szCs w:val="24"/>
          <w:highlight w:val="none"/>
          <w:lang w:eastAsia="zh-CN"/>
        </w:rPr>
        <w:t>重量：≤2Kg（含锂电池）；</w:t>
      </w:r>
    </w:p>
    <w:p w14:paraId="3F4F2D26">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2" w:firstLineChars="200"/>
        <w:rPr>
          <w:rFonts w:hint="eastAsia" w:ascii="宋体" w:hAnsi="宋体" w:eastAsia="宋体" w:cs="宋体"/>
          <w:color w:val="000000"/>
          <w:sz w:val="24"/>
          <w:szCs w:val="24"/>
          <w:highlight w:val="none"/>
          <w:lang w:eastAsia="zh-CN"/>
        </w:rPr>
      </w:pPr>
      <w:r>
        <w:rPr>
          <w:rFonts w:hint="eastAsia" w:ascii="宋体" w:hAnsi="宋体" w:eastAsia="宋体" w:cs="宋体"/>
          <w:b/>
          <w:color w:val="000000"/>
          <w:sz w:val="24"/>
          <w:szCs w:val="24"/>
          <w:highlight w:val="none"/>
          <w:lang w:eastAsia="zh-CN"/>
        </w:rPr>
        <w:t>▲</w:t>
      </w:r>
      <w:r>
        <w:rPr>
          <w:rFonts w:hint="eastAsia" w:cs="宋体"/>
          <w:color w:val="000000"/>
          <w:sz w:val="24"/>
          <w:szCs w:val="24"/>
          <w:highlight w:val="none"/>
          <w:lang w:val="en-US" w:eastAsia="zh-CN" w:bidi="ar-SA"/>
        </w:rPr>
        <w:t>30</w:t>
      </w:r>
      <w:r>
        <w:rPr>
          <w:rFonts w:hint="default" w:ascii="宋体" w:hAnsi="宋体" w:eastAsia="宋体" w:cs="宋体"/>
          <w:color w:val="000000"/>
          <w:sz w:val="24"/>
          <w:szCs w:val="24"/>
          <w:highlight w:val="none"/>
          <w:lang w:val="en-US" w:eastAsia="zh-CN" w:bidi="ar-SA"/>
        </w:rPr>
        <w:t>.</w:t>
      </w:r>
      <w:r>
        <w:rPr>
          <w:rFonts w:hint="eastAsia" w:ascii="宋体" w:hAnsi="宋体" w:eastAsia="宋体" w:cs="宋体"/>
          <w:bCs/>
          <w:color w:val="000000"/>
          <w:sz w:val="24"/>
          <w:szCs w:val="24"/>
          <w:highlight w:val="none"/>
        </w:rPr>
        <w:t>锂电池续航时间：≥1</w:t>
      </w:r>
      <w:r>
        <w:rPr>
          <w:rFonts w:hint="eastAsia" w:ascii="宋体" w:hAnsi="宋体" w:eastAsia="宋体" w:cs="宋体"/>
          <w:bCs/>
          <w:color w:val="000000"/>
          <w:sz w:val="24"/>
          <w:szCs w:val="24"/>
          <w:highlight w:val="none"/>
          <w:lang w:eastAsia="zh-CN"/>
        </w:rPr>
        <w:t>2</w:t>
      </w:r>
      <w:r>
        <w:rPr>
          <w:rFonts w:hint="eastAsia" w:ascii="宋体" w:hAnsi="宋体" w:eastAsia="宋体" w:cs="宋体"/>
          <w:bCs/>
          <w:color w:val="000000"/>
          <w:sz w:val="24"/>
          <w:szCs w:val="24"/>
          <w:highlight w:val="none"/>
        </w:rPr>
        <w:t>小时@ 25mL/h；</w:t>
      </w:r>
    </w:p>
    <w:p w14:paraId="4FE0F973">
      <w:pPr>
        <w:keepNext w:val="0"/>
        <w:keepLines w:val="0"/>
        <w:pageBreakBefore w:val="0"/>
        <w:numPr>
          <w:ilvl w:val="0"/>
          <w:numId w:val="0"/>
        </w:numPr>
        <w:tabs>
          <w:tab w:val="left" w:pos="720"/>
        </w:tabs>
        <w:kinsoku/>
        <w:wordWrap/>
        <w:overflowPunct/>
        <w:topLinePunct w:val="0"/>
        <w:bidi w:val="0"/>
        <w:spacing w:after="0" w:line="360" w:lineRule="auto"/>
        <w:ind w:left="0" w:leftChars="0" w:right="0" w:rightChars="0" w:firstLine="480" w:firstLineChars="200"/>
        <w:rPr>
          <w:rFonts w:hint="eastAsia" w:ascii="宋体" w:hAnsi="宋体" w:eastAsia="宋体" w:cs="宋体"/>
          <w:color w:val="000000"/>
          <w:sz w:val="24"/>
          <w:szCs w:val="24"/>
          <w:highlight w:val="none"/>
          <w:lang w:eastAsia="zh-CN"/>
        </w:rPr>
      </w:pPr>
      <w:r>
        <w:rPr>
          <w:rFonts w:hint="eastAsia" w:cs="宋体"/>
          <w:color w:val="000000"/>
          <w:sz w:val="24"/>
          <w:szCs w:val="24"/>
          <w:highlight w:val="none"/>
          <w:lang w:val="en-US" w:eastAsia="zh-CN" w:bidi="ar-SA"/>
        </w:rPr>
        <w:t>31</w:t>
      </w:r>
      <w:r>
        <w:rPr>
          <w:rFonts w:hint="default" w:ascii="宋体" w:hAnsi="宋体" w:eastAsia="宋体" w:cs="宋体"/>
          <w:color w:val="000000"/>
          <w:sz w:val="24"/>
          <w:szCs w:val="24"/>
          <w:highlight w:val="none"/>
          <w:lang w:val="en-US" w:eastAsia="zh-CN" w:bidi="ar-SA"/>
        </w:rPr>
        <w:t>.</w:t>
      </w:r>
      <w:r>
        <w:rPr>
          <w:rFonts w:hint="eastAsia" w:ascii="宋体" w:hAnsi="宋体" w:eastAsia="宋体" w:cs="宋体"/>
          <w:color w:val="000000"/>
          <w:sz w:val="24"/>
          <w:szCs w:val="24"/>
          <w:highlight w:val="none"/>
          <w:lang w:eastAsia="zh-CN"/>
        </w:rPr>
        <w:t>配备输液架</w:t>
      </w:r>
    </w:p>
    <w:p w14:paraId="522CEF8D">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6</w:t>
      </w:r>
      <w:r>
        <w:rPr>
          <w:rFonts w:hint="eastAsia" w:ascii="宋体" w:hAnsi="宋体" w:eastAsia="宋体" w:cs="宋体"/>
          <w:b/>
          <w:bCs/>
          <w:sz w:val="28"/>
          <w:szCs w:val="28"/>
          <w:highlight w:val="none"/>
          <w:lang w:val="en-US" w:eastAsia="zh-CN"/>
        </w:rPr>
        <w:t>包</w:t>
      </w:r>
    </w:p>
    <w:p w14:paraId="41A716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6-1</w:t>
      </w:r>
      <w:r>
        <w:rPr>
          <w:rFonts w:hint="eastAsia" w:ascii="宋体" w:hAnsi="宋体" w:eastAsia="宋体" w:cs="宋体"/>
          <w:b/>
          <w:bCs/>
          <w:sz w:val="24"/>
          <w:szCs w:val="24"/>
          <w:highlight w:val="none"/>
          <w:lang w:val="en-US" w:eastAsia="zh-CN"/>
        </w:rPr>
        <w:t>：血流动力学监测仪</w:t>
      </w:r>
    </w:p>
    <w:p w14:paraId="4CEC1694">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一、技术参数</w:t>
      </w:r>
    </w:p>
    <w:p w14:paraId="4BC4ABB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（一）监护仪结构</w:t>
      </w:r>
    </w:p>
    <w:p w14:paraId="50DFDFA6">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1.床边监护仪为模块化插件式，主机、显示屏和插件槽一体化设计，模块插槽数≥6个</w:t>
      </w:r>
    </w:p>
    <w:p w14:paraId="4A8BC8E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2.监护仪主机 每个槽位均具备插件模块红外通讯接口以及金属硬件通讯接口 </w:t>
      </w:r>
    </w:p>
    <w:p w14:paraId="2F0A8364">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3.彩色电容触摸屏≥18英寸，分辨率≥1920×1080像素，显示通道≥12通，显示屏亮度自动调节，屏幕支持手势滑动操作，支持穿戴医用防护手套操作</w:t>
      </w:r>
    </w:p>
    <w:p w14:paraId="6CECC562">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4.内置锂电池，供电时间≥2小时 </w:t>
      </w:r>
    </w:p>
    <w:p w14:paraId="5AE20C8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5.USB接口≥4个，支持连接鼠标、键盘、条码扫描枪和遥控器等USB设备</w:t>
      </w:r>
    </w:p>
    <w:p w14:paraId="56296B13">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6.监护仪主机工作温度环境范围：0</w:t>
      </w:r>
      <w:r>
        <w:rPr>
          <w:rFonts w:hint="eastAsia" w:ascii="宋体" w:hAnsi="宋体" w:eastAsia="宋体" w:cs="宋体"/>
          <w:color w:val="000000"/>
          <w:kern w:val="0"/>
          <w:sz w:val="24"/>
          <w:szCs w:val="24"/>
          <w:lang w:val="en-US" w:eastAsia="zh-CN" w:bidi="ar-SA"/>
        </w:rPr>
        <w:t>～</w:t>
      </w:r>
      <w:r>
        <w:rPr>
          <w:rFonts w:hint="eastAsia" w:ascii="宋体" w:hAnsi="宋体" w:eastAsia="宋体" w:cs="宋体"/>
          <w:color w:val="000000"/>
          <w:kern w:val="2"/>
          <w:sz w:val="24"/>
          <w:szCs w:val="24"/>
          <w:lang w:val="en-US" w:eastAsia="zh-CN" w:bidi="ar-SA"/>
        </w:rPr>
        <w:t>40°C</w:t>
      </w:r>
    </w:p>
    <w:p w14:paraId="2A9C6557">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7.监护仪清洁消毒维护支持的消毒剂≥40种</w:t>
      </w:r>
    </w:p>
    <w:p w14:paraId="324B7CF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（二）监测参数：</w:t>
      </w:r>
    </w:p>
    <w:p w14:paraId="7BD21075">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8.基本功能模块支持心电，呼吸，心率，无创血压，血氧饱和度，脉搏，双通道体温和双通道有创血压的同时监测</w:t>
      </w:r>
    </w:p>
    <w:p w14:paraId="1FEC60DE">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9.基本功能模块支持 从监护仪拔出后作为一个独立的监护仪支持病人的 转运，插入监护仪模块插槽作为主机模块，具有独立操作显示屏，屏幕尺寸≥5.5英寸，内置锂电池供电≥4小时，无风扇设计</w:t>
      </w:r>
    </w:p>
    <w:p w14:paraId="0F9DCBB6">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10.转运监护仪可插入监护仪主机的任意插槽，并提供说明书、监护仪图片证明</w:t>
      </w:r>
    </w:p>
    <w:p w14:paraId="6B97672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11.ECG支持3/5导、6/12导心电监测 </w:t>
      </w:r>
    </w:p>
    <w:p w14:paraId="2F2FB72B">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12.支持室上性心动过速和SVCs/min等室上性心律失常分析</w:t>
      </w:r>
    </w:p>
    <w:p w14:paraId="0D3362E8">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13.心电支持≥3个分析导联实时动态同步分析， 多个导联波形同屏显示及12导联静息分析</w:t>
      </w:r>
    </w:p>
    <w:p w14:paraId="353FE8D5">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14.具备ST段分析功能， 用于成人，小儿和新生儿，支持在专门的窗口中分组显示心脏前壁，下壁和侧壁的ST实时片段和参考片段 </w:t>
      </w:r>
    </w:p>
    <w:p w14:paraId="5A444EF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15.支持RR呼吸率测量，测量范围：1～200rpm</w:t>
      </w:r>
    </w:p>
    <w:p w14:paraId="33C1897E">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16.QT和QTc实时监测参数测量范围：200～800 ms</w:t>
      </w:r>
    </w:p>
    <w:p w14:paraId="62D2F8D0">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17.无创血压具备手动、自动间隔、连续、序列、整点等≥5种测量模式</w:t>
      </w:r>
    </w:p>
    <w:p w14:paraId="3683F3B3">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18.NIBP 成人病人类型收缩压测量：25～290mmHg</w:t>
      </w:r>
    </w:p>
    <w:p w14:paraId="5F8D1F3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19.配指套式血氧探头，支持浸泡清洁与消毒，防水等级IPX7</w:t>
      </w:r>
    </w:p>
    <w:p w14:paraId="3E70EEA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 xml:space="preserve">20.具备FloTrac监测功能模块， 通过监测桡动脉压力进行连续心排量（CCO），每搏量变异（SVV），实时外周血管阻力（SVR）等监测 </w:t>
      </w:r>
    </w:p>
    <w:p w14:paraId="034F7C4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（三）系统功能：</w:t>
      </w:r>
    </w:p>
    <w:p w14:paraId="380A03AF">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21.具有图形化报警指示功能 </w:t>
      </w:r>
    </w:p>
    <w:p w14:paraId="1607F998">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22.具有报警升级功能，当参数报警经过一定的时间未被处理或伴发了其他报警，会升级到更高一个级别</w:t>
      </w:r>
    </w:p>
    <w:p w14:paraId="6507FB47">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23.具有特殊报警音，当监护仪在病人发生致命性参数报警时，发出特殊的报警音进行提示病人处于危急状态</w:t>
      </w:r>
    </w:p>
    <w:p w14:paraId="62FB180D">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24.支持根据病人的参数趋势变化，自动推送推荐报警限</w:t>
      </w:r>
    </w:p>
    <w:p w14:paraId="3E8932DA">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25.具备参数组合报警功能</w:t>
      </w:r>
      <w:r>
        <w:rPr>
          <w:rFonts w:hint="eastAsia" w:ascii="宋体" w:hAnsi="宋体" w:eastAsia="宋体" w:cs="宋体"/>
          <w:color w:val="000000"/>
          <w:kern w:val="0"/>
          <w:sz w:val="24"/>
          <w:szCs w:val="24"/>
          <w:lang w:val="en-US" w:eastAsia="zh-CN" w:bidi="ar-SA"/>
        </w:rPr>
        <w:t>（并非早期预警评分EWS）</w:t>
      </w:r>
      <w:r>
        <w:rPr>
          <w:rFonts w:hint="eastAsia" w:ascii="宋体" w:hAnsi="宋体" w:eastAsia="宋体" w:cs="宋体"/>
          <w:color w:val="000000"/>
          <w:kern w:val="2"/>
          <w:sz w:val="24"/>
          <w:szCs w:val="24"/>
          <w:lang w:val="en-US" w:eastAsia="zh-CN" w:bidi="ar-SA"/>
        </w:rPr>
        <w:t>，可对患者同时多个参数变化给出统一报警提示，预示病人不同生理系统状态改变， 预设组合报警≥10个， 自定义组合报警≥10个</w:t>
      </w:r>
    </w:p>
    <w:p w14:paraId="3FF6412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26.配具备血流动力学，药物计算，氧合计算，通气计算和肾功能计算功能</w:t>
      </w:r>
    </w:p>
    <w:p w14:paraId="076CEF4F">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27.支持≥100小时趋势表和趋势图回顾，最小分辨率1分钟</w:t>
      </w:r>
    </w:p>
    <w:p w14:paraId="4E75532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28.支持≥800条事件回顾。每条报警事件能存储≥32秒三道相关波形，以及报警触发时所有测量参数值</w:t>
      </w:r>
    </w:p>
    <w:p w14:paraId="63289170">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29.具备≥40小时全息波形的存储与回顾功能</w:t>
      </w:r>
    </w:p>
    <w:p w14:paraId="59E1DD26">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30.支持≥120小时（分辨率1分钟）ST模板存储与回顾</w:t>
      </w:r>
    </w:p>
    <w:p w14:paraId="2F3EDB65">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31.产品 使用年限≥10年</w:t>
      </w:r>
    </w:p>
    <w:p w14:paraId="45DBFE83">
      <w:pPr>
        <w:numPr>
          <w:ilvl w:val="0"/>
          <w:numId w:val="1"/>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配置清单</w:t>
      </w:r>
    </w:p>
    <w:tbl>
      <w:tblPr>
        <w:tblStyle w:val="6"/>
        <w:tblW w:w="7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2"/>
        <w:gridCol w:w="2660"/>
      </w:tblGrid>
      <w:tr w14:paraId="1720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01B65A2A">
            <w:pPr>
              <w:autoSpaceDE w:val="0"/>
              <w:autoSpaceDN w:val="0"/>
              <w:adjustRightInd w:val="0"/>
              <w:snapToGrid w:val="0"/>
              <w:jc w:val="center"/>
              <w:rPr>
                <w:rFonts w:hint="eastAsia" w:ascii="宋体" w:hAnsi="宋体" w:cs="宋体"/>
                <w:sz w:val="24"/>
              </w:rPr>
            </w:pPr>
            <w:r>
              <w:rPr>
                <w:rFonts w:hint="eastAsia" w:ascii="宋体" w:hAnsi="宋体" w:cs="宋体"/>
                <w:sz w:val="24"/>
              </w:rPr>
              <w:t>主机</w:t>
            </w:r>
          </w:p>
        </w:tc>
        <w:tc>
          <w:tcPr>
            <w:tcW w:w="2660" w:type="dxa"/>
            <w:noWrap w:val="0"/>
            <w:vAlign w:val="center"/>
          </w:tcPr>
          <w:p w14:paraId="1B3DDFC0">
            <w:pPr>
              <w:autoSpaceDE w:val="0"/>
              <w:autoSpaceDN w:val="0"/>
              <w:adjustRightInd w:val="0"/>
              <w:snapToGrid w:val="0"/>
              <w:jc w:val="center"/>
              <w:rPr>
                <w:rFonts w:hint="eastAsia" w:ascii="宋体" w:hAnsi="宋体" w:cs="宋体"/>
                <w:sz w:val="24"/>
              </w:rPr>
            </w:pPr>
            <w:r>
              <w:rPr>
                <w:rFonts w:hint="eastAsia" w:ascii="宋体" w:hAnsi="宋体" w:cs="宋体"/>
                <w:sz w:val="24"/>
              </w:rPr>
              <w:t>1台</w:t>
            </w:r>
          </w:p>
        </w:tc>
      </w:tr>
      <w:tr w14:paraId="12FC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7AB2D5F0">
            <w:pPr>
              <w:autoSpaceDE w:val="0"/>
              <w:autoSpaceDN w:val="0"/>
              <w:adjustRightInd w:val="0"/>
              <w:snapToGrid w:val="0"/>
              <w:jc w:val="center"/>
              <w:rPr>
                <w:rFonts w:hint="eastAsia" w:ascii="宋体" w:hAnsi="宋体" w:cs="宋体"/>
                <w:sz w:val="24"/>
              </w:rPr>
            </w:pPr>
            <w:r>
              <w:rPr>
                <w:rFonts w:hint="eastAsia" w:ascii="宋体" w:hAnsi="宋体" w:cs="宋体"/>
                <w:sz w:val="24"/>
              </w:rPr>
              <w:t>国标电源线</w:t>
            </w:r>
          </w:p>
        </w:tc>
        <w:tc>
          <w:tcPr>
            <w:tcW w:w="2660" w:type="dxa"/>
            <w:noWrap w:val="0"/>
            <w:vAlign w:val="center"/>
          </w:tcPr>
          <w:p w14:paraId="7C183E97">
            <w:pPr>
              <w:autoSpaceDE w:val="0"/>
              <w:autoSpaceDN w:val="0"/>
              <w:adjustRightInd w:val="0"/>
              <w:snapToGrid w:val="0"/>
              <w:jc w:val="center"/>
              <w:rPr>
                <w:rFonts w:hint="eastAsia" w:ascii="宋体" w:hAnsi="宋体" w:cs="宋体"/>
                <w:sz w:val="24"/>
              </w:rPr>
            </w:pPr>
            <w:r>
              <w:rPr>
                <w:rFonts w:hint="eastAsia" w:ascii="宋体" w:hAnsi="宋体" w:cs="宋体"/>
                <w:sz w:val="24"/>
              </w:rPr>
              <w:t>1根</w:t>
            </w:r>
          </w:p>
        </w:tc>
      </w:tr>
      <w:tr w14:paraId="69F6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2515D28F">
            <w:pPr>
              <w:autoSpaceDE w:val="0"/>
              <w:autoSpaceDN w:val="0"/>
              <w:adjustRightInd w:val="0"/>
              <w:snapToGrid w:val="0"/>
              <w:jc w:val="center"/>
              <w:rPr>
                <w:rFonts w:hint="eastAsia" w:ascii="宋体" w:hAnsi="宋体" w:cs="宋体"/>
                <w:sz w:val="24"/>
              </w:rPr>
            </w:pPr>
            <w:r>
              <w:rPr>
                <w:rFonts w:hint="eastAsia" w:ascii="宋体" w:hAnsi="宋体" w:cs="宋体"/>
                <w:sz w:val="24"/>
              </w:rPr>
              <w:t>锂电池</w:t>
            </w:r>
          </w:p>
        </w:tc>
        <w:tc>
          <w:tcPr>
            <w:tcW w:w="2660" w:type="dxa"/>
            <w:noWrap w:val="0"/>
            <w:vAlign w:val="center"/>
          </w:tcPr>
          <w:p w14:paraId="6437DB6B">
            <w:pPr>
              <w:autoSpaceDE w:val="0"/>
              <w:autoSpaceDN w:val="0"/>
              <w:adjustRightInd w:val="0"/>
              <w:snapToGrid w:val="0"/>
              <w:jc w:val="center"/>
              <w:rPr>
                <w:rFonts w:hint="eastAsia" w:ascii="宋体" w:hAnsi="宋体" w:cs="宋体"/>
                <w:sz w:val="24"/>
              </w:rPr>
            </w:pPr>
            <w:r>
              <w:rPr>
                <w:rFonts w:hint="eastAsia" w:ascii="宋体" w:hAnsi="宋体" w:cs="宋体"/>
                <w:sz w:val="24"/>
              </w:rPr>
              <w:t>1块</w:t>
            </w:r>
          </w:p>
        </w:tc>
      </w:tr>
      <w:tr w14:paraId="7EE6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4E24C200">
            <w:pPr>
              <w:autoSpaceDE w:val="0"/>
              <w:autoSpaceDN w:val="0"/>
              <w:adjustRightInd w:val="0"/>
              <w:snapToGrid w:val="0"/>
              <w:jc w:val="center"/>
              <w:rPr>
                <w:rFonts w:hint="eastAsia" w:ascii="宋体" w:hAnsi="宋体" w:cs="宋体"/>
                <w:sz w:val="24"/>
              </w:rPr>
            </w:pPr>
            <w:r>
              <w:rPr>
                <w:rFonts w:hint="eastAsia" w:ascii="宋体" w:hAnsi="宋体" w:cs="宋体"/>
                <w:sz w:val="24"/>
              </w:rPr>
              <w:t>多参数模块：3/5、</w:t>
            </w:r>
            <w:r>
              <w:rPr>
                <w:rFonts w:hint="eastAsia" w:ascii="宋体" w:hAnsi="宋体" w:cs="宋体"/>
                <w:color w:val="000000"/>
                <w:sz w:val="24"/>
              </w:rPr>
              <w:t>、6/12</w:t>
            </w:r>
            <w:r>
              <w:rPr>
                <w:rFonts w:hint="eastAsia" w:ascii="宋体" w:hAnsi="宋体" w:cs="宋体"/>
                <w:sz w:val="24"/>
              </w:rPr>
              <w:t>-lead ECG</w:t>
            </w:r>
          </w:p>
          <w:p w14:paraId="09DDFC4D">
            <w:pPr>
              <w:autoSpaceDE w:val="0"/>
              <w:autoSpaceDN w:val="0"/>
              <w:adjustRightInd w:val="0"/>
              <w:snapToGrid w:val="0"/>
              <w:jc w:val="center"/>
              <w:rPr>
                <w:rFonts w:hint="eastAsia" w:ascii="宋体" w:hAnsi="宋体" w:cs="宋体"/>
                <w:sz w:val="24"/>
              </w:rPr>
            </w:pPr>
            <w:r>
              <w:rPr>
                <w:rFonts w:hint="eastAsia" w:ascii="宋体" w:hAnsi="宋体" w:cs="宋体"/>
                <w:sz w:val="24"/>
              </w:rPr>
              <w:t>+SpO</w:t>
            </w:r>
            <w:r>
              <w:rPr>
                <w:rFonts w:hint="eastAsia" w:ascii="宋体" w:hAnsi="宋体" w:cs="宋体"/>
                <w:sz w:val="24"/>
                <w:vertAlign w:val="subscript"/>
              </w:rPr>
              <w:t>2</w:t>
            </w:r>
            <w:r>
              <w:rPr>
                <w:rFonts w:hint="eastAsia" w:ascii="宋体" w:hAnsi="宋体" w:cs="宋体"/>
                <w:sz w:val="24"/>
              </w:rPr>
              <w:t>+NIBP+TEMP</w:t>
            </w:r>
          </w:p>
        </w:tc>
        <w:tc>
          <w:tcPr>
            <w:tcW w:w="2660" w:type="dxa"/>
            <w:noWrap w:val="0"/>
            <w:vAlign w:val="center"/>
          </w:tcPr>
          <w:p w14:paraId="5D1F43CF">
            <w:pPr>
              <w:autoSpaceDE w:val="0"/>
              <w:autoSpaceDN w:val="0"/>
              <w:adjustRightInd w:val="0"/>
              <w:snapToGrid w:val="0"/>
              <w:jc w:val="center"/>
              <w:rPr>
                <w:rFonts w:hint="eastAsia" w:ascii="宋体" w:hAnsi="宋体" w:cs="宋体"/>
                <w:sz w:val="24"/>
              </w:rPr>
            </w:pPr>
            <w:r>
              <w:rPr>
                <w:rFonts w:hint="eastAsia" w:ascii="宋体" w:hAnsi="宋体" w:cs="宋体"/>
                <w:sz w:val="24"/>
              </w:rPr>
              <w:t>1套</w:t>
            </w:r>
          </w:p>
        </w:tc>
      </w:tr>
      <w:tr w14:paraId="4AB7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5D4856BA">
            <w:pPr>
              <w:autoSpaceDE w:val="0"/>
              <w:autoSpaceDN w:val="0"/>
              <w:adjustRightInd w:val="0"/>
              <w:snapToGrid w:val="0"/>
              <w:jc w:val="center"/>
              <w:rPr>
                <w:rFonts w:hint="eastAsia" w:ascii="宋体" w:hAnsi="宋体" w:cs="宋体"/>
                <w:sz w:val="24"/>
              </w:rPr>
            </w:pPr>
            <w:r>
              <w:rPr>
                <w:rFonts w:hint="eastAsia" w:ascii="宋体" w:hAnsi="宋体" w:cs="宋体"/>
                <w:sz w:val="24"/>
              </w:rPr>
              <w:t>心电附件包</w:t>
            </w:r>
          </w:p>
        </w:tc>
        <w:tc>
          <w:tcPr>
            <w:tcW w:w="2660" w:type="dxa"/>
            <w:noWrap w:val="0"/>
            <w:vAlign w:val="center"/>
          </w:tcPr>
          <w:p w14:paraId="77F1FBDE">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61D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28CDCCC0">
            <w:pPr>
              <w:autoSpaceDE w:val="0"/>
              <w:autoSpaceDN w:val="0"/>
              <w:adjustRightInd w:val="0"/>
              <w:snapToGrid w:val="0"/>
              <w:jc w:val="center"/>
              <w:rPr>
                <w:rFonts w:hint="eastAsia" w:ascii="宋体" w:hAnsi="宋体" w:cs="宋体"/>
                <w:sz w:val="24"/>
              </w:rPr>
            </w:pPr>
            <w:r>
              <w:rPr>
                <w:rFonts w:hint="eastAsia" w:ascii="宋体" w:hAnsi="宋体" w:cs="宋体"/>
                <w:sz w:val="24"/>
              </w:rPr>
              <w:t>血氧附件包</w:t>
            </w:r>
          </w:p>
        </w:tc>
        <w:tc>
          <w:tcPr>
            <w:tcW w:w="2660" w:type="dxa"/>
            <w:noWrap w:val="0"/>
            <w:vAlign w:val="center"/>
          </w:tcPr>
          <w:p w14:paraId="7776A84C">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66C8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6114F26F">
            <w:pPr>
              <w:autoSpaceDE w:val="0"/>
              <w:autoSpaceDN w:val="0"/>
              <w:adjustRightInd w:val="0"/>
              <w:snapToGrid w:val="0"/>
              <w:jc w:val="center"/>
              <w:rPr>
                <w:rFonts w:hint="eastAsia" w:ascii="宋体" w:hAnsi="宋体" w:cs="宋体"/>
                <w:sz w:val="24"/>
              </w:rPr>
            </w:pPr>
            <w:r>
              <w:rPr>
                <w:rFonts w:hint="eastAsia" w:ascii="宋体" w:hAnsi="宋体" w:cs="宋体"/>
                <w:sz w:val="24"/>
              </w:rPr>
              <w:t>无创血压附件包</w:t>
            </w:r>
          </w:p>
        </w:tc>
        <w:tc>
          <w:tcPr>
            <w:tcW w:w="2660" w:type="dxa"/>
            <w:noWrap w:val="0"/>
            <w:vAlign w:val="center"/>
          </w:tcPr>
          <w:p w14:paraId="58AEE39E">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1BB2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7F7D4D8E">
            <w:pPr>
              <w:autoSpaceDE w:val="0"/>
              <w:autoSpaceDN w:val="0"/>
              <w:adjustRightInd w:val="0"/>
              <w:snapToGrid w:val="0"/>
              <w:jc w:val="center"/>
              <w:rPr>
                <w:rFonts w:hint="eastAsia" w:ascii="宋体" w:hAnsi="宋体" w:cs="宋体"/>
                <w:sz w:val="24"/>
              </w:rPr>
            </w:pPr>
            <w:r>
              <w:rPr>
                <w:rFonts w:hint="eastAsia" w:ascii="宋体" w:hAnsi="宋体" w:cs="宋体"/>
                <w:sz w:val="24"/>
              </w:rPr>
              <w:t>FloTrac监测模块</w:t>
            </w:r>
          </w:p>
        </w:tc>
        <w:tc>
          <w:tcPr>
            <w:tcW w:w="2660" w:type="dxa"/>
            <w:noWrap w:val="0"/>
            <w:vAlign w:val="center"/>
          </w:tcPr>
          <w:p w14:paraId="322275B8">
            <w:pPr>
              <w:autoSpaceDE w:val="0"/>
              <w:autoSpaceDN w:val="0"/>
              <w:adjustRightInd w:val="0"/>
              <w:snapToGrid w:val="0"/>
              <w:jc w:val="center"/>
              <w:rPr>
                <w:rFonts w:hint="eastAsia" w:ascii="宋体" w:hAnsi="宋体" w:cs="宋体"/>
                <w:sz w:val="24"/>
              </w:rPr>
            </w:pPr>
            <w:r>
              <w:rPr>
                <w:rFonts w:hint="eastAsia" w:ascii="宋体" w:hAnsi="宋体" w:cs="宋体"/>
                <w:sz w:val="24"/>
              </w:rPr>
              <w:t>1台</w:t>
            </w:r>
          </w:p>
        </w:tc>
      </w:tr>
    </w:tbl>
    <w:p w14:paraId="08407F24">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color w:val="000000"/>
          <w:sz w:val="24"/>
          <w:szCs w:val="24"/>
          <w:highlight w:val="none"/>
        </w:rPr>
      </w:pPr>
    </w:p>
    <w:p w14:paraId="2182BF01">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jc w:val="both"/>
        <w:rPr>
          <w:rFonts w:hint="eastAsia" w:ascii="宋体" w:hAnsi="宋体" w:eastAsia="宋体" w:cs="宋体"/>
          <w:color w:val="000000"/>
          <w:kern w:val="2"/>
          <w:sz w:val="24"/>
          <w:szCs w:val="24"/>
          <w:highlight w:val="none"/>
          <w:lang w:val="en-US" w:eastAsia="zh-CN" w:bidi="ar-SA"/>
        </w:rPr>
      </w:pPr>
    </w:p>
    <w:p w14:paraId="308DA7A0">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7</w:t>
      </w:r>
      <w:r>
        <w:rPr>
          <w:rFonts w:hint="eastAsia" w:ascii="宋体" w:hAnsi="宋体" w:eastAsia="宋体" w:cs="宋体"/>
          <w:b/>
          <w:bCs/>
          <w:sz w:val="28"/>
          <w:szCs w:val="28"/>
          <w:highlight w:val="none"/>
          <w:lang w:val="en-US" w:eastAsia="zh-CN"/>
        </w:rPr>
        <w:t>包</w:t>
      </w:r>
    </w:p>
    <w:p w14:paraId="7A538417">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bidi="ar-SA"/>
        </w:rPr>
      </w:pPr>
    </w:p>
    <w:p w14:paraId="769B6B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7-1</w:t>
      </w:r>
      <w:r>
        <w:rPr>
          <w:rFonts w:hint="eastAsia" w:ascii="宋体" w:hAnsi="宋体" w:eastAsia="宋体" w:cs="宋体"/>
          <w:b/>
          <w:bCs/>
          <w:sz w:val="24"/>
          <w:szCs w:val="24"/>
          <w:highlight w:val="none"/>
          <w:lang w:val="en-US" w:eastAsia="zh-CN"/>
        </w:rPr>
        <w:t>：便携式彩色多普勒超声诊断仪</w:t>
      </w:r>
    </w:p>
    <w:p w14:paraId="4DC8E4B1">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一、</w:t>
      </w:r>
      <w:r>
        <w:rPr>
          <w:rFonts w:hint="eastAsia" w:ascii="宋体" w:hAnsi="宋体" w:cs="宋体"/>
          <w:sz w:val="24"/>
        </w:rPr>
        <w:t xml:space="preserve">用途：用于心脏、腹部、浅表组织、神经阻滞、肌骨与小器官、外周血管等超声检查。 </w:t>
      </w:r>
    </w:p>
    <w:p w14:paraId="4D0576A0">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二、技术需求：</w:t>
      </w:r>
    </w:p>
    <w:p w14:paraId="61AA7E00">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cs="宋体"/>
          <w:sz w:val="24"/>
        </w:rPr>
        <w:t xml:space="preserve">显示器：触摸操作彩色液晶监视器≥12.英寸，分辨率≥1920X1080， </w:t>
      </w:r>
    </w:p>
    <w:p w14:paraId="75CC0970">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2.</w:t>
      </w:r>
      <w:r>
        <w:rPr>
          <w:rFonts w:hint="eastAsia" w:ascii="宋体" w:hAnsi="宋体" w:cs="宋体"/>
          <w:sz w:val="24"/>
          <w:lang w:val="zh-CN"/>
        </w:rPr>
        <w:t>空间复合成像技术，同时作用于发射和接收，支持所有探头</w:t>
      </w:r>
    </w:p>
    <w:p w14:paraId="15374856">
      <w:pPr>
        <w:autoSpaceDE w:val="0"/>
        <w:autoSpaceDN w:val="0"/>
        <w:adjustRightInd w:val="0"/>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sz w:val="24"/>
        </w:rPr>
        <w:t>3.</w:t>
      </w:r>
      <w:r>
        <w:rPr>
          <w:rFonts w:hint="eastAsia" w:ascii="宋体" w:hAnsi="宋体" w:cs="宋体"/>
          <w:sz w:val="24"/>
        </w:rPr>
        <w:t>具有专业肌骨体表标记图谱，机器内部明确显示为肌骨（MSK）体标标识，个数≥50个</w:t>
      </w:r>
    </w:p>
    <w:p w14:paraId="21707815">
      <w:pPr>
        <w:autoSpaceDE w:val="0"/>
        <w:autoSpaceDN w:val="0"/>
        <w:adjustRightInd w:val="0"/>
        <w:spacing w:line="360" w:lineRule="auto"/>
        <w:ind w:firstLine="480" w:firstLineChars="200"/>
        <w:rPr>
          <w:rFonts w:hint="eastAsia" w:ascii="宋体" w:hAnsi="宋体" w:cs="宋体"/>
          <w:sz w:val="24"/>
        </w:rPr>
      </w:pPr>
      <w:r>
        <w:rPr>
          <w:rFonts w:hint="eastAsia"/>
          <w:sz w:val="24"/>
          <w:shd w:val="clear" w:color="auto" w:fill="FFFFFF"/>
        </w:rPr>
        <w:t>▲</w:t>
      </w:r>
      <w:r>
        <w:rPr>
          <w:rFonts w:hint="eastAsia" w:ascii="宋体" w:hAnsi="宋体"/>
          <w:sz w:val="24"/>
        </w:rPr>
        <w:t>4.</w:t>
      </w:r>
      <w:r>
        <w:rPr>
          <w:rFonts w:hint="eastAsia" w:ascii="宋体" w:hAnsi="宋体" w:cs="宋体"/>
          <w:sz w:val="24"/>
        </w:rPr>
        <w:t>具有穿刺针增强技术，穿刺针或导管显示颜色 2种，（支持线阵及凸阵探头）</w:t>
      </w:r>
    </w:p>
    <w:p w14:paraId="10CB5418">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5.</w:t>
      </w:r>
      <w:r>
        <w:rPr>
          <w:rFonts w:hint="eastAsia" w:ascii="宋体" w:hAnsi="宋体" w:cs="宋体"/>
          <w:sz w:val="24"/>
        </w:rPr>
        <w:t>线阵探头具有梯形成像功能</w:t>
      </w:r>
    </w:p>
    <w:p w14:paraId="13C2600A">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6.</w:t>
      </w:r>
      <w:r>
        <w:rPr>
          <w:rFonts w:hint="eastAsia" w:ascii="宋体" w:hAnsi="宋体" w:cs="宋体"/>
          <w:sz w:val="24"/>
        </w:rPr>
        <w:t>随心画功能，支持动态和静态下使用，可直接用手在屏幕上进行任意图画、标记、书写， 。</w:t>
      </w:r>
    </w:p>
    <w:p w14:paraId="353268EF">
      <w:pPr>
        <w:autoSpaceDE w:val="0"/>
        <w:autoSpaceDN w:val="0"/>
        <w:adjustRightInd w:val="0"/>
        <w:spacing w:line="360" w:lineRule="auto"/>
        <w:ind w:firstLine="476" w:firstLineChars="200"/>
        <w:rPr>
          <w:rFonts w:hint="eastAsia" w:ascii="宋体" w:hAnsi="宋体" w:cs="宋体"/>
          <w:spacing w:val="-1"/>
          <w:kern w:val="0"/>
          <w:sz w:val="24"/>
        </w:rPr>
      </w:pPr>
      <w:r>
        <w:rPr>
          <w:rFonts w:hint="eastAsia" w:ascii="宋体" w:hAnsi="宋体"/>
          <w:spacing w:val="-1"/>
          <w:kern w:val="0"/>
          <w:sz w:val="24"/>
        </w:rPr>
        <w:t>7.</w:t>
      </w:r>
      <w:r>
        <w:rPr>
          <w:rFonts w:hint="eastAsia" w:ascii="宋体" w:hAnsi="宋体" w:cs="宋体"/>
          <w:spacing w:val="-1"/>
          <w:kern w:val="0"/>
          <w:sz w:val="24"/>
        </w:rPr>
        <w:t>具有二维，彩色实时同屏显示对比功能。</w:t>
      </w:r>
    </w:p>
    <w:p w14:paraId="6A0C0080">
      <w:pPr>
        <w:autoSpaceDE w:val="0"/>
        <w:autoSpaceDN w:val="0"/>
        <w:adjustRightInd w:val="0"/>
        <w:spacing w:line="360" w:lineRule="auto"/>
        <w:ind w:firstLine="476" w:firstLineChars="200"/>
        <w:rPr>
          <w:rFonts w:hint="eastAsia" w:ascii="宋体" w:hAnsi="宋体" w:cs="宋体"/>
          <w:spacing w:val="-1"/>
          <w:kern w:val="0"/>
          <w:sz w:val="24"/>
        </w:rPr>
      </w:pPr>
      <w:r>
        <w:rPr>
          <w:rFonts w:hint="eastAsia" w:ascii="宋体" w:hAnsi="宋体"/>
          <w:spacing w:val="-1"/>
          <w:kern w:val="0"/>
          <w:sz w:val="24"/>
        </w:rPr>
        <w:t>8.</w:t>
      </w:r>
      <w:r>
        <w:rPr>
          <w:rFonts w:hint="eastAsia" w:ascii="宋体" w:hAnsi="宋体" w:cs="宋体"/>
          <w:spacing w:val="-1"/>
          <w:kern w:val="0"/>
          <w:sz w:val="24"/>
        </w:rPr>
        <w:t xml:space="preserve"> 具有 二维，彩色增益，深度，脉冲重复频率，彩色取样框偏转的触摸操作调节功能。</w:t>
      </w:r>
    </w:p>
    <w:p w14:paraId="34EE65E5">
      <w:pPr>
        <w:autoSpaceDE w:val="0"/>
        <w:autoSpaceDN w:val="0"/>
        <w:adjustRightInd w:val="0"/>
        <w:spacing w:line="360" w:lineRule="auto"/>
        <w:ind w:firstLine="476" w:firstLineChars="200"/>
        <w:rPr>
          <w:rFonts w:hint="eastAsia" w:ascii="宋体" w:hAnsi="宋体" w:cs="宋体"/>
          <w:spacing w:val="-1"/>
          <w:kern w:val="0"/>
          <w:sz w:val="24"/>
        </w:rPr>
      </w:pPr>
      <w:r>
        <w:rPr>
          <w:rFonts w:hint="eastAsia" w:ascii="宋体" w:hAnsi="宋体"/>
          <w:spacing w:val="-1"/>
          <w:kern w:val="0"/>
          <w:sz w:val="24"/>
        </w:rPr>
        <w:t>9.</w:t>
      </w:r>
      <w:r>
        <w:rPr>
          <w:rFonts w:hint="eastAsia" w:ascii="宋体" w:hAnsi="宋体" w:cs="宋体"/>
          <w:spacing w:val="-1"/>
          <w:kern w:val="0"/>
          <w:sz w:val="24"/>
        </w:rPr>
        <w:t>整机含电池重量≤4.6Kg</w:t>
      </w:r>
    </w:p>
    <w:p w14:paraId="2C76E5DE">
      <w:pPr>
        <w:widowControl w:val="0"/>
        <w:autoSpaceDE w:val="0"/>
        <w:autoSpaceDN w:val="0"/>
        <w:spacing w:line="360" w:lineRule="auto"/>
        <w:ind w:firstLine="480" w:firstLineChars="200"/>
        <w:jc w:val="both"/>
        <w:rPr>
          <w:rFonts w:hint="eastAsia" w:ascii="宋体" w:hAnsi="宋体" w:eastAsia="宋体" w:cs="宋体"/>
          <w:spacing w:val="-1"/>
          <w:kern w:val="0"/>
          <w:sz w:val="24"/>
          <w:szCs w:val="24"/>
          <w:lang w:val="en-US" w:eastAsia="zh-CN" w:bidi="ar-SA"/>
        </w:rPr>
      </w:pPr>
      <w:bookmarkStart w:id="17" w:name="_Hlk172561579"/>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Times New Roman"/>
          <w:spacing w:val="-1"/>
          <w:kern w:val="0"/>
          <w:sz w:val="24"/>
          <w:szCs w:val="24"/>
          <w:lang w:val="en-US" w:eastAsia="zh-CN" w:bidi="ar-SA"/>
        </w:rPr>
        <w:t>10.</w:t>
      </w:r>
      <w:bookmarkEnd w:id="17"/>
      <w:r>
        <w:rPr>
          <w:rFonts w:hint="eastAsia" w:ascii="宋体" w:hAnsi="宋体" w:eastAsia="宋体" w:cs="宋体"/>
          <w:spacing w:val="-1"/>
          <w:kern w:val="0"/>
          <w:sz w:val="24"/>
          <w:szCs w:val="24"/>
          <w:lang w:val="en-US" w:eastAsia="zh-CN" w:bidi="ar-SA"/>
        </w:rPr>
        <w:t>凸阵探头扫描深度：≥40cm</w:t>
      </w:r>
    </w:p>
    <w:p w14:paraId="4357A121">
      <w:pPr>
        <w:widowControl w:val="0"/>
        <w:autoSpaceDE w:val="0"/>
        <w:autoSpaceDN w:val="0"/>
        <w:spacing w:line="360" w:lineRule="auto"/>
        <w:ind w:firstLine="476" w:firstLineChars="200"/>
        <w:jc w:val="both"/>
        <w:rPr>
          <w:rFonts w:hint="eastAsia" w:ascii="宋体" w:hAnsi="宋体" w:eastAsia="宋体" w:cs="宋体"/>
          <w:spacing w:val="-1"/>
          <w:kern w:val="0"/>
          <w:sz w:val="24"/>
          <w:szCs w:val="24"/>
          <w:lang w:val="en-US" w:eastAsia="zh-CN" w:bidi="ar-SA"/>
        </w:rPr>
      </w:pPr>
      <w:r>
        <w:rPr>
          <w:rFonts w:hint="eastAsia" w:ascii="宋体" w:hAnsi="宋体" w:eastAsia="宋体" w:cs="Times New Roman"/>
          <w:spacing w:val="-1"/>
          <w:kern w:val="0"/>
          <w:sz w:val="24"/>
          <w:szCs w:val="24"/>
          <w:lang w:val="en-US" w:eastAsia="zh-CN" w:bidi="ar-SA"/>
        </w:rPr>
        <w:t>11.</w:t>
      </w:r>
      <w:r>
        <w:rPr>
          <w:rFonts w:hint="eastAsia" w:ascii="宋体" w:hAnsi="宋体" w:eastAsia="宋体" w:cs="宋体"/>
          <w:spacing w:val="-1"/>
          <w:kern w:val="0"/>
          <w:sz w:val="24"/>
          <w:szCs w:val="24"/>
          <w:lang w:val="en-US" w:eastAsia="zh-CN" w:bidi="ar-SA"/>
        </w:rPr>
        <w:t>浅表探头具有中位线及刻度标记线≥4个，与屏幕标记显示一一对应</w:t>
      </w:r>
    </w:p>
    <w:p w14:paraId="0A57DE2E">
      <w:pPr>
        <w:widowControl w:val="0"/>
        <w:autoSpaceDE w:val="0"/>
        <w:autoSpaceDN w:val="0"/>
        <w:adjustRightInd w:val="0"/>
        <w:spacing w:line="360" w:lineRule="auto"/>
        <w:ind w:firstLine="480" w:firstLineChars="200"/>
        <w:jc w:val="both"/>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三、</w:t>
      </w:r>
      <w:r>
        <w:rPr>
          <w:rFonts w:hint="eastAsia" w:ascii="宋体" w:hAnsi="宋体" w:eastAsia="宋体" w:cs="宋体"/>
          <w:kern w:val="2"/>
          <w:sz w:val="24"/>
          <w:szCs w:val="24"/>
          <w:lang w:val="zh-CN" w:eastAsia="zh-CN" w:bidi="ar-SA"/>
        </w:rPr>
        <w:t>测量和分析：</w:t>
      </w:r>
      <w:r>
        <w:rPr>
          <w:rFonts w:hint="eastAsia" w:ascii="宋体" w:hAnsi="宋体" w:eastAsia="宋体" w:cs="宋体"/>
          <w:kern w:val="2"/>
          <w:sz w:val="24"/>
          <w:szCs w:val="24"/>
          <w:lang w:val="en-US" w:eastAsia="zh-CN" w:bidi="ar-SA"/>
        </w:rPr>
        <w:t>(B</w:t>
      </w:r>
      <w:r>
        <w:rPr>
          <w:rFonts w:hint="eastAsia" w:ascii="宋体" w:hAnsi="宋体" w:eastAsia="宋体" w:cs="宋体"/>
          <w:kern w:val="2"/>
          <w:sz w:val="24"/>
          <w:szCs w:val="24"/>
          <w:lang w:val="zh-CN" w:eastAsia="zh-CN" w:bidi="ar-SA"/>
        </w:rPr>
        <w:t>型、</w:t>
      </w:r>
      <w:r>
        <w:rPr>
          <w:rFonts w:hint="eastAsia" w:ascii="宋体" w:hAnsi="宋体" w:eastAsia="宋体" w:cs="宋体"/>
          <w:kern w:val="2"/>
          <w:sz w:val="24"/>
          <w:szCs w:val="24"/>
          <w:lang w:val="en-US" w:eastAsia="zh-CN" w:bidi="ar-SA"/>
        </w:rPr>
        <w:t>M</w:t>
      </w:r>
      <w:r>
        <w:rPr>
          <w:rFonts w:hint="eastAsia" w:ascii="宋体" w:hAnsi="宋体" w:eastAsia="宋体" w:cs="宋体"/>
          <w:kern w:val="2"/>
          <w:sz w:val="24"/>
          <w:szCs w:val="24"/>
          <w:lang w:val="zh-CN" w:eastAsia="zh-CN" w:bidi="ar-SA"/>
        </w:rPr>
        <w:t>型、PW、彩色多普勒</w:t>
      </w:r>
      <w:r>
        <w:rPr>
          <w:rFonts w:hint="eastAsia" w:ascii="宋体" w:hAnsi="宋体" w:eastAsia="宋体" w:cs="宋体"/>
          <w:kern w:val="2"/>
          <w:sz w:val="24"/>
          <w:szCs w:val="24"/>
          <w:lang w:val="en-US" w:eastAsia="zh-CN" w:bidi="ar-SA"/>
        </w:rPr>
        <w:t>)</w:t>
      </w:r>
    </w:p>
    <w:p w14:paraId="4FD59359">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1.</w:t>
      </w:r>
      <w:r>
        <w:rPr>
          <w:rFonts w:hint="eastAsia" w:ascii="宋体" w:hAnsi="宋体" w:cs="宋体"/>
          <w:sz w:val="24"/>
          <w:lang w:val="zh-CN"/>
        </w:rPr>
        <w:t>一般测量</w:t>
      </w:r>
    </w:p>
    <w:p w14:paraId="3E390D29">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2.</w:t>
      </w:r>
      <w:r>
        <w:rPr>
          <w:rFonts w:hint="eastAsia" w:ascii="宋体" w:hAnsi="宋体" w:cs="宋体"/>
          <w:sz w:val="24"/>
          <w:lang w:val="zh-CN"/>
        </w:rPr>
        <w:t>多普勒血流测量与分析</w:t>
      </w:r>
    </w:p>
    <w:p w14:paraId="1B7F9A21">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3.</w:t>
      </w:r>
      <w:r>
        <w:rPr>
          <w:rFonts w:hint="eastAsia" w:ascii="宋体" w:hAnsi="宋体" w:cs="宋体"/>
          <w:sz w:val="24"/>
          <w:lang w:val="zh-CN"/>
        </w:rPr>
        <w:t>图像存储与(电影)回放重现单元，对回放图像可进行参数调节</w:t>
      </w:r>
    </w:p>
    <w:p w14:paraId="2DDA279A">
      <w:pPr>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sz w:val="24"/>
          <w:lang w:val="zh-CN" w:eastAsia="en-US"/>
        </w:rPr>
        <w:t>4.</w:t>
      </w:r>
      <w:r>
        <w:rPr>
          <w:rFonts w:hint="eastAsia" w:ascii="宋体" w:hAnsi="宋体" w:cs="宋体"/>
          <w:sz w:val="24"/>
          <w:lang w:val="zh-CN"/>
        </w:rPr>
        <w:t>图像管理与记录：可实现病人存储于主机的原始图像与实时扫查图像同屏等比显示，便于病情变化的观察；具备USB接口，支持数据输出</w:t>
      </w:r>
    </w:p>
    <w:p w14:paraId="58CF5E89">
      <w:pPr>
        <w:widowControl w:val="0"/>
        <w:tabs>
          <w:tab w:val="left" w:pos="720"/>
        </w:tabs>
        <w:autoSpaceDE w:val="0"/>
        <w:autoSpaceDN w:val="0"/>
        <w:adjustRightInd w:val="0"/>
        <w:spacing w:line="360" w:lineRule="auto"/>
        <w:ind w:firstLine="480" w:firstLineChars="200"/>
        <w:jc w:val="both"/>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四、</w:t>
      </w:r>
      <w:r>
        <w:rPr>
          <w:rFonts w:hint="eastAsia" w:ascii="宋体" w:hAnsi="宋体" w:eastAsia="宋体" w:cs="宋体"/>
          <w:kern w:val="2"/>
          <w:sz w:val="24"/>
          <w:szCs w:val="24"/>
          <w:lang w:val="zh-CN" w:eastAsia="zh-CN" w:bidi="ar-SA"/>
        </w:rPr>
        <w:t>技术参数及要求：</w:t>
      </w:r>
    </w:p>
    <w:p w14:paraId="236975BA">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cs="宋体"/>
          <w:sz w:val="24"/>
          <w:lang w:val="zh-CN"/>
        </w:rPr>
        <w:t>监视器：</w:t>
      </w:r>
      <w:r>
        <w:rPr>
          <w:rFonts w:hint="eastAsia" w:ascii="宋体" w:hAnsi="宋体" w:cs="宋体"/>
          <w:sz w:val="24"/>
        </w:rPr>
        <w:t>触摸操作彩色液晶监视器</w:t>
      </w:r>
      <w:r>
        <w:rPr>
          <w:rFonts w:hint="eastAsia" w:ascii="宋体" w:hAnsi="宋体" w:cs="宋体"/>
          <w:sz w:val="24"/>
          <w:lang w:val="zh-CN"/>
        </w:rPr>
        <w:t>≥</w:t>
      </w:r>
      <w:r>
        <w:rPr>
          <w:rFonts w:hint="eastAsia" w:ascii="宋体" w:hAnsi="宋体" w:cs="宋体"/>
          <w:sz w:val="24"/>
        </w:rPr>
        <w:t>12.英寸分辨率≥1920X1080</w:t>
      </w:r>
    </w:p>
    <w:p w14:paraId="6771820A">
      <w:p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lang w:val="zh-CN"/>
        </w:rPr>
        <w:t>二维灰阶显像主要参数：</w:t>
      </w:r>
    </w:p>
    <w:p w14:paraId="4F7C7A0E">
      <w:pPr>
        <w:widowControl w:val="0"/>
        <w:numPr>
          <w:ilvl w:val="1"/>
          <w:numId w:val="0"/>
        </w:numPr>
        <w:autoSpaceDE w:val="0"/>
        <w:autoSpaceDN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a)</w:t>
      </w:r>
      <w:r>
        <w:rPr>
          <w:rFonts w:hint="eastAsia" w:ascii="宋体" w:hAnsi="宋体" w:eastAsia="宋体" w:cs="宋体"/>
          <w:kern w:val="2"/>
          <w:sz w:val="24"/>
          <w:szCs w:val="24"/>
          <w:lang w:val="zh-CN" w:eastAsia="zh-CN" w:bidi="ar-SA"/>
        </w:rPr>
        <w:t>电子线阵：超声频率</w:t>
      </w:r>
      <w:r>
        <w:rPr>
          <w:rFonts w:hint="eastAsia" w:ascii="宋体" w:hAnsi="宋体" w:eastAsia="宋体" w:cs="宋体"/>
          <w:kern w:val="2"/>
          <w:sz w:val="24"/>
          <w:szCs w:val="24"/>
          <w:lang w:val="en-US" w:eastAsia="zh-CN" w:bidi="ar-SA"/>
        </w:rPr>
        <w:t>4.0 — 18.0MHz</w:t>
      </w:r>
    </w:p>
    <w:p w14:paraId="2609EE57">
      <w:pPr>
        <w:widowControl w:val="0"/>
        <w:numPr>
          <w:ilvl w:val="1"/>
          <w:numId w:val="0"/>
        </w:numPr>
        <w:autoSpaceDE w:val="0"/>
        <w:autoSpaceDN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b)</w:t>
      </w:r>
      <w:r>
        <w:rPr>
          <w:rFonts w:hint="eastAsia" w:ascii="宋体" w:hAnsi="宋体" w:eastAsia="宋体" w:cs="宋体"/>
          <w:kern w:val="2"/>
          <w:sz w:val="24"/>
          <w:szCs w:val="24"/>
          <w:lang w:val="en-US" w:eastAsia="zh-CN" w:bidi="ar-SA"/>
        </w:rPr>
        <w:t>电子凸阵：超声频率2.0 — 5.0MHz</w:t>
      </w:r>
    </w:p>
    <w:p w14:paraId="57FC91BD">
      <w:pPr>
        <w:widowControl w:val="0"/>
        <w:numPr>
          <w:ilvl w:val="1"/>
          <w:numId w:val="0"/>
        </w:numPr>
        <w:autoSpaceDE w:val="0"/>
        <w:autoSpaceDN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c)</w:t>
      </w:r>
      <w:r>
        <w:rPr>
          <w:rFonts w:hint="eastAsia" w:ascii="宋体" w:hAnsi="宋体" w:eastAsia="宋体" w:cs="宋体"/>
          <w:kern w:val="2"/>
          <w:sz w:val="24"/>
          <w:szCs w:val="24"/>
          <w:lang w:val="en-US" w:eastAsia="zh-CN" w:bidi="ar-SA"/>
        </w:rPr>
        <w:t>电子相控阵：超声频率2.0--4.0MHz</w:t>
      </w:r>
    </w:p>
    <w:p w14:paraId="56FEF322">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d)</w:t>
      </w:r>
      <w:r>
        <w:rPr>
          <w:rFonts w:hint="eastAsia" w:ascii="宋体" w:hAnsi="宋体" w:cs="宋体"/>
          <w:sz w:val="24"/>
          <w:lang w:val="zh-CN"/>
        </w:rPr>
        <w:t>谐波成像基波频率个数≥</w:t>
      </w:r>
      <w:r>
        <w:rPr>
          <w:rFonts w:hint="eastAsia" w:ascii="宋体" w:hAnsi="宋体" w:cs="宋体"/>
          <w:sz w:val="24"/>
        </w:rPr>
        <w:t>3</w:t>
      </w:r>
    </w:p>
    <w:p w14:paraId="12BB74FF">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e)</w:t>
      </w:r>
      <w:r>
        <w:rPr>
          <w:rFonts w:hint="eastAsia" w:ascii="宋体" w:hAnsi="宋体" w:cs="宋体"/>
          <w:sz w:val="24"/>
          <w:lang w:val="zh-CN"/>
        </w:rPr>
        <w:t>回放重现：灰阶图像回放≥</w:t>
      </w:r>
      <w:r>
        <w:rPr>
          <w:rFonts w:hint="eastAsia" w:ascii="宋体" w:hAnsi="宋体" w:cs="宋体"/>
          <w:sz w:val="24"/>
        </w:rPr>
        <w:t>255</w:t>
      </w:r>
      <w:r>
        <w:rPr>
          <w:rFonts w:hint="eastAsia" w:ascii="宋体" w:hAnsi="宋体" w:cs="宋体"/>
          <w:sz w:val="24"/>
          <w:lang w:val="zh-CN"/>
        </w:rPr>
        <w:t>幅、回放时间≥</w:t>
      </w:r>
      <w:r>
        <w:rPr>
          <w:rFonts w:hint="eastAsia" w:ascii="宋体" w:hAnsi="宋体" w:cs="宋体"/>
          <w:sz w:val="24"/>
        </w:rPr>
        <w:t>120</w:t>
      </w:r>
      <w:r>
        <w:rPr>
          <w:rFonts w:hint="eastAsia" w:ascii="宋体" w:hAnsi="宋体" w:cs="宋体"/>
          <w:sz w:val="24"/>
          <w:lang w:val="zh-CN"/>
        </w:rPr>
        <w:t>秒</w:t>
      </w:r>
    </w:p>
    <w:p w14:paraId="3F331BE5">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f)</w:t>
      </w:r>
      <w:r>
        <w:rPr>
          <w:rFonts w:hint="eastAsia" w:ascii="宋体" w:hAnsi="宋体" w:cs="宋体"/>
          <w:sz w:val="24"/>
          <w:lang w:val="zh-CN"/>
        </w:rPr>
        <w:t>预设条件：针对不同的检查脏器，预置最佳化图像的检查条件，减少操作时的调节，及常用所需的外部调节及组合调节。</w:t>
      </w:r>
    </w:p>
    <w:p w14:paraId="21515DD5">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3.振子：</w:t>
      </w:r>
    </w:p>
    <w:p w14:paraId="5748BA0F">
      <w:p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a)线阵探头有效振子数≥192振子</w:t>
      </w:r>
      <w:r>
        <w:rPr>
          <w:rFonts w:hint="eastAsia" w:cs="宋体"/>
          <w:sz w:val="24"/>
          <w:lang w:eastAsia="zh-CN"/>
        </w:rPr>
        <w:t>；</w:t>
      </w:r>
    </w:p>
    <w:p w14:paraId="5E35854A">
      <w:p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b)凸阵探头有效振子数≥160振子</w:t>
      </w:r>
      <w:r>
        <w:rPr>
          <w:rFonts w:hint="eastAsia" w:cs="宋体"/>
          <w:sz w:val="24"/>
          <w:lang w:eastAsia="zh-CN"/>
        </w:rPr>
        <w:t>；</w:t>
      </w:r>
    </w:p>
    <w:p w14:paraId="6840B849">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lang w:val="zh-CN"/>
        </w:rPr>
        <w:t>4频谱多普勒：</w:t>
      </w:r>
    </w:p>
    <w:p w14:paraId="5087EABD">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rPr>
        <w:t>a)</w:t>
      </w:r>
      <w:r>
        <w:rPr>
          <w:rFonts w:hint="eastAsia" w:ascii="宋体" w:hAnsi="宋体" w:cs="宋体"/>
          <w:sz w:val="24"/>
          <w:lang w:val="zh-CN"/>
        </w:rPr>
        <w:t>方式：脉冲波多普勒：</w:t>
      </w:r>
      <w:r>
        <w:rPr>
          <w:rFonts w:hint="eastAsia" w:ascii="宋体" w:hAnsi="宋体" w:cs="宋体"/>
          <w:sz w:val="24"/>
        </w:rPr>
        <w:t>PWD</w:t>
      </w:r>
      <w:r>
        <w:rPr>
          <w:rFonts w:hint="eastAsia" w:cs="宋体"/>
          <w:sz w:val="24"/>
          <w:lang w:eastAsia="zh-CN"/>
        </w:rPr>
        <w:t>；</w:t>
      </w:r>
    </w:p>
    <w:p w14:paraId="101B5531">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b)</w:t>
      </w:r>
      <w:r>
        <w:rPr>
          <w:rFonts w:hint="eastAsia" w:ascii="宋体" w:hAnsi="宋体" w:cs="宋体"/>
          <w:sz w:val="24"/>
        </w:rPr>
        <w:t>PWD：正或反向血流</w:t>
      </w:r>
      <w:r>
        <w:rPr>
          <w:rFonts w:hint="eastAsia" w:ascii="宋体" w:hAnsi="宋体" w:cs="宋体"/>
          <w:sz w:val="24"/>
          <w:lang w:val="zh-CN"/>
        </w:rPr>
        <w:t>速度</w:t>
      </w:r>
      <w:r>
        <w:rPr>
          <w:rFonts w:hint="eastAsia" w:ascii="宋体" w:hAnsi="宋体" w:cs="宋体"/>
          <w:sz w:val="24"/>
        </w:rPr>
        <w:t>≥6.0m/s</w:t>
      </w:r>
      <w:r>
        <w:rPr>
          <w:rFonts w:hint="eastAsia" w:cs="宋体"/>
          <w:sz w:val="24"/>
          <w:lang w:eastAsia="zh-CN"/>
        </w:rPr>
        <w:t>；</w:t>
      </w:r>
    </w:p>
    <w:p w14:paraId="0AB63EDC">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c)</w:t>
      </w:r>
      <w:r>
        <w:rPr>
          <w:rFonts w:hint="eastAsia" w:ascii="宋体" w:hAnsi="宋体" w:cs="宋体"/>
          <w:sz w:val="24"/>
          <w:lang w:val="zh-CN"/>
        </w:rPr>
        <w:t>最低测量速度</w:t>
      </w:r>
      <w:r>
        <w:rPr>
          <w:rFonts w:hint="eastAsia" w:ascii="宋体" w:hAnsi="宋体" w:cs="宋体"/>
          <w:sz w:val="24"/>
        </w:rPr>
        <w:t>：≤2mm/s(</w:t>
      </w:r>
      <w:r>
        <w:rPr>
          <w:rFonts w:hint="eastAsia" w:ascii="宋体" w:hAnsi="宋体" w:cs="宋体"/>
          <w:sz w:val="24"/>
          <w:lang w:val="zh-CN"/>
        </w:rPr>
        <w:t>非噪声信号</w:t>
      </w:r>
      <w:r>
        <w:rPr>
          <w:rFonts w:hint="eastAsia" w:ascii="宋体" w:hAnsi="宋体" w:cs="宋体"/>
          <w:sz w:val="24"/>
        </w:rPr>
        <w:t>)</w:t>
      </w:r>
      <w:r>
        <w:rPr>
          <w:rFonts w:hint="eastAsia" w:cs="宋体"/>
          <w:sz w:val="24"/>
          <w:lang w:eastAsia="zh-CN"/>
        </w:rPr>
        <w:t>；</w:t>
      </w:r>
    </w:p>
    <w:p w14:paraId="015B2BEE">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d)</w:t>
      </w:r>
      <w:r>
        <w:rPr>
          <w:rFonts w:hint="eastAsia" w:ascii="宋体" w:hAnsi="宋体" w:cs="宋体"/>
          <w:sz w:val="24"/>
          <w:lang w:val="zh-CN"/>
        </w:rPr>
        <w:t>显示方式</w:t>
      </w:r>
      <w:r>
        <w:rPr>
          <w:rFonts w:hint="eastAsia" w:ascii="宋体" w:hAnsi="宋体" w:cs="宋体"/>
          <w:sz w:val="24"/>
        </w:rPr>
        <w:t>：至少B</w:t>
      </w:r>
      <w:r>
        <w:rPr>
          <w:rFonts w:hint="eastAsia" w:ascii="宋体" w:hAnsi="宋体" w:cs="宋体"/>
          <w:sz w:val="24"/>
          <w:lang w:val="zh-CN"/>
        </w:rPr>
        <w:t>、</w:t>
      </w:r>
      <w:r>
        <w:rPr>
          <w:rFonts w:hint="eastAsia" w:ascii="宋体" w:hAnsi="宋体" w:cs="宋体"/>
          <w:sz w:val="24"/>
        </w:rPr>
        <w:t>B/D</w:t>
      </w:r>
      <w:r>
        <w:rPr>
          <w:rFonts w:hint="eastAsia" w:ascii="宋体" w:hAnsi="宋体" w:cs="宋体"/>
          <w:sz w:val="24"/>
          <w:lang w:val="zh-CN"/>
        </w:rPr>
        <w:t>、</w:t>
      </w:r>
      <w:r>
        <w:rPr>
          <w:rFonts w:hint="eastAsia" w:ascii="宋体" w:hAnsi="宋体" w:cs="宋体"/>
          <w:sz w:val="24"/>
        </w:rPr>
        <w:t>B/M</w:t>
      </w:r>
      <w:r>
        <w:rPr>
          <w:rFonts w:hint="eastAsia" w:ascii="宋体" w:hAnsi="宋体" w:cs="宋体"/>
          <w:sz w:val="24"/>
          <w:lang w:val="zh-CN"/>
        </w:rPr>
        <w:t>、</w:t>
      </w:r>
      <w:r>
        <w:rPr>
          <w:rFonts w:hint="eastAsia" w:ascii="宋体" w:hAnsi="宋体" w:cs="宋体"/>
          <w:sz w:val="24"/>
        </w:rPr>
        <w:t>B＋B</w:t>
      </w:r>
      <w:r>
        <w:rPr>
          <w:rFonts w:hint="eastAsia" w:ascii="宋体" w:hAnsi="宋体" w:cs="宋体"/>
          <w:sz w:val="24"/>
          <w:lang w:val="zh-CN"/>
        </w:rPr>
        <w:t>、</w:t>
      </w:r>
      <w:r>
        <w:rPr>
          <w:rFonts w:hint="eastAsia" w:ascii="宋体" w:hAnsi="宋体" w:cs="宋体"/>
          <w:sz w:val="24"/>
        </w:rPr>
        <w:t>D等</w:t>
      </w:r>
      <w:r>
        <w:rPr>
          <w:rFonts w:hint="eastAsia" w:cs="宋体"/>
          <w:sz w:val="24"/>
          <w:lang w:eastAsia="zh-CN"/>
        </w:rPr>
        <w:t>；</w:t>
      </w:r>
    </w:p>
    <w:p w14:paraId="42CB335F">
      <w:pPr>
        <w:widowControl w:val="0"/>
        <w:autoSpaceDE w:val="0"/>
        <w:autoSpaceDN w:val="0"/>
        <w:adjustRightInd w:val="0"/>
        <w:spacing w:line="360" w:lineRule="auto"/>
        <w:ind w:firstLine="480" w:firstLineChars="200"/>
        <w:jc w:val="both"/>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彩色多普勒</w:t>
      </w:r>
    </w:p>
    <w:p w14:paraId="3B634F8C">
      <w:pPr>
        <w:numPr>
          <w:ilvl w:val="1"/>
          <w:numId w:val="0"/>
        </w:numPr>
        <w:autoSpaceDE w:val="0"/>
        <w:autoSpaceDN w:val="0"/>
        <w:adjustRightInd w:val="0"/>
        <w:spacing w:line="360" w:lineRule="auto"/>
        <w:ind w:firstLine="480" w:firstLineChars="200"/>
        <w:rPr>
          <w:rFonts w:hint="eastAsia" w:ascii="宋体" w:hAnsi="宋体" w:eastAsia="宋体" w:cs="宋体"/>
          <w:sz w:val="24"/>
          <w:lang w:eastAsia="zh-CN"/>
        </w:rPr>
      </w:pPr>
      <w:r>
        <w:rPr>
          <w:rFonts w:hint="eastAsia" w:ascii="宋体" w:hAnsi="宋体"/>
          <w:sz w:val="24"/>
          <w:lang w:eastAsia="en-US"/>
        </w:rPr>
        <w:t>a)</w:t>
      </w:r>
      <w:r>
        <w:rPr>
          <w:rFonts w:hint="eastAsia" w:ascii="宋体" w:hAnsi="宋体" w:cs="宋体"/>
          <w:sz w:val="24"/>
          <w:lang w:val="zh-CN"/>
        </w:rPr>
        <w:t>显示方式</w:t>
      </w:r>
      <w:r>
        <w:rPr>
          <w:rFonts w:hint="eastAsia" w:ascii="宋体" w:hAnsi="宋体" w:cs="宋体"/>
          <w:sz w:val="24"/>
          <w:lang w:val="en-US"/>
        </w:rPr>
        <w:t>：</w:t>
      </w:r>
      <w:r>
        <w:rPr>
          <w:rFonts w:hint="eastAsia" w:ascii="宋体" w:hAnsi="宋体" w:cs="宋体"/>
          <w:sz w:val="24"/>
          <w:lang w:val="zh-CN"/>
        </w:rPr>
        <w:t>速度方差显示、能量显示</w:t>
      </w:r>
      <w:r>
        <w:rPr>
          <w:rFonts w:hint="eastAsia" w:ascii="宋体" w:hAnsi="宋体" w:cs="宋体"/>
          <w:sz w:val="24"/>
          <w:lang w:val="en-US"/>
        </w:rPr>
        <w:t>，</w:t>
      </w:r>
      <w:r>
        <w:rPr>
          <w:rFonts w:hint="eastAsia" w:ascii="宋体" w:hAnsi="宋体" w:cs="宋体"/>
          <w:sz w:val="24"/>
          <w:lang w:val="zh-CN"/>
        </w:rPr>
        <w:t>速度显示、方差显示、</w:t>
      </w:r>
      <w:r>
        <w:rPr>
          <w:rFonts w:hint="eastAsia" w:ascii="宋体" w:hAnsi="宋体" w:cs="宋体"/>
          <w:sz w:val="24"/>
        </w:rPr>
        <w:t>BDF/MDF</w:t>
      </w:r>
      <w:r>
        <w:rPr>
          <w:rFonts w:hint="eastAsia" w:ascii="宋体" w:hAnsi="宋体" w:cs="宋体"/>
          <w:sz w:val="24"/>
          <w:lang w:val="zh-CN"/>
        </w:rPr>
        <w:t>、</w:t>
      </w:r>
      <w:r>
        <w:rPr>
          <w:rFonts w:hint="eastAsia" w:ascii="宋体" w:hAnsi="宋体" w:cs="宋体"/>
          <w:sz w:val="24"/>
        </w:rPr>
        <w:t>BDF/MDF/FFT</w:t>
      </w:r>
      <w:r>
        <w:rPr>
          <w:rFonts w:hint="eastAsia" w:cs="宋体"/>
          <w:sz w:val="24"/>
          <w:lang w:eastAsia="zh-CN"/>
        </w:rPr>
        <w:t>；</w:t>
      </w:r>
    </w:p>
    <w:p w14:paraId="51E04844">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b)</w:t>
      </w:r>
      <w:r>
        <w:rPr>
          <w:rFonts w:hint="eastAsia" w:ascii="宋体" w:hAnsi="宋体" w:cs="宋体"/>
          <w:sz w:val="24"/>
          <w:lang w:val="zh-CN"/>
        </w:rPr>
        <w:t>显示控制：零位移动分±</w:t>
      </w:r>
      <w:r>
        <w:rPr>
          <w:rFonts w:hint="eastAsia" w:ascii="宋体" w:hAnsi="宋体" w:cs="宋体"/>
          <w:sz w:val="24"/>
        </w:rPr>
        <w:t>10</w:t>
      </w:r>
      <w:r>
        <w:rPr>
          <w:rFonts w:hint="eastAsia" w:ascii="宋体" w:hAnsi="宋体" w:cs="宋体"/>
          <w:sz w:val="24"/>
          <w:lang w:val="zh-CN"/>
        </w:rPr>
        <w:t>级</w:t>
      </w:r>
      <w:r>
        <w:rPr>
          <w:rFonts w:hint="eastAsia" w:cs="宋体"/>
          <w:sz w:val="24"/>
          <w:lang w:val="zh-CN"/>
        </w:rPr>
        <w:t>；</w:t>
      </w:r>
    </w:p>
    <w:p w14:paraId="441FCDCE">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c)</w:t>
      </w:r>
      <w:r>
        <w:rPr>
          <w:rFonts w:hint="eastAsia" w:ascii="宋体" w:hAnsi="宋体" w:cs="宋体"/>
          <w:sz w:val="24"/>
          <w:lang w:val="zh-CN"/>
        </w:rPr>
        <w:t>彩色多普勒能量图</w:t>
      </w:r>
      <w:r>
        <w:rPr>
          <w:rFonts w:hint="eastAsia" w:cs="宋体"/>
          <w:sz w:val="24"/>
          <w:lang w:val="zh-CN"/>
        </w:rPr>
        <w:t>；</w:t>
      </w:r>
    </w:p>
    <w:p w14:paraId="5AF2B7F8">
      <w:pPr>
        <w:numPr>
          <w:ilvl w:val="1"/>
          <w:numId w:val="0"/>
        </w:numPr>
        <w:autoSpaceDE w:val="0"/>
        <w:autoSpaceDN w:val="0"/>
        <w:adjustRightInd w:val="0"/>
        <w:spacing w:line="360" w:lineRule="auto"/>
        <w:ind w:firstLine="480" w:firstLineChars="200"/>
        <w:rPr>
          <w:rFonts w:hint="eastAsia" w:ascii="宋体" w:hAnsi="宋体" w:cs="宋体"/>
          <w:sz w:val="24"/>
        </w:rPr>
      </w:pPr>
      <w:r>
        <w:rPr>
          <w:rFonts w:hint="eastAsia" w:ascii="宋体" w:hAnsi="宋体"/>
          <w:sz w:val="24"/>
        </w:rPr>
        <w:t>d)</w:t>
      </w:r>
      <w:r>
        <w:rPr>
          <w:rFonts w:hint="eastAsia" w:ascii="宋体" w:hAnsi="宋体" w:cs="宋体"/>
          <w:sz w:val="24"/>
          <w:lang w:val="zh-CN"/>
        </w:rPr>
        <w:t>彩色显示速度：最低平均血流显示速度≤3</w:t>
      </w:r>
      <w:r>
        <w:rPr>
          <w:rFonts w:hint="eastAsia" w:ascii="宋体" w:hAnsi="宋体" w:cs="宋体"/>
          <w:sz w:val="24"/>
        </w:rPr>
        <w:t>mm/s</w:t>
      </w:r>
      <w:r>
        <w:rPr>
          <w:rFonts w:hint="eastAsia" w:ascii="宋体" w:hAnsi="宋体" w:cs="宋体"/>
          <w:sz w:val="24"/>
          <w:lang w:val="zh-CN"/>
        </w:rPr>
        <w:t>（非噪声信号）</w:t>
      </w:r>
      <w:r>
        <w:rPr>
          <w:rFonts w:hint="eastAsia" w:cs="宋体"/>
          <w:sz w:val="24"/>
          <w:lang w:val="zh-CN"/>
        </w:rPr>
        <w:t>；</w:t>
      </w:r>
    </w:p>
    <w:p w14:paraId="421BD208">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五．配置要求：</w:t>
      </w:r>
    </w:p>
    <w:p w14:paraId="27EB6544">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a)超声主机1台</w:t>
      </w:r>
      <w:r>
        <w:rPr>
          <w:rFonts w:hint="eastAsia" w:cs="宋体"/>
          <w:sz w:val="24"/>
          <w:lang w:eastAsia="zh-CN"/>
        </w:rPr>
        <w:t>；</w:t>
      </w:r>
    </w:p>
    <w:p w14:paraId="49BB6C04">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b)高频线阵探头1把</w:t>
      </w:r>
      <w:r>
        <w:rPr>
          <w:rFonts w:hint="eastAsia" w:cs="宋体"/>
          <w:sz w:val="24"/>
          <w:lang w:eastAsia="zh-CN"/>
        </w:rPr>
        <w:t>；</w:t>
      </w:r>
    </w:p>
    <w:p w14:paraId="5F5DC556">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C)凸阵探头1把</w:t>
      </w:r>
      <w:r>
        <w:rPr>
          <w:rFonts w:hint="eastAsia" w:cs="宋体"/>
          <w:sz w:val="24"/>
          <w:lang w:eastAsia="zh-CN"/>
        </w:rPr>
        <w:t>；</w:t>
      </w:r>
    </w:p>
    <w:p w14:paraId="289FE510">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d)相控阵探头1把</w:t>
      </w:r>
      <w:r>
        <w:rPr>
          <w:rFonts w:hint="eastAsia" w:cs="宋体"/>
          <w:sz w:val="24"/>
          <w:lang w:eastAsia="zh-CN"/>
        </w:rPr>
        <w:t>；</w:t>
      </w:r>
    </w:p>
    <w:p w14:paraId="68B22220">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e)移动台车1台</w:t>
      </w:r>
      <w:r>
        <w:rPr>
          <w:rFonts w:hint="eastAsia" w:cs="宋体"/>
          <w:sz w:val="24"/>
          <w:lang w:eastAsia="zh-CN"/>
        </w:rPr>
        <w:t>；</w:t>
      </w:r>
    </w:p>
    <w:p w14:paraId="3A0FFC32">
      <w:pPr>
        <w:autoSpaceDE w:val="0"/>
        <w:autoSpaceDN w:val="0"/>
        <w:adjustRightIn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f）三接口转接器1台</w:t>
      </w:r>
      <w:r>
        <w:rPr>
          <w:rFonts w:hint="eastAsia" w:cs="宋体"/>
          <w:sz w:val="24"/>
          <w:lang w:eastAsia="zh-CN"/>
        </w:rPr>
        <w:t>；</w:t>
      </w:r>
    </w:p>
    <w:p w14:paraId="4FFAFD4F">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bidi="ar-SA"/>
        </w:rPr>
      </w:pPr>
    </w:p>
    <w:p w14:paraId="1DD34119">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9</w:t>
      </w:r>
      <w:r>
        <w:rPr>
          <w:rFonts w:hint="eastAsia" w:ascii="宋体" w:hAnsi="宋体" w:eastAsia="宋体" w:cs="宋体"/>
          <w:b/>
          <w:bCs/>
          <w:sz w:val="28"/>
          <w:szCs w:val="28"/>
          <w:highlight w:val="none"/>
          <w:lang w:val="en-US" w:eastAsia="zh-CN"/>
        </w:rPr>
        <w:t>包</w:t>
      </w:r>
    </w:p>
    <w:p w14:paraId="21E0F6E1">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9-1</w:t>
      </w:r>
      <w:r>
        <w:rPr>
          <w:rFonts w:hint="eastAsia" w:ascii="宋体" w:hAnsi="宋体" w:eastAsia="宋体" w:cs="宋体"/>
          <w:b/>
          <w:bCs/>
          <w:sz w:val="24"/>
          <w:szCs w:val="24"/>
          <w:highlight w:val="none"/>
          <w:lang w:val="en-US" w:eastAsia="zh-CN"/>
        </w:rPr>
        <w:t>：过氧化氢低温等离子灭菌器</w:t>
      </w:r>
    </w:p>
    <w:p w14:paraId="7A6DCCD2">
      <w:pPr>
        <w:spacing w:line="360" w:lineRule="auto"/>
        <w:rPr>
          <w:sz w:val="24"/>
          <w:szCs w:val="24"/>
          <w:highlight w:val="none"/>
        </w:rPr>
      </w:pPr>
      <w:r>
        <w:rPr>
          <w:rFonts w:hint="eastAsia"/>
          <w:sz w:val="24"/>
          <w:szCs w:val="24"/>
          <w:highlight w:val="none"/>
        </w:rPr>
        <w:t>★1.灭菌室有效容积≤100L，外形尺寸≤800×1</w:t>
      </w:r>
      <w:r>
        <w:rPr>
          <w:sz w:val="24"/>
          <w:szCs w:val="24"/>
          <w:highlight w:val="none"/>
        </w:rPr>
        <w:t>2</w:t>
      </w:r>
      <w:r>
        <w:rPr>
          <w:rFonts w:hint="eastAsia"/>
          <w:sz w:val="24"/>
          <w:szCs w:val="24"/>
          <w:highlight w:val="none"/>
        </w:rPr>
        <w:t>00×1800mm。</w:t>
      </w:r>
    </w:p>
    <w:p w14:paraId="3578E90B">
      <w:pPr>
        <w:spacing w:line="360" w:lineRule="auto"/>
        <w:rPr>
          <w:sz w:val="24"/>
          <w:szCs w:val="24"/>
          <w:highlight w:val="none"/>
        </w:rPr>
      </w:pPr>
      <w:r>
        <w:rPr>
          <w:rFonts w:hint="eastAsia"/>
          <w:sz w:val="24"/>
          <w:szCs w:val="24"/>
          <w:highlight w:val="none"/>
        </w:rPr>
        <w:t>2.灭菌仓：矩形(方形)，材质为航空铝材，厚度≥16mm。</w:t>
      </w:r>
    </w:p>
    <w:p w14:paraId="2F2B2FB3">
      <w:pPr>
        <w:spacing w:line="360" w:lineRule="auto"/>
        <w:rPr>
          <w:sz w:val="24"/>
          <w:szCs w:val="24"/>
          <w:highlight w:val="none"/>
        </w:rPr>
      </w:pPr>
      <w:r>
        <w:rPr>
          <w:rFonts w:hint="eastAsia"/>
          <w:sz w:val="24"/>
          <w:szCs w:val="24"/>
          <w:highlight w:val="none"/>
        </w:rPr>
        <w:t>3.密封门：单门（自动升降，下开门），材质为航空铝材，厚度≥20mm；具有防卡功能，当关门遇到阻碍时可自动停止。</w:t>
      </w:r>
    </w:p>
    <w:p w14:paraId="304FD927">
      <w:pPr>
        <w:spacing w:line="360" w:lineRule="auto"/>
        <w:rPr>
          <w:sz w:val="24"/>
          <w:szCs w:val="24"/>
          <w:highlight w:val="none"/>
        </w:rPr>
      </w:pPr>
      <w:r>
        <w:rPr>
          <w:rFonts w:hint="eastAsia"/>
          <w:sz w:val="24"/>
          <w:szCs w:val="24"/>
          <w:highlight w:val="none"/>
        </w:rPr>
        <w:t>4.门开启方式：触屏控制和脚踢开关两种方式。（提供证明材料）</w:t>
      </w:r>
    </w:p>
    <w:p w14:paraId="20546419">
      <w:pPr>
        <w:spacing w:line="360" w:lineRule="auto"/>
        <w:rPr>
          <w:sz w:val="24"/>
          <w:szCs w:val="24"/>
          <w:highlight w:val="none"/>
        </w:rPr>
      </w:pPr>
      <w:r>
        <w:rPr>
          <w:rFonts w:hint="eastAsia"/>
          <w:sz w:val="24"/>
          <w:szCs w:val="24"/>
          <w:highlight w:val="none"/>
        </w:rPr>
        <w:t>5.加注方式：卡匣式；每个卡匣≥12个胶囊，单个胶囊过氧化氢容量≤2ml。</w:t>
      </w:r>
    </w:p>
    <w:p w14:paraId="2C117AC7">
      <w:pPr>
        <w:spacing w:line="360" w:lineRule="auto"/>
        <w:rPr>
          <w:sz w:val="24"/>
          <w:szCs w:val="24"/>
          <w:highlight w:val="none"/>
        </w:rPr>
      </w:pPr>
      <w:r>
        <w:rPr>
          <w:rFonts w:hint="eastAsia"/>
          <w:sz w:val="24"/>
          <w:szCs w:val="24"/>
          <w:highlight w:val="none"/>
        </w:rPr>
        <w:t>6.胶囊计数记忆功能：卡匣安装后，自动计算胶囊使用个数，并提示剩余胶囊个数和可运行全循环的次数。</w:t>
      </w:r>
    </w:p>
    <w:p w14:paraId="3A0F5ECD">
      <w:pPr>
        <w:spacing w:line="360" w:lineRule="auto"/>
        <w:rPr>
          <w:sz w:val="24"/>
          <w:szCs w:val="24"/>
          <w:highlight w:val="none"/>
        </w:rPr>
      </w:pPr>
      <w:r>
        <w:rPr>
          <w:rFonts w:hint="eastAsia"/>
          <w:sz w:val="24"/>
          <w:szCs w:val="24"/>
          <w:highlight w:val="none"/>
        </w:rPr>
        <w:t>7.自动识别系统：自动识别卡匣型号是否与设备匹配，自动识别卡匣有效期。</w:t>
      </w:r>
    </w:p>
    <w:p w14:paraId="50E2EC81">
      <w:pPr>
        <w:spacing w:line="360" w:lineRule="auto"/>
        <w:rPr>
          <w:sz w:val="24"/>
          <w:szCs w:val="24"/>
          <w:highlight w:val="none"/>
        </w:rPr>
      </w:pPr>
      <w:r>
        <w:rPr>
          <w:rFonts w:hint="eastAsia"/>
          <w:sz w:val="24"/>
          <w:szCs w:val="24"/>
          <w:highlight w:val="none"/>
        </w:rPr>
        <w:t>▲8.灭菌剂：54℃放置14d含量下降率≤1.5%。（提供具有CMA资质的检测报告）</w:t>
      </w:r>
    </w:p>
    <w:p w14:paraId="2F3EC257">
      <w:pPr>
        <w:spacing w:line="360" w:lineRule="auto"/>
        <w:rPr>
          <w:sz w:val="24"/>
          <w:szCs w:val="24"/>
          <w:highlight w:val="none"/>
        </w:rPr>
      </w:pPr>
      <w:r>
        <w:rPr>
          <w:rFonts w:hint="eastAsia"/>
          <w:sz w:val="24"/>
          <w:szCs w:val="24"/>
          <w:highlight w:val="none"/>
        </w:rPr>
        <w:t>9.蒸发器具备浓度提纯装置，提纯后的过氧化氢浓度≥97%。</w:t>
      </w:r>
    </w:p>
    <w:p w14:paraId="24C2A9AD">
      <w:pPr>
        <w:spacing w:line="360" w:lineRule="auto"/>
        <w:rPr>
          <w:sz w:val="24"/>
          <w:szCs w:val="24"/>
          <w:highlight w:val="none"/>
        </w:rPr>
      </w:pPr>
      <w:r>
        <w:rPr>
          <w:rFonts w:hint="eastAsia"/>
          <w:sz w:val="24"/>
          <w:szCs w:val="24"/>
          <w:highlight w:val="none"/>
        </w:rPr>
        <w:t>▲10.灭菌程序及灭菌时间：检测模式≤30分钟、快速模式≤25分钟、标准模式≤45分钟，软镜模式≤50分钟；具有程序倒计时功能。（提供证明材料）</w:t>
      </w:r>
    </w:p>
    <w:p w14:paraId="167CBAEA">
      <w:pPr>
        <w:spacing w:line="360" w:lineRule="auto"/>
        <w:rPr>
          <w:sz w:val="24"/>
          <w:szCs w:val="24"/>
          <w:highlight w:val="none"/>
        </w:rPr>
      </w:pPr>
      <w:r>
        <w:rPr>
          <w:rFonts w:hint="eastAsia"/>
          <w:sz w:val="24"/>
          <w:szCs w:val="24"/>
          <w:highlight w:val="none"/>
        </w:rPr>
        <w:t>11.控制系统：PLC控制系统，非单片机。</w:t>
      </w:r>
    </w:p>
    <w:p w14:paraId="3A2066ED">
      <w:pPr>
        <w:spacing w:line="360" w:lineRule="auto"/>
        <w:rPr>
          <w:sz w:val="24"/>
          <w:szCs w:val="24"/>
          <w:highlight w:val="none"/>
        </w:rPr>
      </w:pPr>
      <w:r>
        <w:rPr>
          <w:rFonts w:hint="eastAsia"/>
          <w:sz w:val="24"/>
          <w:szCs w:val="24"/>
          <w:highlight w:val="none"/>
        </w:rPr>
        <w:t>12.显示：≥10英寸真彩色触摸屏。</w:t>
      </w:r>
    </w:p>
    <w:p w14:paraId="690F8E68">
      <w:pPr>
        <w:spacing w:line="360" w:lineRule="auto"/>
        <w:rPr>
          <w:sz w:val="24"/>
          <w:szCs w:val="24"/>
          <w:highlight w:val="none"/>
        </w:rPr>
      </w:pPr>
      <w:r>
        <w:rPr>
          <w:rFonts w:hint="eastAsia"/>
          <w:sz w:val="24"/>
          <w:szCs w:val="24"/>
          <w:highlight w:val="none"/>
        </w:rPr>
        <w:t>13.记录方式：微型打印机打印记录，纸质信息须在普通办公环境下保持清晰可辨时间≥5年。</w:t>
      </w:r>
    </w:p>
    <w:p w14:paraId="087C5E04">
      <w:pPr>
        <w:spacing w:line="360" w:lineRule="auto"/>
        <w:rPr>
          <w:sz w:val="24"/>
          <w:szCs w:val="24"/>
          <w:highlight w:val="none"/>
        </w:rPr>
      </w:pPr>
      <w:r>
        <w:rPr>
          <w:rFonts w:hint="eastAsia"/>
          <w:sz w:val="24"/>
          <w:szCs w:val="24"/>
          <w:highlight w:val="none"/>
        </w:rPr>
        <w:t>14.数据存储功能：可存储≥3年或≥30000循环的灭菌过程数据，能随时调阅和打印。</w:t>
      </w:r>
    </w:p>
    <w:p w14:paraId="4A0D2A2C">
      <w:pPr>
        <w:spacing w:line="360" w:lineRule="auto"/>
        <w:rPr>
          <w:sz w:val="24"/>
          <w:szCs w:val="24"/>
          <w:highlight w:val="none"/>
        </w:rPr>
      </w:pPr>
      <w:r>
        <w:rPr>
          <w:rFonts w:hint="eastAsia"/>
          <w:sz w:val="24"/>
          <w:szCs w:val="24"/>
          <w:highlight w:val="none"/>
        </w:rPr>
        <w:t>15.保护装置：</w:t>
      </w:r>
    </w:p>
    <w:p w14:paraId="486C4941">
      <w:pPr>
        <w:spacing w:line="360" w:lineRule="auto"/>
        <w:rPr>
          <w:sz w:val="24"/>
          <w:szCs w:val="24"/>
          <w:highlight w:val="none"/>
        </w:rPr>
      </w:pPr>
      <w:r>
        <w:rPr>
          <w:rFonts w:hint="eastAsia"/>
          <w:sz w:val="24"/>
          <w:szCs w:val="24"/>
          <w:highlight w:val="none"/>
        </w:rPr>
        <w:t>配置电源保护器，具备自动监测用户电源是否超压、欠压、相序错误的功能；</w:t>
      </w:r>
    </w:p>
    <w:p w14:paraId="74A80B65">
      <w:pPr>
        <w:spacing w:line="360" w:lineRule="auto"/>
        <w:rPr>
          <w:sz w:val="24"/>
          <w:szCs w:val="24"/>
          <w:highlight w:val="none"/>
        </w:rPr>
      </w:pPr>
      <w:r>
        <w:rPr>
          <w:rFonts w:hint="eastAsia"/>
          <w:sz w:val="24"/>
          <w:szCs w:val="24"/>
          <w:highlight w:val="none"/>
        </w:rPr>
        <w:t>配置自动故障检测，具备故障代码显示报警，故障音频报警和故障记录功能；</w:t>
      </w:r>
    </w:p>
    <w:p w14:paraId="41E5E86F">
      <w:pPr>
        <w:spacing w:line="360" w:lineRule="auto"/>
        <w:rPr>
          <w:sz w:val="24"/>
          <w:szCs w:val="24"/>
          <w:highlight w:val="none"/>
        </w:rPr>
      </w:pPr>
      <w:r>
        <w:rPr>
          <w:rFonts w:hint="eastAsia"/>
          <w:sz w:val="24"/>
          <w:szCs w:val="24"/>
          <w:highlight w:val="none"/>
        </w:rPr>
        <w:t>灭菌器密封门门、灭菌腔体分别配置温度保护装置，可自动进行预热控制；</w:t>
      </w:r>
    </w:p>
    <w:p w14:paraId="72977B53">
      <w:pPr>
        <w:spacing w:line="360" w:lineRule="auto"/>
        <w:rPr>
          <w:sz w:val="24"/>
          <w:szCs w:val="24"/>
          <w:highlight w:val="none"/>
        </w:rPr>
      </w:pPr>
      <w:r>
        <w:rPr>
          <w:rFonts w:hint="eastAsia"/>
          <w:sz w:val="24"/>
          <w:szCs w:val="24"/>
          <w:highlight w:val="none"/>
        </w:rPr>
        <w:t>配置密封门关门自动避障保护功能。</w:t>
      </w:r>
    </w:p>
    <w:p w14:paraId="09452E78">
      <w:pPr>
        <w:spacing w:line="360" w:lineRule="auto"/>
        <w:rPr>
          <w:sz w:val="24"/>
          <w:szCs w:val="24"/>
          <w:highlight w:val="none"/>
        </w:rPr>
      </w:pPr>
      <w:r>
        <w:rPr>
          <w:rFonts w:hint="eastAsia"/>
          <w:sz w:val="24"/>
          <w:szCs w:val="24"/>
          <w:highlight w:val="none"/>
        </w:rPr>
        <w:t>16.能自动监测等离子运行功率，各阶段压力数据、时间、运行全程温度。</w:t>
      </w:r>
    </w:p>
    <w:p w14:paraId="291D0589">
      <w:pPr>
        <w:spacing w:line="360" w:lineRule="auto"/>
        <w:rPr>
          <w:sz w:val="24"/>
          <w:szCs w:val="24"/>
          <w:highlight w:val="none"/>
        </w:rPr>
      </w:pPr>
      <w:r>
        <w:rPr>
          <w:rFonts w:hint="eastAsia"/>
          <w:sz w:val="24"/>
          <w:szCs w:val="24"/>
          <w:highlight w:val="none"/>
        </w:rPr>
        <w:t>▲17.具有干燥系统，可对器械干湿度自动进行检测，并自动对湿度过高的器械进行干燥。（提供材料证明具备干燥系统及自动检测功能）</w:t>
      </w:r>
    </w:p>
    <w:p w14:paraId="56938C08">
      <w:pPr>
        <w:spacing w:line="360" w:lineRule="auto"/>
        <w:rPr>
          <w:sz w:val="24"/>
          <w:szCs w:val="24"/>
          <w:highlight w:val="none"/>
        </w:rPr>
      </w:pPr>
      <w:r>
        <w:rPr>
          <w:rFonts w:hint="eastAsia"/>
          <w:sz w:val="24"/>
          <w:szCs w:val="24"/>
          <w:highlight w:val="none"/>
        </w:rPr>
        <w:t>18.具有真空干燥模块，能够单独对器械进行真空干燥处理。</w:t>
      </w:r>
    </w:p>
    <w:p w14:paraId="053B5C40">
      <w:pPr>
        <w:spacing w:line="360" w:lineRule="auto"/>
        <w:rPr>
          <w:sz w:val="24"/>
          <w:szCs w:val="24"/>
          <w:highlight w:val="none"/>
        </w:rPr>
      </w:pPr>
      <w:r>
        <w:rPr>
          <w:rFonts w:hint="eastAsia"/>
          <w:sz w:val="24"/>
          <w:szCs w:val="24"/>
          <w:highlight w:val="none"/>
        </w:rPr>
        <w:t>19.压力传感器数量：≥3个，其中内室压力传感器≥2个。</w:t>
      </w:r>
    </w:p>
    <w:p w14:paraId="0E67ECDE">
      <w:pPr>
        <w:spacing w:line="360" w:lineRule="auto"/>
        <w:rPr>
          <w:sz w:val="24"/>
          <w:szCs w:val="24"/>
          <w:highlight w:val="none"/>
        </w:rPr>
      </w:pPr>
      <w:r>
        <w:rPr>
          <w:rFonts w:hint="eastAsia"/>
          <w:sz w:val="24"/>
          <w:szCs w:val="24"/>
          <w:highlight w:val="none"/>
        </w:rPr>
        <w:t>20.双卡匣功能：剩余一个胶囊时，仍可运行标准模式和软镜模式。</w:t>
      </w:r>
    </w:p>
    <w:p w14:paraId="185C7381">
      <w:pPr>
        <w:spacing w:line="360" w:lineRule="auto"/>
        <w:rPr>
          <w:sz w:val="24"/>
          <w:szCs w:val="24"/>
          <w:highlight w:val="none"/>
        </w:rPr>
      </w:pPr>
      <w:r>
        <w:rPr>
          <w:rFonts w:hint="eastAsia"/>
          <w:sz w:val="24"/>
          <w:szCs w:val="24"/>
          <w:highlight w:val="none"/>
        </w:rPr>
        <w:t>21.H2O2浓度检测：配专用探头，可对灭菌过程中H2O2浓度进行检测，并实时显示浓度值。</w:t>
      </w:r>
    </w:p>
    <w:p w14:paraId="2D1E0956">
      <w:pPr>
        <w:spacing w:line="360" w:lineRule="auto"/>
        <w:rPr>
          <w:sz w:val="24"/>
          <w:szCs w:val="24"/>
          <w:highlight w:val="none"/>
        </w:rPr>
      </w:pPr>
      <w:r>
        <w:rPr>
          <w:rFonts w:hint="eastAsia"/>
          <w:sz w:val="24"/>
          <w:szCs w:val="24"/>
          <w:highlight w:val="none"/>
        </w:rPr>
        <w:t>22.信息接口：与CSSD追溯系统连接。</w:t>
      </w:r>
    </w:p>
    <w:p w14:paraId="4F966BB9">
      <w:pPr>
        <w:spacing w:line="360" w:lineRule="auto"/>
        <w:rPr>
          <w:sz w:val="24"/>
          <w:szCs w:val="24"/>
          <w:highlight w:val="none"/>
        </w:rPr>
      </w:pPr>
      <w:r>
        <w:rPr>
          <w:rFonts w:hint="eastAsia"/>
          <w:sz w:val="24"/>
          <w:szCs w:val="24"/>
          <w:highlight w:val="none"/>
        </w:rPr>
        <w:t>23.管路：SUS304不锈钢或更高规格材质的管路。</w:t>
      </w:r>
    </w:p>
    <w:p w14:paraId="5B8E09CE">
      <w:pPr>
        <w:spacing w:line="360" w:lineRule="auto"/>
        <w:rPr>
          <w:sz w:val="24"/>
          <w:szCs w:val="24"/>
          <w:highlight w:val="none"/>
        </w:rPr>
      </w:pPr>
      <w:r>
        <w:rPr>
          <w:rFonts w:hint="eastAsia"/>
          <w:sz w:val="24"/>
          <w:szCs w:val="24"/>
          <w:highlight w:val="none"/>
        </w:rPr>
        <w:t>24.真空泵：采用耐过氧化氢腐蚀的旋片式真空泵，抽速≥30m/h，并具备真空泵相序保护器。</w:t>
      </w:r>
    </w:p>
    <w:p w14:paraId="0C862945">
      <w:pPr>
        <w:spacing w:line="360" w:lineRule="auto"/>
        <w:rPr>
          <w:sz w:val="24"/>
          <w:szCs w:val="24"/>
          <w:highlight w:val="none"/>
        </w:rPr>
      </w:pPr>
      <w:r>
        <w:rPr>
          <w:rFonts w:hint="eastAsia"/>
          <w:sz w:val="24"/>
          <w:szCs w:val="24"/>
          <w:highlight w:val="none"/>
        </w:rPr>
        <w:t>25.设备内部结构能完全暴露，用于保养、检修。</w:t>
      </w:r>
    </w:p>
    <w:p w14:paraId="05A8C9FD">
      <w:pPr>
        <w:spacing w:line="360" w:lineRule="auto"/>
        <w:rPr>
          <w:sz w:val="24"/>
          <w:szCs w:val="24"/>
          <w:highlight w:val="none"/>
        </w:rPr>
      </w:pPr>
      <w:r>
        <w:rPr>
          <w:rFonts w:hint="eastAsia"/>
          <w:sz w:val="24"/>
          <w:szCs w:val="24"/>
          <w:highlight w:val="none"/>
        </w:rPr>
        <w:t>26.置物栏可调节为2~4层。（提供证明材料）</w:t>
      </w:r>
    </w:p>
    <w:p w14:paraId="19FF6F3C">
      <w:pPr>
        <w:spacing w:line="360" w:lineRule="auto"/>
        <w:rPr>
          <w:sz w:val="24"/>
          <w:szCs w:val="24"/>
          <w:highlight w:val="none"/>
        </w:rPr>
      </w:pPr>
      <w:r>
        <w:rPr>
          <w:rFonts w:hint="eastAsia"/>
          <w:sz w:val="24"/>
          <w:szCs w:val="24"/>
          <w:highlight w:val="none"/>
        </w:rPr>
        <w:t>▲27.可实现对40</w:t>
      </w:r>
      <w:r>
        <w:rPr>
          <w:sz w:val="24"/>
          <w:szCs w:val="24"/>
          <w:highlight w:val="none"/>
        </w:rPr>
        <w:t>0</w:t>
      </w:r>
      <w:r>
        <w:rPr>
          <w:rFonts w:hint="eastAsia"/>
          <w:sz w:val="24"/>
          <w:szCs w:val="24"/>
          <w:highlight w:val="none"/>
        </w:rPr>
        <w:t>0mm×φ1mm单通道PTFE或600mm×φ0.7mm单通道不锈钢管腔进行灭菌；（提供中国国家疾控中心出具的检测报告）</w:t>
      </w:r>
    </w:p>
    <w:p w14:paraId="4C76F329">
      <w:pPr>
        <w:spacing w:line="360" w:lineRule="auto"/>
        <w:rPr>
          <w:sz w:val="24"/>
          <w:szCs w:val="24"/>
          <w:highlight w:val="none"/>
        </w:rPr>
      </w:pPr>
      <w:r>
        <w:rPr>
          <w:rFonts w:hint="eastAsia"/>
          <w:sz w:val="24"/>
          <w:szCs w:val="24"/>
          <w:highlight w:val="none"/>
        </w:rPr>
        <w:t>28.灭菌处理后管腔中过氧化氢残留量≤0.0008mg/cm2。</w:t>
      </w:r>
    </w:p>
    <w:p w14:paraId="2C5171FD">
      <w:pPr>
        <w:spacing w:line="360" w:lineRule="auto"/>
        <w:rPr>
          <w:sz w:val="24"/>
          <w:szCs w:val="24"/>
          <w:highlight w:val="none"/>
        </w:rPr>
      </w:pPr>
      <w:r>
        <w:rPr>
          <w:rFonts w:hint="eastAsia"/>
          <w:sz w:val="24"/>
          <w:szCs w:val="24"/>
          <w:highlight w:val="none"/>
        </w:rPr>
        <w:t>▲29.对金属材质器械的兼容性的评价为无腐蚀、不影响预期临床使用寿命的结果。（提供第三方检测报告）</w:t>
      </w:r>
    </w:p>
    <w:p w14:paraId="0264FC8F">
      <w:pPr>
        <w:spacing w:line="360" w:lineRule="auto"/>
        <w:rPr>
          <w:sz w:val="24"/>
          <w:szCs w:val="24"/>
          <w:highlight w:val="none"/>
        </w:rPr>
      </w:pPr>
      <w:r>
        <w:rPr>
          <w:rFonts w:hint="eastAsia"/>
          <w:sz w:val="24"/>
          <w:szCs w:val="24"/>
          <w:highlight w:val="none"/>
        </w:rPr>
        <w:t>★30.可灭菌达芬奇机器人。（提供达芬奇厂家出具的证明材料或</w:t>
      </w:r>
      <w:r>
        <w:rPr>
          <w:sz w:val="24"/>
          <w:szCs w:val="24"/>
          <w:highlight w:val="none"/>
        </w:rPr>
        <w:t>SMP</w:t>
      </w:r>
      <w:r>
        <w:rPr>
          <w:rFonts w:hint="eastAsia"/>
          <w:sz w:val="24"/>
          <w:szCs w:val="24"/>
          <w:highlight w:val="none"/>
        </w:rPr>
        <w:t>检测机构的认证报告）</w:t>
      </w:r>
    </w:p>
    <w:p w14:paraId="4082E6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b/>
          <w:bCs/>
          <w:sz w:val="24"/>
          <w:szCs w:val="24"/>
          <w:highlight w:val="none"/>
          <w:lang w:val="en-US" w:eastAsia="zh-CN"/>
        </w:rPr>
      </w:pPr>
    </w:p>
    <w:p w14:paraId="4B0B50F0">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cs="宋体"/>
          <w:b/>
          <w:bCs/>
          <w:sz w:val="28"/>
          <w:szCs w:val="28"/>
          <w:highlight w:val="none"/>
          <w:lang w:val="en-US" w:eastAsia="zh-CN"/>
        </w:rPr>
        <w:t>12</w:t>
      </w:r>
      <w:r>
        <w:rPr>
          <w:rFonts w:hint="eastAsia" w:ascii="宋体" w:hAnsi="宋体" w:eastAsia="宋体" w:cs="宋体"/>
          <w:b/>
          <w:bCs/>
          <w:sz w:val="28"/>
          <w:szCs w:val="28"/>
          <w:highlight w:val="none"/>
          <w:lang w:val="en-US" w:eastAsia="zh-CN"/>
        </w:rPr>
        <w:t>包</w:t>
      </w:r>
    </w:p>
    <w:p w14:paraId="54FAF2E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品目1</w:t>
      </w:r>
      <w:r>
        <w:rPr>
          <w:rFonts w:hint="eastAsia" w:cs="宋体"/>
          <w:b/>
          <w:bCs/>
          <w:sz w:val="24"/>
          <w:szCs w:val="24"/>
          <w:highlight w:val="none"/>
          <w:lang w:val="en-US" w:eastAsia="zh-CN"/>
        </w:rPr>
        <w:t>2-1</w:t>
      </w:r>
      <w:r>
        <w:rPr>
          <w:rFonts w:hint="eastAsia" w:ascii="宋体" w:hAnsi="宋体" w:eastAsia="宋体" w:cs="宋体"/>
          <w:b/>
          <w:bCs/>
          <w:sz w:val="24"/>
          <w:szCs w:val="24"/>
          <w:highlight w:val="none"/>
          <w:lang w:val="en-US" w:eastAsia="zh-CN"/>
        </w:rPr>
        <w:t>：高频电刀</w:t>
      </w:r>
    </w:p>
    <w:p w14:paraId="00D82CBB">
      <w:pPr>
        <w:spacing w:line="360" w:lineRule="auto"/>
        <w:ind w:firstLine="482" w:firstLineChars="200"/>
        <w:rPr>
          <w:rFonts w:hint="eastAsia" w:ascii="宋体" w:hAnsi="宋体" w:cs="宋体"/>
          <w:b/>
          <w:bCs/>
          <w:color w:val="000000"/>
          <w:kern w:val="0"/>
          <w:sz w:val="24"/>
          <w:lang w:bidi="ar"/>
        </w:rPr>
      </w:pPr>
      <w:r>
        <w:rPr>
          <w:rFonts w:hint="eastAsia" w:ascii="宋体" w:hAnsi="宋体" w:cs="宋体"/>
          <w:b/>
          <w:bCs/>
          <w:color w:val="000000"/>
          <w:kern w:val="0"/>
          <w:sz w:val="24"/>
          <w:lang w:bidi="ar"/>
        </w:rPr>
        <w:t>一、技术参数</w:t>
      </w:r>
    </w:p>
    <w:p w14:paraId="53EF836B">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sz w:val="24"/>
        </w:rPr>
        <w:t>用途：用于手术中进行组织切割、凝血等外科手术和内镜手术。</w:t>
      </w:r>
    </w:p>
    <w:p w14:paraId="69AE5FDC">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2、</w:t>
      </w:r>
      <w:r>
        <w:rPr>
          <w:rFonts w:hint="eastAsia" w:ascii="宋体" w:hAnsi="宋体" w:cs="宋体"/>
          <w:sz w:val="24"/>
        </w:rPr>
        <w:t>全悬浮输出，具有两个 独立和隔离的CF型防除颤应用 单极和双极  。</w:t>
      </w:r>
    </w:p>
    <w:p w14:paraId="7E24348B">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3、</w:t>
      </w:r>
      <w:r>
        <w:rPr>
          <w:rFonts w:hint="eastAsia" w:ascii="宋体" w:hAnsi="宋体" w:cs="宋体"/>
          <w:sz w:val="24"/>
        </w:rPr>
        <w:t>具备单极切割功能：≥5种工作模式。</w:t>
      </w:r>
    </w:p>
    <w:p w14:paraId="500CCF48">
      <w:pPr>
        <w:spacing w:line="360" w:lineRule="auto"/>
        <w:ind w:firstLine="720" w:firstLineChars="300"/>
        <w:rPr>
          <w:rFonts w:hint="eastAsia" w:ascii="宋体" w:hAnsi="宋体" w:cs="宋体"/>
          <w:sz w:val="24"/>
        </w:rPr>
      </w:pPr>
      <w:r>
        <w:rPr>
          <w:rFonts w:hint="eastAsia" w:ascii="宋体" w:hAnsi="宋体" w:cs="宋体"/>
          <w:sz w:val="24"/>
        </w:rPr>
        <w:t>3.1纯 切：≥350W(负载500Ω)；</w:t>
      </w:r>
    </w:p>
    <w:p w14:paraId="1D00F6E8">
      <w:pPr>
        <w:spacing w:line="360" w:lineRule="auto"/>
        <w:ind w:firstLine="720" w:firstLineChars="300"/>
        <w:rPr>
          <w:rFonts w:hint="eastAsia" w:ascii="宋体" w:hAnsi="宋体" w:cs="宋体"/>
          <w:sz w:val="24"/>
        </w:rPr>
      </w:pPr>
      <w:r>
        <w:rPr>
          <w:rFonts w:hint="eastAsia" w:ascii="宋体" w:hAnsi="宋体" w:cs="宋体"/>
          <w:sz w:val="24"/>
        </w:rPr>
        <w:t>3.2混切1：≥250W(负载500Ω)；</w:t>
      </w:r>
    </w:p>
    <w:p w14:paraId="07B25CC5">
      <w:pPr>
        <w:spacing w:line="360" w:lineRule="auto"/>
        <w:ind w:firstLine="720" w:firstLineChars="300"/>
        <w:rPr>
          <w:rFonts w:hint="eastAsia" w:ascii="宋体" w:hAnsi="宋体" w:cs="宋体"/>
          <w:sz w:val="24"/>
        </w:rPr>
      </w:pPr>
      <w:r>
        <w:rPr>
          <w:rFonts w:hint="eastAsia" w:ascii="宋体" w:hAnsi="宋体" w:cs="宋体"/>
          <w:sz w:val="24"/>
        </w:rPr>
        <w:t>3.3混切2：≥200W(负载500Ω)；</w:t>
      </w:r>
    </w:p>
    <w:p w14:paraId="796BF5E1">
      <w:pPr>
        <w:spacing w:line="360" w:lineRule="auto"/>
        <w:ind w:firstLine="720" w:firstLineChars="300"/>
        <w:rPr>
          <w:rFonts w:hint="eastAsia" w:ascii="宋体" w:hAnsi="宋体" w:cs="宋体"/>
          <w:sz w:val="24"/>
        </w:rPr>
      </w:pPr>
      <w:r>
        <w:rPr>
          <w:rFonts w:hint="eastAsia" w:ascii="宋体" w:hAnsi="宋体" w:cs="宋体"/>
          <w:sz w:val="24"/>
        </w:rPr>
        <w:t>3.4混切3：≥150W(负载500Ω)；</w:t>
      </w:r>
    </w:p>
    <w:p w14:paraId="6D2F6D69">
      <w:pPr>
        <w:spacing w:line="360" w:lineRule="auto"/>
        <w:ind w:firstLine="720" w:firstLineChars="300"/>
        <w:rPr>
          <w:rFonts w:hint="eastAsia" w:ascii="宋体" w:hAnsi="宋体" w:cs="宋体"/>
          <w:sz w:val="24"/>
        </w:rPr>
      </w:pPr>
      <w:r>
        <w:rPr>
          <w:rFonts w:hint="eastAsia" w:ascii="宋体" w:hAnsi="宋体" w:cs="宋体"/>
          <w:sz w:val="24"/>
        </w:rPr>
        <w:t>3.5脉冲切：≥350W(负载500Ω)；</w:t>
      </w:r>
    </w:p>
    <w:p w14:paraId="4F619639">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4、</w:t>
      </w:r>
      <w:bookmarkStart w:id="18" w:name="_Hlk198670670"/>
      <w:r>
        <w:rPr>
          <w:rFonts w:hint="eastAsia" w:ascii="宋体" w:hAnsi="宋体" w:cs="宋体"/>
          <w:sz w:val="24"/>
        </w:rPr>
        <w:t>具备凝血功能：≥5种工作模式</w:t>
      </w:r>
      <w:bookmarkEnd w:id="18"/>
      <w:r>
        <w:rPr>
          <w:rFonts w:hint="eastAsia" w:ascii="宋体" w:hAnsi="宋体" w:cs="宋体"/>
          <w:sz w:val="24"/>
        </w:rPr>
        <w:t>。</w:t>
      </w:r>
    </w:p>
    <w:p w14:paraId="3698EAC4">
      <w:pPr>
        <w:spacing w:line="360" w:lineRule="auto"/>
        <w:ind w:firstLine="720" w:firstLineChars="300"/>
        <w:rPr>
          <w:rFonts w:hint="eastAsia" w:ascii="宋体" w:hAnsi="宋体" w:cs="宋体"/>
          <w:sz w:val="24"/>
        </w:rPr>
      </w:pPr>
      <w:r>
        <w:rPr>
          <w:rFonts w:hint="eastAsia" w:ascii="宋体" w:hAnsi="宋体" w:cs="宋体"/>
          <w:sz w:val="24"/>
        </w:rPr>
        <w:t>4.1喷凝：≥80W(负载500Ω)；</w:t>
      </w:r>
    </w:p>
    <w:p w14:paraId="38AF116C">
      <w:pPr>
        <w:spacing w:line="360" w:lineRule="auto"/>
        <w:ind w:firstLine="720" w:firstLineChars="300"/>
        <w:rPr>
          <w:rFonts w:hint="eastAsia" w:ascii="宋体" w:hAnsi="宋体" w:cs="宋体"/>
          <w:sz w:val="24"/>
        </w:rPr>
      </w:pPr>
      <w:r>
        <w:rPr>
          <w:rFonts w:hint="eastAsia" w:ascii="宋体" w:hAnsi="宋体" w:cs="宋体"/>
          <w:sz w:val="24"/>
        </w:rPr>
        <w:t>4.2强凝：≥120W(负载500Ω)；</w:t>
      </w:r>
    </w:p>
    <w:p w14:paraId="17E8979E">
      <w:pPr>
        <w:spacing w:line="360" w:lineRule="auto"/>
        <w:ind w:firstLine="720" w:firstLineChars="300"/>
        <w:rPr>
          <w:rFonts w:hint="eastAsia" w:ascii="宋体" w:hAnsi="宋体" w:cs="宋体"/>
          <w:sz w:val="24"/>
        </w:rPr>
      </w:pPr>
      <w:r>
        <w:rPr>
          <w:rFonts w:hint="eastAsia" w:ascii="宋体" w:hAnsi="宋体" w:cs="宋体"/>
          <w:sz w:val="24"/>
        </w:rPr>
        <w:t>4.3柔凝：≥120W(负载500Ω)；</w:t>
      </w:r>
    </w:p>
    <w:p w14:paraId="0D91FFAE">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5、</w:t>
      </w:r>
      <w:r>
        <w:rPr>
          <w:rFonts w:hint="eastAsia" w:ascii="宋体" w:hAnsi="宋体" w:cs="宋体"/>
          <w:sz w:val="24"/>
        </w:rPr>
        <w:t>具备双极功能：≥2种工作模式。</w:t>
      </w:r>
    </w:p>
    <w:p w14:paraId="07149E3B">
      <w:pPr>
        <w:spacing w:line="360" w:lineRule="auto"/>
        <w:ind w:firstLine="720" w:firstLineChars="300"/>
        <w:rPr>
          <w:rFonts w:hint="eastAsia" w:ascii="宋体" w:hAnsi="宋体" w:cs="宋体"/>
          <w:sz w:val="24"/>
        </w:rPr>
      </w:pPr>
      <w:r>
        <w:rPr>
          <w:rFonts w:hint="eastAsia" w:ascii="宋体" w:hAnsi="宋体" w:cs="宋体"/>
          <w:sz w:val="24"/>
        </w:rPr>
        <w:t>5.1标准双极：≥70W(负载100Ω)；</w:t>
      </w:r>
    </w:p>
    <w:p w14:paraId="4AEBA187">
      <w:pPr>
        <w:spacing w:line="360" w:lineRule="auto"/>
        <w:ind w:firstLine="720" w:firstLineChars="300"/>
        <w:rPr>
          <w:rFonts w:hint="eastAsia" w:ascii="宋体" w:hAnsi="宋体" w:cs="宋体"/>
          <w:sz w:val="24"/>
        </w:rPr>
      </w:pPr>
      <w:r>
        <w:rPr>
          <w:rFonts w:hint="eastAsia" w:ascii="宋体" w:hAnsi="宋体" w:cs="宋体"/>
          <w:sz w:val="24"/>
        </w:rPr>
        <w:t>5.2双极强凝（宏双极）：≥70W(负载100Ω)；</w:t>
      </w:r>
    </w:p>
    <w:p w14:paraId="148ABB01">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6、</w:t>
      </w:r>
      <w:r>
        <w:rPr>
          <w:rFonts w:hint="eastAsia" w:ascii="宋体" w:hAnsi="宋体" w:cs="宋体"/>
          <w:sz w:val="24"/>
        </w:rPr>
        <w:t>具备高频发生器通用内窥接口，可配合各类型内窥镜进行内镜下的治疗，包括水下汽化电切。</w:t>
      </w:r>
    </w:p>
    <w:p w14:paraId="79566B45">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7、</w:t>
      </w:r>
      <w:r>
        <w:rPr>
          <w:rFonts w:hint="eastAsia" w:ascii="宋体" w:hAnsi="宋体" w:cs="宋体"/>
          <w:sz w:val="24"/>
        </w:rPr>
        <w:t>具备专用病人回路电极板接触质量检测系统，可实时检测电极板贴敷效果，具备开路、短路等质量 问题时，具有 语音提示播报、同时具有指示灯和错误代码提示功能。</w:t>
      </w:r>
    </w:p>
    <w:p w14:paraId="6556F516">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8、</w:t>
      </w:r>
      <w:r>
        <w:rPr>
          <w:rFonts w:hint="eastAsia" w:ascii="宋体" w:hAnsi="宋体" w:cs="宋体"/>
          <w:sz w:val="24"/>
        </w:rPr>
        <w:t>可同时插入≥4把手术工作输出器械（不算负极板），且每把器械使用互不影响，可同时双刀笔输出，同时切割和同时凝血。</w:t>
      </w:r>
    </w:p>
    <w:p w14:paraId="58E87B98">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9、</w:t>
      </w:r>
      <w:r>
        <w:rPr>
          <w:rFonts w:hint="eastAsia" w:ascii="宋体" w:hAnsi="宋体" w:cs="宋体"/>
          <w:sz w:val="24"/>
        </w:rPr>
        <w:t>具有断电保护电路功能，能实时记录各功能的输出设定值。</w:t>
      </w:r>
    </w:p>
    <w:p w14:paraId="70B35C9D">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10、</w:t>
      </w:r>
      <w:r>
        <w:rPr>
          <w:rFonts w:hint="eastAsia" w:ascii="宋体" w:hAnsi="宋体" w:cs="宋体"/>
          <w:sz w:val="24"/>
        </w:rPr>
        <w:t>切割、凝血、双极具有独立LED显示屏 ，面板有图标和数字显示；</w:t>
      </w:r>
    </w:p>
    <w:p w14:paraId="0F1B4F1F">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11、</w:t>
      </w:r>
      <w:r>
        <w:rPr>
          <w:rFonts w:hint="eastAsia" w:ascii="宋体" w:hAnsi="宋体" w:cs="宋体"/>
          <w:sz w:val="24"/>
        </w:rPr>
        <w:t xml:space="preserve">全功能功率自动补偿，输出功率误差≤±3%。 </w:t>
      </w:r>
    </w:p>
    <w:p w14:paraId="529419E7">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12、</w:t>
      </w:r>
      <w:r>
        <w:rPr>
          <w:rFonts w:hint="eastAsia" w:ascii="宋体" w:hAnsi="宋体" w:cs="宋体"/>
          <w:sz w:val="24"/>
        </w:rPr>
        <w:t>具备电子散热方式 ，确保无菌操作。</w:t>
      </w:r>
    </w:p>
    <w:p w14:paraId="27D30339">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13、</w:t>
      </w:r>
      <w:r>
        <w:rPr>
          <w:rFonts w:hint="eastAsia" w:ascii="宋体" w:hAnsi="宋体" w:cs="宋体"/>
          <w:sz w:val="24"/>
        </w:rPr>
        <w:t>手术模式≥10组可选择， 记忆模式≥10组，支持内镜下治疗EMR 、ESD、ERCP、息肉切除等手术。</w:t>
      </w:r>
    </w:p>
    <w:p w14:paraId="0B157154">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14、</w:t>
      </w:r>
      <w:r>
        <w:rPr>
          <w:rFonts w:hint="eastAsia" w:ascii="宋体" w:hAnsi="宋体" w:cs="宋体"/>
          <w:sz w:val="24"/>
        </w:rPr>
        <w:t>单、双极脚控独立控制，直踩即时输出，术中无需转换，每台电刀配单双极脚控各1个。</w:t>
      </w:r>
    </w:p>
    <w:p w14:paraId="07C23702">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15、</w:t>
      </w:r>
      <w:bookmarkStart w:id="19" w:name="_Hlk198670760"/>
      <w:r>
        <w:rPr>
          <w:rFonts w:hint="eastAsia" w:ascii="宋体" w:hAnsi="宋体" w:cs="宋体"/>
          <w:sz w:val="24"/>
        </w:rPr>
        <w:t>具有 语音 提示播报、同时具有指示灯和错误代码提示功能，故障诊断提示系统。</w:t>
      </w:r>
      <w:bookmarkEnd w:id="19"/>
    </w:p>
    <w:p w14:paraId="6DCC2D41">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16、</w:t>
      </w:r>
      <w:r>
        <w:rPr>
          <w:rFonts w:hint="eastAsia" w:ascii="宋体" w:hAnsi="宋体" w:cs="宋体"/>
          <w:sz w:val="24"/>
        </w:rPr>
        <w:t>具备脉冲切割系统，脉冲宽度≥5种 可调 ，可满足内镜下 ESD、EMR、ERCP、 POEM和息肉等切除等。</w:t>
      </w:r>
    </w:p>
    <w:p w14:paraId="74D3FDB2">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17、</w:t>
      </w:r>
      <w:r>
        <w:rPr>
          <w:rFonts w:hint="eastAsia" w:ascii="宋体" w:hAnsi="宋体" w:cs="宋体"/>
          <w:sz w:val="24"/>
        </w:rPr>
        <w:t>采用模块化设计 。支持升级为内镜双极超刀系统、消化内镜工作站系统以及氩气高频能量系统。</w:t>
      </w:r>
    </w:p>
    <w:p w14:paraId="61A23E34">
      <w:pPr>
        <w:numPr>
          <w:ilvl w:val="0"/>
          <w:numId w:val="2"/>
        </w:numPr>
        <w:spacing w:line="360" w:lineRule="auto"/>
        <w:rPr>
          <w:rFonts w:hint="eastAsia" w:ascii="宋体" w:hAnsi="宋体" w:cs="宋体"/>
          <w:b/>
          <w:bCs/>
          <w:sz w:val="24"/>
        </w:rPr>
      </w:pPr>
      <w:r>
        <w:rPr>
          <w:rFonts w:hint="eastAsia" w:ascii="宋体" w:hAnsi="宋体" w:cs="宋体"/>
          <w:b/>
          <w:bCs/>
          <w:sz w:val="24"/>
        </w:rPr>
        <w:t>配置清单：</w:t>
      </w:r>
    </w:p>
    <w:tbl>
      <w:tblPr>
        <w:tblStyle w:val="6"/>
        <w:tblW w:w="7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403"/>
        <w:gridCol w:w="3027"/>
      </w:tblGrid>
      <w:tr w14:paraId="5068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100F5301">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1</w:t>
            </w:r>
          </w:p>
        </w:tc>
        <w:tc>
          <w:tcPr>
            <w:tcW w:w="3403" w:type="dxa"/>
            <w:noWrap w:val="0"/>
            <w:vAlign w:val="center"/>
          </w:tcPr>
          <w:p w14:paraId="56C4063E">
            <w:pPr>
              <w:autoSpaceDE w:val="0"/>
              <w:autoSpaceDN w:val="0"/>
              <w:spacing w:line="240" w:lineRule="auto"/>
              <w:jc w:val="center"/>
              <w:rPr>
                <w:rFonts w:hint="eastAsia" w:ascii="宋体" w:hAnsi="宋体" w:cs="宋体"/>
                <w:bCs/>
                <w:sz w:val="24"/>
              </w:rPr>
            </w:pPr>
            <w:r>
              <w:rPr>
                <w:rFonts w:hint="eastAsia" w:ascii="宋体" w:hAnsi="宋体" w:cs="宋体"/>
                <w:bCs/>
                <w:sz w:val="24"/>
              </w:rPr>
              <w:t>主机</w:t>
            </w:r>
          </w:p>
        </w:tc>
        <w:tc>
          <w:tcPr>
            <w:tcW w:w="3027" w:type="dxa"/>
            <w:noWrap w:val="0"/>
            <w:vAlign w:val="center"/>
          </w:tcPr>
          <w:p w14:paraId="699CADD7">
            <w:pPr>
              <w:autoSpaceDE w:val="0"/>
              <w:autoSpaceDN w:val="0"/>
              <w:spacing w:line="240" w:lineRule="auto"/>
              <w:jc w:val="center"/>
              <w:rPr>
                <w:rFonts w:hint="eastAsia" w:ascii="宋体" w:hAnsi="宋体" w:cs="宋体"/>
                <w:bCs/>
                <w:sz w:val="24"/>
              </w:rPr>
            </w:pPr>
            <w:r>
              <w:rPr>
                <w:rFonts w:hint="eastAsia" w:ascii="宋体" w:hAnsi="宋体" w:cs="宋体"/>
                <w:bCs/>
                <w:sz w:val="24"/>
              </w:rPr>
              <w:t>1台</w:t>
            </w:r>
          </w:p>
        </w:tc>
      </w:tr>
      <w:tr w14:paraId="7F45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1A2DF4A9">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2</w:t>
            </w:r>
          </w:p>
        </w:tc>
        <w:tc>
          <w:tcPr>
            <w:tcW w:w="3403" w:type="dxa"/>
            <w:noWrap w:val="0"/>
            <w:vAlign w:val="center"/>
          </w:tcPr>
          <w:p w14:paraId="5D89EA39">
            <w:pPr>
              <w:autoSpaceDE w:val="0"/>
              <w:autoSpaceDN w:val="0"/>
              <w:spacing w:line="240" w:lineRule="auto"/>
              <w:jc w:val="center"/>
              <w:rPr>
                <w:rFonts w:hint="eastAsia" w:ascii="宋体" w:hAnsi="宋体" w:cs="宋体"/>
                <w:bCs/>
                <w:sz w:val="24"/>
              </w:rPr>
            </w:pPr>
            <w:r>
              <w:rPr>
                <w:rFonts w:hint="eastAsia" w:ascii="宋体" w:hAnsi="宋体" w:cs="宋体"/>
                <w:bCs/>
                <w:sz w:val="24"/>
              </w:rPr>
              <w:t>一次性使用手术电极</w:t>
            </w:r>
          </w:p>
        </w:tc>
        <w:tc>
          <w:tcPr>
            <w:tcW w:w="3027" w:type="dxa"/>
            <w:noWrap w:val="0"/>
            <w:vAlign w:val="center"/>
          </w:tcPr>
          <w:p w14:paraId="3E0B2460">
            <w:pPr>
              <w:autoSpaceDE w:val="0"/>
              <w:autoSpaceDN w:val="0"/>
              <w:spacing w:line="240" w:lineRule="auto"/>
              <w:jc w:val="center"/>
              <w:rPr>
                <w:rFonts w:hint="eastAsia" w:ascii="宋体" w:hAnsi="宋体" w:cs="宋体"/>
                <w:bCs/>
                <w:sz w:val="24"/>
              </w:rPr>
            </w:pPr>
            <w:r>
              <w:rPr>
                <w:rFonts w:hint="eastAsia" w:ascii="宋体" w:hAnsi="宋体" w:cs="宋体"/>
                <w:bCs/>
                <w:sz w:val="24"/>
              </w:rPr>
              <w:t>≥5把</w:t>
            </w:r>
          </w:p>
        </w:tc>
      </w:tr>
      <w:tr w14:paraId="2B97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32FB6C7B">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3</w:t>
            </w:r>
          </w:p>
        </w:tc>
        <w:tc>
          <w:tcPr>
            <w:tcW w:w="3403" w:type="dxa"/>
            <w:noWrap w:val="0"/>
            <w:vAlign w:val="center"/>
          </w:tcPr>
          <w:p w14:paraId="2CF1488B">
            <w:pPr>
              <w:autoSpaceDE w:val="0"/>
              <w:autoSpaceDN w:val="0"/>
              <w:spacing w:line="240" w:lineRule="auto"/>
              <w:jc w:val="center"/>
              <w:rPr>
                <w:rFonts w:hint="eastAsia" w:ascii="宋体" w:hAnsi="宋体" w:cs="宋体"/>
                <w:bCs/>
                <w:sz w:val="24"/>
              </w:rPr>
            </w:pPr>
            <w:r>
              <w:rPr>
                <w:rFonts w:hint="eastAsia" w:ascii="宋体" w:hAnsi="宋体" w:cs="宋体"/>
                <w:bCs/>
                <w:sz w:val="24"/>
              </w:rPr>
              <w:t>双极消融电极</w:t>
            </w:r>
          </w:p>
        </w:tc>
        <w:tc>
          <w:tcPr>
            <w:tcW w:w="3027" w:type="dxa"/>
            <w:noWrap w:val="0"/>
            <w:vAlign w:val="center"/>
          </w:tcPr>
          <w:p w14:paraId="197FDD3F">
            <w:pPr>
              <w:autoSpaceDE w:val="0"/>
              <w:autoSpaceDN w:val="0"/>
              <w:spacing w:line="240" w:lineRule="auto"/>
              <w:jc w:val="center"/>
              <w:rPr>
                <w:rFonts w:hint="eastAsia" w:ascii="宋体" w:hAnsi="宋体" w:cs="宋体"/>
                <w:bCs/>
                <w:sz w:val="24"/>
              </w:rPr>
            </w:pPr>
            <w:r>
              <w:rPr>
                <w:rFonts w:hint="eastAsia" w:ascii="宋体" w:hAnsi="宋体" w:cs="宋体"/>
                <w:bCs/>
                <w:sz w:val="24"/>
              </w:rPr>
              <w:t>1支</w:t>
            </w:r>
          </w:p>
        </w:tc>
      </w:tr>
      <w:tr w14:paraId="6360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77C5F98E">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4</w:t>
            </w:r>
          </w:p>
        </w:tc>
        <w:tc>
          <w:tcPr>
            <w:tcW w:w="3403" w:type="dxa"/>
            <w:noWrap w:val="0"/>
            <w:vAlign w:val="center"/>
          </w:tcPr>
          <w:p w14:paraId="14B38BAD">
            <w:pPr>
              <w:autoSpaceDE w:val="0"/>
              <w:autoSpaceDN w:val="0"/>
              <w:spacing w:line="240" w:lineRule="auto"/>
              <w:jc w:val="center"/>
              <w:rPr>
                <w:rFonts w:hint="eastAsia" w:ascii="宋体" w:hAnsi="宋体" w:cs="宋体"/>
                <w:bCs/>
                <w:sz w:val="24"/>
              </w:rPr>
            </w:pPr>
            <w:r>
              <w:rPr>
                <w:rFonts w:hint="eastAsia" w:ascii="宋体" w:hAnsi="宋体" w:cs="宋体"/>
                <w:bCs/>
                <w:sz w:val="24"/>
              </w:rPr>
              <w:t>一次性使用中性电极</w:t>
            </w:r>
          </w:p>
        </w:tc>
        <w:tc>
          <w:tcPr>
            <w:tcW w:w="3027" w:type="dxa"/>
            <w:noWrap w:val="0"/>
            <w:vAlign w:val="center"/>
          </w:tcPr>
          <w:p w14:paraId="62861248">
            <w:pPr>
              <w:autoSpaceDE w:val="0"/>
              <w:autoSpaceDN w:val="0"/>
              <w:spacing w:line="240" w:lineRule="auto"/>
              <w:jc w:val="center"/>
              <w:rPr>
                <w:rFonts w:hint="eastAsia" w:ascii="宋体" w:hAnsi="宋体" w:cs="宋体"/>
                <w:bCs/>
                <w:sz w:val="24"/>
              </w:rPr>
            </w:pPr>
            <w:r>
              <w:rPr>
                <w:rFonts w:hint="eastAsia" w:ascii="宋体" w:hAnsi="宋体" w:cs="宋体"/>
                <w:bCs/>
                <w:sz w:val="24"/>
              </w:rPr>
              <w:t>≥5片</w:t>
            </w:r>
          </w:p>
        </w:tc>
      </w:tr>
      <w:tr w14:paraId="6595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7F6FE85F">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5</w:t>
            </w:r>
          </w:p>
        </w:tc>
        <w:tc>
          <w:tcPr>
            <w:tcW w:w="3403" w:type="dxa"/>
            <w:noWrap w:val="0"/>
            <w:vAlign w:val="center"/>
          </w:tcPr>
          <w:p w14:paraId="4BA9975A">
            <w:pPr>
              <w:autoSpaceDE w:val="0"/>
              <w:autoSpaceDN w:val="0"/>
              <w:spacing w:line="240" w:lineRule="auto"/>
              <w:jc w:val="center"/>
              <w:rPr>
                <w:rFonts w:hint="eastAsia" w:ascii="宋体" w:hAnsi="宋体" w:cs="宋体"/>
                <w:bCs/>
                <w:sz w:val="24"/>
              </w:rPr>
            </w:pPr>
            <w:r>
              <w:rPr>
                <w:rFonts w:hint="eastAsia" w:ascii="宋体" w:hAnsi="宋体" w:cs="宋体"/>
                <w:bCs/>
                <w:sz w:val="24"/>
              </w:rPr>
              <w:t>中性电极连接线</w:t>
            </w:r>
          </w:p>
        </w:tc>
        <w:tc>
          <w:tcPr>
            <w:tcW w:w="3027" w:type="dxa"/>
            <w:noWrap w:val="0"/>
            <w:vAlign w:val="center"/>
          </w:tcPr>
          <w:p w14:paraId="20E5C959">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r w14:paraId="0AC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5B401125">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6</w:t>
            </w:r>
          </w:p>
        </w:tc>
        <w:tc>
          <w:tcPr>
            <w:tcW w:w="3403" w:type="dxa"/>
            <w:noWrap w:val="0"/>
            <w:vAlign w:val="center"/>
          </w:tcPr>
          <w:p w14:paraId="049E4B4A">
            <w:pPr>
              <w:autoSpaceDE w:val="0"/>
              <w:autoSpaceDN w:val="0"/>
              <w:spacing w:line="240" w:lineRule="auto"/>
              <w:jc w:val="center"/>
              <w:rPr>
                <w:rFonts w:hint="eastAsia" w:ascii="宋体" w:hAnsi="宋体" w:cs="宋体"/>
                <w:bCs/>
                <w:sz w:val="24"/>
              </w:rPr>
            </w:pPr>
            <w:r>
              <w:rPr>
                <w:rFonts w:hint="eastAsia" w:ascii="宋体" w:hAnsi="宋体" w:cs="宋体"/>
                <w:bCs/>
                <w:sz w:val="24"/>
              </w:rPr>
              <w:t>单极双脚踏开关</w:t>
            </w:r>
          </w:p>
        </w:tc>
        <w:tc>
          <w:tcPr>
            <w:tcW w:w="3027" w:type="dxa"/>
            <w:noWrap w:val="0"/>
            <w:vAlign w:val="center"/>
          </w:tcPr>
          <w:p w14:paraId="1D9EF932">
            <w:pPr>
              <w:autoSpaceDE w:val="0"/>
              <w:autoSpaceDN w:val="0"/>
              <w:spacing w:line="240" w:lineRule="auto"/>
              <w:jc w:val="center"/>
              <w:rPr>
                <w:rFonts w:hint="eastAsia" w:ascii="宋体" w:hAnsi="宋体" w:cs="宋体"/>
                <w:bCs/>
                <w:sz w:val="24"/>
              </w:rPr>
            </w:pPr>
            <w:r>
              <w:rPr>
                <w:rFonts w:hint="eastAsia" w:ascii="宋体" w:hAnsi="宋体" w:cs="宋体"/>
                <w:bCs/>
                <w:sz w:val="24"/>
              </w:rPr>
              <w:t>1个</w:t>
            </w:r>
          </w:p>
        </w:tc>
      </w:tr>
      <w:tr w14:paraId="43D7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763EF0DF">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7</w:t>
            </w:r>
          </w:p>
        </w:tc>
        <w:tc>
          <w:tcPr>
            <w:tcW w:w="3403" w:type="dxa"/>
            <w:noWrap w:val="0"/>
            <w:vAlign w:val="center"/>
          </w:tcPr>
          <w:p w14:paraId="412FECB0">
            <w:pPr>
              <w:autoSpaceDE w:val="0"/>
              <w:autoSpaceDN w:val="0"/>
              <w:spacing w:line="240" w:lineRule="auto"/>
              <w:jc w:val="center"/>
              <w:rPr>
                <w:rFonts w:hint="eastAsia" w:ascii="宋体" w:hAnsi="宋体" w:cs="宋体"/>
                <w:bCs/>
                <w:sz w:val="24"/>
              </w:rPr>
            </w:pPr>
            <w:r>
              <w:rPr>
                <w:rFonts w:hint="eastAsia" w:ascii="宋体" w:hAnsi="宋体" w:cs="宋体"/>
                <w:bCs/>
                <w:sz w:val="24"/>
              </w:rPr>
              <w:t>双极脚踏开关</w:t>
            </w:r>
          </w:p>
        </w:tc>
        <w:tc>
          <w:tcPr>
            <w:tcW w:w="3027" w:type="dxa"/>
            <w:noWrap w:val="0"/>
            <w:vAlign w:val="center"/>
          </w:tcPr>
          <w:p w14:paraId="0411A5D7">
            <w:pPr>
              <w:autoSpaceDE w:val="0"/>
              <w:autoSpaceDN w:val="0"/>
              <w:spacing w:line="240" w:lineRule="auto"/>
              <w:jc w:val="center"/>
              <w:rPr>
                <w:rFonts w:hint="eastAsia" w:ascii="宋体" w:hAnsi="宋体" w:cs="宋体"/>
                <w:bCs/>
                <w:sz w:val="24"/>
              </w:rPr>
            </w:pPr>
            <w:r>
              <w:rPr>
                <w:rFonts w:hint="eastAsia" w:ascii="宋体" w:hAnsi="宋体" w:cs="宋体"/>
                <w:bCs/>
                <w:sz w:val="24"/>
              </w:rPr>
              <w:t>1个</w:t>
            </w:r>
          </w:p>
        </w:tc>
      </w:tr>
      <w:tr w14:paraId="6BCD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445F5F16">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8</w:t>
            </w:r>
          </w:p>
        </w:tc>
        <w:tc>
          <w:tcPr>
            <w:tcW w:w="3403" w:type="dxa"/>
            <w:noWrap w:val="0"/>
            <w:vAlign w:val="center"/>
          </w:tcPr>
          <w:p w14:paraId="6F9F84F6">
            <w:pPr>
              <w:autoSpaceDE w:val="0"/>
              <w:autoSpaceDN w:val="0"/>
              <w:spacing w:line="240" w:lineRule="auto"/>
              <w:jc w:val="center"/>
              <w:rPr>
                <w:rFonts w:hint="eastAsia" w:ascii="宋体" w:hAnsi="宋体" w:cs="宋体"/>
                <w:bCs/>
                <w:sz w:val="24"/>
              </w:rPr>
            </w:pPr>
            <w:r>
              <w:rPr>
                <w:rFonts w:hint="eastAsia" w:ascii="宋体" w:hAnsi="宋体" w:cs="宋体"/>
                <w:bCs/>
                <w:sz w:val="24"/>
              </w:rPr>
              <w:t>主机电缆线</w:t>
            </w:r>
          </w:p>
        </w:tc>
        <w:tc>
          <w:tcPr>
            <w:tcW w:w="3027" w:type="dxa"/>
            <w:noWrap w:val="0"/>
            <w:vAlign w:val="center"/>
          </w:tcPr>
          <w:p w14:paraId="3F4F3EE7">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r w14:paraId="2EBB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28EC6B2F">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9</w:t>
            </w:r>
          </w:p>
        </w:tc>
        <w:tc>
          <w:tcPr>
            <w:tcW w:w="3403" w:type="dxa"/>
            <w:noWrap w:val="0"/>
            <w:vAlign w:val="center"/>
          </w:tcPr>
          <w:p w14:paraId="4436072F">
            <w:pPr>
              <w:autoSpaceDE w:val="0"/>
              <w:autoSpaceDN w:val="0"/>
              <w:spacing w:line="240" w:lineRule="auto"/>
              <w:jc w:val="center"/>
              <w:rPr>
                <w:rFonts w:hint="eastAsia" w:ascii="宋体" w:hAnsi="宋体" w:cs="宋体"/>
                <w:bCs/>
                <w:sz w:val="24"/>
              </w:rPr>
            </w:pPr>
            <w:r>
              <w:rPr>
                <w:rFonts w:hint="eastAsia" w:ascii="宋体" w:hAnsi="宋体" w:cs="宋体"/>
                <w:bCs/>
                <w:sz w:val="24"/>
              </w:rPr>
              <w:t>胃肠镜高频转接线</w:t>
            </w:r>
          </w:p>
        </w:tc>
        <w:tc>
          <w:tcPr>
            <w:tcW w:w="3027" w:type="dxa"/>
            <w:noWrap w:val="0"/>
            <w:vAlign w:val="center"/>
          </w:tcPr>
          <w:p w14:paraId="5871946C">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bl>
    <w:p w14:paraId="45ADD3D3">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bidi="ar-SA"/>
        </w:rPr>
      </w:pPr>
    </w:p>
    <w:p w14:paraId="0E7B4089">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bidi="ar-SA"/>
        </w:rPr>
      </w:pPr>
    </w:p>
    <w:p w14:paraId="673F560D">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cs="宋体"/>
          <w:b/>
          <w:bCs/>
          <w:sz w:val="28"/>
          <w:szCs w:val="28"/>
          <w:highlight w:val="none"/>
          <w:lang w:val="en-US" w:eastAsia="zh-CN"/>
        </w:rPr>
      </w:pPr>
    </w:p>
    <w:p w14:paraId="76BD1469">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1C90041">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ACCABE4">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7B722A3">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56C3B3A0">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38868B6A">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083FBF92">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332D6B1">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en-US" w:bidi="ar-SA"/>
        </w:rPr>
        <w:t>供应商应负责投标货物质量保证期内的免费维修和配件供应，供应商售后服务维修机构应备有所购货物及时维修所需的关键零部件。</w:t>
      </w:r>
    </w:p>
    <w:p w14:paraId="450E3264">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en-US" w:bidi="ar-SA"/>
        </w:rPr>
        <w:t>供应商应保证在质量保证期内提供投标货物专用的软件和相应数据库资料的免费升级服务。（如果有）</w:t>
      </w:r>
    </w:p>
    <w:p w14:paraId="3F9FC6A0">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en-US" w:bidi="ar-SA"/>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bidi="ar-SA"/>
        </w:rPr>
        <w:t>1</w:t>
      </w:r>
      <w:r>
        <w:rPr>
          <w:rFonts w:hint="eastAsia" w:ascii="宋体" w:hAnsi="宋体" w:eastAsia="宋体" w:cs="宋体"/>
          <w:b w:val="0"/>
          <w:bCs w:val="0"/>
          <w:color w:val="auto"/>
          <w:sz w:val="24"/>
          <w:szCs w:val="24"/>
          <w:highlight w:val="none"/>
          <w:lang w:val="en-US" w:eastAsia="en-US" w:bidi="ar-SA"/>
        </w:rPr>
        <w:t>小时内给予反馈，</w:t>
      </w:r>
      <w:r>
        <w:rPr>
          <w:rFonts w:hint="eastAsia" w:ascii="宋体" w:hAnsi="宋体" w:eastAsia="宋体" w:cs="宋体"/>
          <w:b w:val="0"/>
          <w:bCs w:val="0"/>
          <w:color w:val="auto"/>
          <w:sz w:val="24"/>
          <w:szCs w:val="24"/>
          <w:highlight w:val="none"/>
          <w:u w:val="single"/>
          <w:lang w:val="en-US" w:eastAsia="zh-CN" w:bidi="ar-SA"/>
        </w:rPr>
        <w:t>4</w:t>
      </w:r>
      <w:r>
        <w:rPr>
          <w:rFonts w:hint="eastAsia" w:ascii="宋体" w:hAnsi="宋体" w:eastAsia="宋体" w:cs="宋体"/>
          <w:b w:val="0"/>
          <w:bCs w:val="0"/>
          <w:color w:val="auto"/>
          <w:sz w:val="24"/>
          <w:szCs w:val="24"/>
          <w:highlight w:val="none"/>
          <w:lang w:val="en-US" w:eastAsia="en-US" w:bidi="ar-SA"/>
        </w:rPr>
        <w:t>小时内派合格的技术人员赴现场提供免费服务，解决问题。如不能按采购人要求的时间予以修复，供应商应保证免费提供同类备用设备，供采购人使用。</w:t>
      </w:r>
    </w:p>
    <w:p w14:paraId="1D888B3A">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en-US" w:bidi="ar-SA"/>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995B0A9">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en-US" w:bidi="ar-SA"/>
        </w:rPr>
        <w:t>货物运输符合的相关国际惯例，试剂、耗材运达所产生的费用由供应商负责。运输途中的货物破损及损失风险由供应商承担，供应商承担运费。</w:t>
      </w:r>
    </w:p>
    <w:p w14:paraId="755FF8DE">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w:t>
      </w: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en-US" w:bidi="ar-SA"/>
        </w:rPr>
        <w:t>）采购标的需满足的服务期限要求</w:t>
      </w:r>
    </w:p>
    <w:p w14:paraId="38CA7EB4">
      <w:pPr>
        <w:keepNext w:val="0"/>
        <w:keepLines w:val="0"/>
        <w:pageBreakBefore w:val="0"/>
        <w:widowControl w:val="0"/>
        <w:numPr>
          <w:ilvl w:val="0"/>
          <w:numId w:val="0"/>
        </w:numPr>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en-US" w:bidi="ar-SA"/>
        </w:rPr>
        <w:t>1. 质量保证期</w:t>
      </w:r>
      <w:r>
        <w:rPr>
          <w:rFonts w:hint="eastAsia" w:ascii="宋体" w:hAnsi="宋体" w:eastAsia="宋体" w:cs="宋体"/>
          <w:b w:val="0"/>
          <w:bCs w:val="0"/>
          <w:color w:val="auto"/>
          <w:sz w:val="24"/>
          <w:szCs w:val="24"/>
          <w:highlight w:val="none"/>
          <w:lang w:val="en-US" w:eastAsia="zh-CN" w:bidi="ar-SA"/>
        </w:rPr>
        <w:t>（保修期）</w:t>
      </w:r>
      <w:r>
        <w:rPr>
          <w:rFonts w:hint="eastAsia" w:ascii="宋体" w:hAnsi="宋体" w:eastAsia="宋体" w:cs="宋体"/>
          <w:b w:val="0"/>
          <w:bCs w:val="0"/>
          <w:color w:val="auto"/>
          <w:sz w:val="24"/>
          <w:szCs w:val="24"/>
          <w:highlight w:val="none"/>
          <w:lang w:val="en-US" w:eastAsia="en-US" w:bidi="ar-SA"/>
        </w:rPr>
        <w:t>及服务要求：</w:t>
      </w:r>
      <w:r>
        <w:rPr>
          <w:rFonts w:hint="eastAsia" w:ascii="宋体" w:hAnsi="宋体" w:eastAsia="宋体" w:cs="宋体"/>
          <w:b w:val="0"/>
          <w:bCs w:val="0"/>
          <w:color w:val="auto"/>
          <w:sz w:val="24"/>
          <w:szCs w:val="24"/>
          <w:highlight w:val="none"/>
          <w:lang w:val="en-US" w:eastAsia="zh-CN" w:bidi="ar-SA"/>
        </w:rPr>
        <w:t>详见本章“</w:t>
      </w:r>
      <w:r>
        <w:rPr>
          <w:rFonts w:hint="eastAsia" w:ascii="宋体" w:hAnsi="宋体" w:eastAsia="宋体" w:cs="宋体"/>
          <w:b w:val="0"/>
          <w:bCs w:val="0"/>
          <w:color w:val="auto"/>
          <w:sz w:val="24"/>
          <w:szCs w:val="24"/>
          <w:highlight w:val="none"/>
          <w:lang w:val="en-US" w:eastAsia="en-US" w:bidi="ar-SA"/>
        </w:rPr>
        <w:t>采购需求</w:t>
      </w:r>
      <w:r>
        <w:rPr>
          <w:rFonts w:hint="eastAsia" w:ascii="宋体" w:hAnsi="宋体" w:eastAsia="宋体" w:cs="宋体"/>
          <w:b w:val="0"/>
          <w:bCs w:val="0"/>
          <w:color w:val="auto"/>
          <w:sz w:val="24"/>
          <w:szCs w:val="24"/>
          <w:highlight w:val="none"/>
          <w:lang w:val="en-US" w:eastAsia="zh-CN" w:bidi="ar-SA"/>
        </w:rPr>
        <w:t>中商务要求4.质保服务”。</w:t>
      </w:r>
    </w:p>
    <w:p w14:paraId="0F10FCE5">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696F141A">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1DEFE97E">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29621F67">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FFCFC2D">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160AF42E">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5FDC050B">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25D3035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20"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369C2573">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271BD9DE">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332B17B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3BAAEB9F">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64264AF0">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02A318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3D9CF5D0">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40684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20"/>
    <w:p w14:paraId="257FE23F">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54DA9D20">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395238E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51512D50">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4B49CA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modern"/>
    <w:pitch w:val="default"/>
    <w:sig w:usb0="E00006FF" w:usb1="420024FF" w:usb2="02000000" w:usb3="00000000" w:csb0="2000019F" w:csb1="00000000"/>
  </w:font>
  <w:font w:name="PMingLiU">
    <w:altName w:val="PMingLiU-ExtB"/>
    <w:panose1 w:val="02020500000000000000"/>
    <w:charset w:val="88"/>
    <w:family w:val="decorative"/>
    <w:pitch w:val="default"/>
    <w:sig w:usb0="00000000" w:usb1="0000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692B"/>
    <w:multiLevelType w:val="singleLevel"/>
    <w:tmpl w:val="AF40692B"/>
    <w:lvl w:ilvl="0" w:tentative="0">
      <w:start w:val="2"/>
      <w:numFmt w:val="chineseCounting"/>
      <w:suff w:val="nothing"/>
      <w:lvlText w:val="%1、"/>
      <w:lvlJc w:val="left"/>
      <w:rPr>
        <w:rFonts w:hint="eastAsia"/>
      </w:rPr>
    </w:lvl>
  </w:abstractNum>
  <w:abstractNum w:abstractNumId="1">
    <w:nsid w:val="CED675EB"/>
    <w:multiLevelType w:val="singleLevel"/>
    <w:tmpl w:val="CED675E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56F00"/>
    <w:rsid w:val="65CF1BE5"/>
    <w:rsid w:val="7745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styleId="5">
    <w:name w:val="Normal (Web)"/>
    <w:basedOn w:val="1"/>
    <w:unhideWhenUsed/>
    <w:qFormat/>
    <w:uiPriority w:val="99"/>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7577</Words>
  <Characters>7956</Characters>
  <Lines>0</Lines>
  <Paragraphs>0</Paragraphs>
  <TotalTime>0</TotalTime>
  <ScaleCrop>false</ScaleCrop>
  <LinksUpToDate>false</LinksUpToDate>
  <CharactersWithSpaces>8030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2026-02-02T02:17:00Z</dcterms:created>
  <dc:creator>王崴</dc:creator>
  <cp:lastModifiedBy>Desperado</cp:lastModifiedBy>
  <dcterms:modified xsi:type="dcterms:W3CDTF">2026-05-12T01:31:32Z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27572589995B4935BB621D8C425A7744_11</vt:lpwstr>
  </property>
  <property fmtid="{D5CDD505-2E9C-101B-9397-08002B2CF9AE}" pid="4" name="KSOTemplateDocerSaveRecord">
    <vt:lpwstr>eyJoZGlkIjoiYzJkNmQ0NDE4YzEzNGRmM2Y2YjQ4M2I3YzVkZjVlNzUiLCJ1c2VySWQiOiIyNzA1NTg4NTgifQ==</vt:lpwstr>
  </property>
</Properties>
</file>