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0144">
      <w:pPr>
        <w:pageBreakBefore w:val="0"/>
        <w:kinsoku/>
        <w:wordWrap/>
        <w:overflowPunct/>
        <w:topLinePunct w:val="0"/>
        <w:bidi w:val="0"/>
        <w:snapToGrid w:val="0"/>
        <w:spacing w:line="360" w:lineRule="auto"/>
        <w:ind w:firstLine="640" w:firstLineChars="200"/>
        <w:rPr>
          <w:rFonts w:hint="eastAsia" w:ascii="宋体" w:hAnsi="宋体" w:cs="宋体"/>
          <w:sz w:val="32"/>
          <w:szCs w:val="32"/>
          <w:highlight w:val="none"/>
          <w:u w:val="none"/>
          <w:lang w:val="en-US" w:eastAsia="zh-CN"/>
        </w:rPr>
      </w:pPr>
      <w:bookmarkStart w:id="26" w:name="_GoBack"/>
      <w:r>
        <w:rPr>
          <w:rFonts w:hint="eastAsia" w:ascii="宋体" w:hAnsi="宋体" w:eastAsia="宋体" w:cs="宋体"/>
          <w:sz w:val="32"/>
          <w:szCs w:val="32"/>
          <w:highlight w:val="none"/>
          <w:u w:val="none"/>
        </w:rPr>
        <w:t>直膨机组接入能源管理系统项目</w:t>
      </w:r>
      <w:r>
        <w:rPr>
          <w:rFonts w:hint="eastAsia" w:ascii="宋体" w:hAnsi="宋体" w:cs="宋体"/>
          <w:sz w:val="32"/>
          <w:szCs w:val="32"/>
          <w:highlight w:val="none"/>
          <w:u w:val="none"/>
          <w:lang w:val="en-US" w:eastAsia="zh-CN"/>
        </w:rPr>
        <w:t>公开招标公告</w:t>
      </w:r>
      <w:r>
        <w:rPr>
          <w:rFonts w:hint="eastAsia" w:ascii="宋体" w:hAnsi="宋体" w:cs="宋体"/>
          <w:sz w:val="32"/>
          <w:szCs w:val="32"/>
          <w:highlight w:val="none"/>
          <w:u w:val="none"/>
          <w:lang w:val="en-US" w:eastAsia="zh-CN"/>
        </w:rPr>
        <w:tab/>
        <w:t/>
      </w:r>
      <w:r>
        <w:rPr>
          <w:rFonts w:hint="eastAsia" w:ascii="宋体" w:hAnsi="宋体" w:cs="宋体"/>
          <w:sz w:val="32"/>
          <w:szCs w:val="32"/>
          <w:highlight w:val="none"/>
          <w:u w:val="none"/>
          <w:lang w:val="en-US" w:eastAsia="zh-CN"/>
        </w:rPr>
        <w:tab/>
      </w:r>
    </w:p>
    <w:bookmarkEnd w:id="26"/>
    <w:p w14:paraId="5D179C97">
      <w:pPr>
        <w:pageBreakBefore w:val="0"/>
        <w:kinsoku/>
        <w:wordWrap/>
        <w:overflowPunct/>
        <w:topLinePunct w:val="0"/>
        <w:bidi w:val="0"/>
        <w:snapToGrid w:val="0"/>
        <w:spacing w:line="360" w:lineRule="auto"/>
        <w:ind w:firstLine="640" w:firstLineChars="200"/>
        <w:rPr>
          <w:rFonts w:hint="eastAsia" w:ascii="宋体" w:hAnsi="宋体" w:cs="宋体"/>
          <w:sz w:val="32"/>
          <w:szCs w:val="32"/>
          <w:highlight w:val="none"/>
          <w:u w:val="none"/>
          <w:lang w:val="en-US" w:eastAsia="zh-CN"/>
        </w:rPr>
      </w:pPr>
    </w:p>
    <w:p w14:paraId="2D853AAB">
      <w:pPr>
        <w:pStyle w:val="2"/>
        <w:pageBreakBefore w:val="0"/>
        <w:kinsoku/>
        <w:wordWrap/>
        <w:overflowPunct/>
        <w:topLinePunct w:val="0"/>
        <w:bidi w:val="0"/>
        <w:snapToGrid w:val="0"/>
        <w:spacing w:before="0" w:line="360" w:lineRule="auto"/>
        <w:jc w:val="left"/>
        <w:rPr>
          <w:rFonts w:hint="eastAsia" w:ascii="宋体" w:hAnsi="宋体" w:eastAsia="宋体" w:cs="宋体"/>
          <w:sz w:val="24"/>
          <w:highlight w:val="none"/>
        </w:rPr>
      </w:pPr>
      <w:r>
        <w:rPr>
          <w:rFonts w:hint="eastAsia" w:ascii="宋体" w:hAnsi="宋体" w:eastAsia="宋体" w:cs="宋体"/>
          <w:sz w:val="24"/>
          <w:szCs w:val="24"/>
          <w:highlight w:val="none"/>
        </w:rPr>
        <w:t>一、项目基本情况</w:t>
      </w:r>
    </w:p>
    <w:p w14:paraId="40816FF7">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1.项目编号/包号：</w:t>
      </w:r>
      <w:r>
        <w:rPr>
          <w:rFonts w:hint="eastAsia" w:ascii="宋体" w:hAnsi="宋体" w:eastAsia="宋体" w:cs="宋体"/>
          <w:sz w:val="24"/>
          <w:highlight w:val="none"/>
          <w:u w:val="single"/>
        </w:rPr>
        <w:t>11000026210200169377-XM001/1</w:t>
      </w:r>
    </w:p>
    <w:p w14:paraId="3CDB3315">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eastAsia="宋体" w:cs="宋体"/>
          <w:sz w:val="24"/>
          <w:highlight w:val="none"/>
          <w:u w:val="single"/>
        </w:rPr>
        <w:t xml:space="preserve"> 直膨机组接入能源管理系统项目</w:t>
      </w:r>
    </w:p>
    <w:p w14:paraId="19AA8CAC">
      <w:pPr>
        <w:pageBreakBefore w:val="0"/>
        <w:kinsoku/>
        <w:wordWrap/>
        <w:overflowPunct/>
        <w:topLinePunct w:val="0"/>
        <w:bidi w:val="0"/>
        <w:snapToGrid w:val="0"/>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3.项目预算金额：</w:t>
      </w:r>
      <w:r>
        <w:rPr>
          <w:rFonts w:hint="eastAsia" w:ascii="宋体" w:hAnsi="宋体" w:eastAsia="宋体" w:cs="宋体"/>
          <w:sz w:val="24"/>
          <w:highlight w:val="none"/>
          <w:u w:val="single"/>
        </w:rPr>
        <w:t>67.32</w:t>
      </w:r>
      <w:r>
        <w:rPr>
          <w:rFonts w:hint="eastAsia" w:ascii="宋体" w:hAnsi="宋体" w:eastAsia="宋体" w:cs="宋体"/>
          <w:sz w:val="24"/>
          <w:highlight w:val="none"/>
        </w:rPr>
        <w:t>万元、项目最高限价：</w:t>
      </w:r>
      <w:r>
        <w:rPr>
          <w:rFonts w:hint="eastAsia" w:ascii="宋体" w:hAnsi="宋体" w:eastAsia="宋体" w:cs="宋体"/>
          <w:sz w:val="24"/>
          <w:highlight w:val="none"/>
          <w:u w:val="single"/>
        </w:rPr>
        <w:t>67.32</w:t>
      </w:r>
      <w:r>
        <w:rPr>
          <w:rFonts w:hint="eastAsia" w:ascii="宋体" w:hAnsi="宋体" w:eastAsia="宋体" w:cs="宋体"/>
          <w:sz w:val="24"/>
          <w:highlight w:val="none"/>
        </w:rPr>
        <w:t>万元</w:t>
      </w:r>
    </w:p>
    <w:p w14:paraId="2D5D59B5">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4"/>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5C2F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noWrap w:val="0"/>
            <w:vAlign w:val="center"/>
          </w:tcPr>
          <w:p w14:paraId="49B507E5">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包号</w:t>
            </w:r>
          </w:p>
        </w:tc>
        <w:tc>
          <w:tcPr>
            <w:tcW w:w="1618" w:type="dxa"/>
            <w:noWrap w:val="0"/>
            <w:vAlign w:val="center"/>
          </w:tcPr>
          <w:p w14:paraId="10D68E6C">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标的名称</w:t>
            </w:r>
          </w:p>
        </w:tc>
        <w:tc>
          <w:tcPr>
            <w:tcW w:w="1512" w:type="dxa"/>
            <w:noWrap w:val="0"/>
            <w:vAlign w:val="center"/>
          </w:tcPr>
          <w:p w14:paraId="4EDD2123">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包预算金额</w:t>
            </w:r>
          </w:p>
          <w:p w14:paraId="3E12535F">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（万元）</w:t>
            </w:r>
          </w:p>
        </w:tc>
        <w:tc>
          <w:tcPr>
            <w:tcW w:w="1513" w:type="dxa"/>
            <w:noWrap w:val="0"/>
            <w:vAlign w:val="center"/>
          </w:tcPr>
          <w:p w14:paraId="6641CEEF">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包最高限价</w:t>
            </w:r>
          </w:p>
          <w:p w14:paraId="126AF861">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（万元）</w:t>
            </w:r>
          </w:p>
        </w:tc>
        <w:tc>
          <w:tcPr>
            <w:tcW w:w="760" w:type="dxa"/>
            <w:noWrap w:val="0"/>
            <w:vAlign w:val="center"/>
          </w:tcPr>
          <w:p w14:paraId="3F75292F">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数量</w:t>
            </w:r>
          </w:p>
        </w:tc>
        <w:tc>
          <w:tcPr>
            <w:tcW w:w="3424" w:type="dxa"/>
            <w:noWrap w:val="0"/>
            <w:vAlign w:val="center"/>
          </w:tcPr>
          <w:p w14:paraId="58FAC9DA">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简要技术需求或服务要求</w:t>
            </w:r>
          </w:p>
        </w:tc>
      </w:tr>
      <w:tr w14:paraId="5F5D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noWrap w:val="0"/>
            <w:vAlign w:val="center"/>
          </w:tcPr>
          <w:p w14:paraId="21B99335">
            <w:pPr>
              <w:pageBreakBefore w:val="0"/>
              <w:kinsoku/>
              <w:wordWrap/>
              <w:overflowPunct/>
              <w:topLinePunct w:val="0"/>
              <w:bidi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618" w:type="dxa"/>
            <w:noWrap w:val="0"/>
            <w:vAlign w:val="center"/>
          </w:tcPr>
          <w:p w14:paraId="70D2BA73">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直膨机组接入能源管理系统</w:t>
            </w:r>
          </w:p>
        </w:tc>
        <w:tc>
          <w:tcPr>
            <w:tcW w:w="1512" w:type="dxa"/>
            <w:noWrap w:val="0"/>
            <w:vAlign w:val="center"/>
          </w:tcPr>
          <w:p w14:paraId="17C03B40">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67.32</w:t>
            </w:r>
          </w:p>
        </w:tc>
        <w:tc>
          <w:tcPr>
            <w:tcW w:w="1513" w:type="dxa"/>
            <w:noWrap w:val="0"/>
            <w:vAlign w:val="center"/>
          </w:tcPr>
          <w:p w14:paraId="264E9F10">
            <w:pPr>
              <w:pageBreakBefore w:val="0"/>
              <w:widowControl/>
              <w:kinsoku/>
              <w:wordWrap/>
              <w:overflowPunct/>
              <w:topLinePunct w:val="0"/>
              <w:bidi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67.32</w:t>
            </w:r>
          </w:p>
        </w:tc>
        <w:tc>
          <w:tcPr>
            <w:tcW w:w="760" w:type="dxa"/>
            <w:noWrap w:val="0"/>
            <w:vAlign w:val="center"/>
          </w:tcPr>
          <w:p w14:paraId="38DF6C86">
            <w:pPr>
              <w:pageBreakBefore w:val="0"/>
              <w:kinsoku/>
              <w:wordWrap/>
              <w:overflowPunct/>
              <w:topLinePunct w:val="0"/>
              <w:bidi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1项</w:t>
            </w:r>
          </w:p>
        </w:tc>
        <w:tc>
          <w:tcPr>
            <w:tcW w:w="3424" w:type="dxa"/>
            <w:noWrap w:val="0"/>
            <w:vAlign w:val="center"/>
          </w:tcPr>
          <w:p w14:paraId="6636C907">
            <w:pPr>
              <w:pageBreakBefore w:val="0"/>
              <w:widowControl/>
              <w:kinsoku/>
              <w:wordWrap/>
              <w:overflowPunct/>
              <w:topLinePunct w:val="0"/>
              <w:bidi w:val="0"/>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b w:val="0"/>
                <w:bCs w:val="0"/>
                <w:sz w:val="24"/>
                <w:szCs w:val="24"/>
                <w:highlight w:val="none"/>
                <w:lang w:val="en-US" w:eastAsia="zh-CN"/>
              </w:rPr>
              <w:t>为热线话务职场十四组直膨式空调机组安装自动化控制装置（包括中央空调能源管理系统1套、末端风机控制系统1套、服务器1台、FUX-I（F）控制箱8台、FUX-II（F）控制箱3台、温湿度传感器42个、CO2浓度传感器14个），作为冷热源补充，与空气处理机组系统进行联动启停，实现直膨机系统和市政务服务中心大楼原有系统联动功能、监视功能、低温保护功能等，以加强热线话务职场空调环境的保障性。</w:t>
            </w:r>
          </w:p>
        </w:tc>
      </w:tr>
    </w:tbl>
    <w:p w14:paraId="48D28DE2">
      <w:pPr>
        <w:pageBreakBefore w:val="0"/>
        <w:tabs>
          <w:tab w:val="left" w:pos="2014"/>
        </w:tabs>
        <w:kinsoku/>
        <w:wordWrap/>
        <w:overflowPunct/>
        <w:topLinePunct w:val="0"/>
        <w:bidi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eastAsia="宋体" w:cs="宋体"/>
          <w:sz w:val="24"/>
          <w:highlight w:val="none"/>
          <w:lang w:val="en-US" w:eastAsia="zh-CN"/>
        </w:rPr>
        <w:t>2个月</w:t>
      </w:r>
      <w:r>
        <w:rPr>
          <w:rFonts w:hint="eastAsia" w:ascii="宋体" w:hAnsi="宋体" w:eastAsia="宋体" w:cs="宋体"/>
          <w:bCs/>
          <w:sz w:val="24"/>
          <w:highlight w:val="none"/>
        </w:rPr>
        <w:t>。</w:t>
      </w:r>
    </w:p>
    <w:p w14:paraId="6DD4ACD5">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6.本项目是否接受联合体投标：□是  ■否。</w:t>
      </w:r>
    </w:p>
    <w:p w14:paraId="6D297CAB">
      <w:pPr>
        <w:pStyle w:val="2"/>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0" w:name="_Toc35393622"/>
      <w:bookmarkStart w:id="1" w:name="_Toc28359080"/>
      <w:bookmarkStart w:id="2" w:name="_Toc35393791"/>
      <w:bookmarkStart w:id="3" w:name="_Toc28359003"/>
      <w:r>
        <w:rPr>
          <w:rFonts w:hint="eastAsia" w:ascii="宋体" w:hAnsi="宋体" w:eastAsia="宋体" w:cs="宋体"/>
          <w:sz w:val="24"/>
          <w:szCs w:val="24"/>
          <w:highlight w:val="none"/>
        </w:rPr>
        <w:t>二、申请人的资格要求（须同时满足）</w:t>
      </w:r>
      <w:bookmarkEnd w:id="0"/>
      <w:bookmarkEnd w:id="1"/>
      <w:bookmarkEnd w:id="2"/>
      <w:bookmarkEnd w:id="3"/>
    </w:p>
    <w:p w14:paraId="115854A7">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D304802">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bookmarkStart w:id="4" w:name="_Toc28359081"/>
      <w:bookmarkStart w:id="5" w:name="_Toc28359004"/>
      <w:r>
        <w:rPr>
          <w:rFonts w:hint="eastAsia" w:ascii="宋体" w:hAnsi="宋体" w:eastAsia="宋体" w:cs="宋体"/>
          <w:sz w:val="24"/>
          <w:highlight w:val="none"/>
        </w:rPr>
        <w:t>2.落实政府采购政策需满足的资格要求：</w:t>
      </w:r>
    </w:p>
    <w:p w14:paraId="49C6E4EC">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1694D300">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5DD581F1">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■本项目专门面向中小企业采购。</w:t>
      </w:r>
    </w:p>
    <w:p w14:paraId="2E376B0D">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即：提供的服务全部由符合政策要求的中小企业承接。</w:t>
      </w:r>
    </w:p>
    <w:p w14:paraId="7650781D">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w:t>
      </w:r>
    </w:p>
    <w:p w14:paraId="684AD006">
      <w:pPr>
        <w:pageBreakBefore w:val="0"/>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rPr>
        <w:t>/ 。</w:t>
      </w:r>
    </w:p>
    <w:p w14:paraId="192154A3">
      <w:pPr>
        <w:pageBreakBefore w:val="0"/>
        <w:kinsoku/>
        <w:wordWrap/>
        <w:overflowPunct/>
        <w:topLinePunct w:val="0"/>
        <w:bidi w:val="0"/>
        <w:snapToGrid w:val="0"/>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59ACA5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i/>
          <w:sz w:val="24"/>
          <w:highlight w:val="none"/>
        </w:rPr>
      </w:pPr>
      <w:r>
        <w:rPr>
          <w:rFonts w:hint="eastAsia" w:ascii="宋体" w:hAnsi="宋体" w:eastAsia="宋体" w:cs="宋体"/>
          <w:sz w:val="24"/>
          <w:highlight w:val="none"/>
        </w:rPr>
        <w:t>3.1本项目是否接受分支机构参与投标：□是   ■否；</w:t>
      </w:r>
    </w:p>
    <w:p w14:paraId="6C79534A">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3.2本项目是否属于政府购买服务：</w:t>
      </w:r>
    </w:p>
    <w:p w14:paraId="060F1A01">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■否</w:t>
      </w:r>
    </w:p>
    <w:p w14:paraId="2AA8994E">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43BEE98C">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3.3其他特定资格要求：</w:t>
      </w:r>
    </w:p>
    <w:p w14:paraId="2B12B40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3.3.1投标人应具有建筑机电安装工程专业承包二级及以上资质；</w:t>
      </w:r>
    </w:p>
    <w:p w14:paraId="6FA889A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3.3.2投标人应具有电子与智能化工程专业承包二级及以上资质;</w:t>
      </w:r>
    </w:p>
    <w:p w14:paraId="4990F67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3.3.3投标人应具有安全生产许可证。</w:t>
      </w:r>
    </w:p>
    <w:p w14:paraId="12A2B5A8">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3.4为采购项目提供整体设计、规范编制或者项目管理、监理、检测等服务的供应商，不得再参加该采购项目的其他采购活动;</w:t>
      </w:r>
    </w:p>
    <w:p w14:paraId="58B59CAA">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3.5投标人应获取本项目招标文件。</w:t>
      </w:r>
    </w:p>
    <w:bookmarkEnd w:id="4"/>
    <w:bookmarkEnd w:id="5"/>
    <w:p w14:paraId="73C67CA3">
      <w:pPr>
        <w:pStyle w:val="2"/>
        <w:pageBreakBefore w:val="0"/>
        <w:widowControl/>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6" w:name="_Toc35393623"/>
      <w:bookmarkStart w:id="7" w:name="_Toc35393792"/>
      <w:r>
        <w:rPr>
          <w:rFonts w:hint="eastAsia" w:ascii="宋体" w:hAnsi="宋体" w:eastAsia="宋体" w:cs="宋体"/>
          <w:sz w:val="24"/>
          <w:szCs w:val="24"/>
          <w:highlight w:val="none"/>
        </w:rPr>
        <w:t>三、获取招标文件</w:t>
      </w:r>
      <w:bookmarkEnd w:id="6"/>
      <w:bookmarkEnd w:id="7"/>
    </w:p>
    <w:p w14:paraId="1B212AE0">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1.时间：2026年</w:t>
      </w:r>
      <w:r>
        <w:rPr>
          <w:rFonts w:hint="eastAsia" w:ascii="宋体" w:hAnsi="宋体" w:eastAsia="宋体" w:cs="宋体"/>
          <w:sz w:val="24"/>
          <w:highlight w:val="none"/>
          <w:lang w:val="en-US" w:eastAsia="zh-CN" w:bidi="ar"/>
        </w:rPr>
        <w:t>5</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27</w:t>
      </w:r>
      <w:r>
        <w:rPr>
          <w:rFonts w:hint="eastAsia" w:ascii="宋体" w:hAnsi="宋体" w:eastAsia="宋体" w:cs="宋体"/>
          <w:sz w:val="24"/>
          <w:highlight w:val="none"/>
          <w:lang w:bidi="ar"/>
        </w:rPr>
        <w:t>日至2025年</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日，每天上午9:00至11:30，下午13：00至16:00（北京时间，法定节假日除外）。</w:t>
      </w:r>
    </w:p>
    <w:p w14:paraId="2E662404">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6A1E8781">
      <w:pPr>
        <w:pageBreakBefore w:val="0"/>
        <w:widowControl/>
        <w:kinsoku/>
        <w:wordWrap/>
        <w:overflowPunct/>
        <w:topLinePunct w:val="0"/>
        <w:bidi w:val="0"/>
        <w:adjustRightInd w:val="0"/>
        <w:snapToGrid w:val="0"/>
        <w:spacing w:line="360" w:lineRule="auto"/>
        <w:ind w:firstLine="480" w:firstLineChars="200"/>
        <w:jc w:val="left"/>
        <w:rPr>
          <w:rFonts w:hint="eastAsia" w:ascii="宋体" w:hAnsi="宋体" w:eastAsia="宋体" w:cs="宋体"/>
          <w:b/>
          <w:bCs/>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6820019E">
      <w:pPr>
        <w:pageBreakBefore w:val="0"/>
        <w:widowControl/>
        <w:kinsoku/>
        <w:wordWrap/>
        <w:overflowPunct/>
        <w:topLinePunct w:val="0"/>
        <w:bidi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948946E">
      <w:pPr>
        <w:pStyle w:val="2"/>
        <w:pageBreakBefore w:val="0"/>
        <w:widowControl/>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8" w:name="_Toc28359082"/>
      <w:bookmarkStart w:id="9" w:name="_Toc28359005"/>
      <w:bookmarkStart w:id="10" w:name="_Toc35393793"/>
      <w:bookmarkStart w:id="11" w:name="_Toc35393624"/>
      <w:r>
        <w:rPr>
          <w:rFonts w:hint="eastAsia" w:ascii="宋体" w:hAnsi="宋体" w:eastAsia="宋体" w:cs="宋体"/>
          <w:sz w:val="24"/>
          <w:szCs w:val="24"/>
          <w:highlight w:val="none"/>
        </w:rPr>
        <w:t>四、提交投标文件</w:t>
      </w:r>
      <w:bookmarkEnd w:id="8"/>
      <w:bookmarkEnd w:id="9"/>
      <w:r>
        <w:rPr>
          <w:rFonts w:hint="eastAsia" w:ascii="宋体" w:hAnsi="宋体" w:eastAsia="宋体" w:cs="宋体"/>
          <w:sz w:val="24"/>
          <w:szCs w:val="24"/>
          <w:highlight w:val="none"/>
        </w:rPr>
        <w:t>截止时间、开标时间和地点</w:t>
      </w:r>
      <w:bookmarkEnd w:id="10"/>
      <w:bookmarkEnd w:id="11"/>
    </w:p>
    <w:p w14:paraId="16817873">
      <w:pPr>
        <w:pageBreakBefore w:val="0"/>
        <w:kinsoku/>
        <w:wordWrap/>
        <w:overflowPunct/>
        <w:topLinePunct w:val="0"/>
        <w:bidi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投标截止时间、开标时间：2026年</w:t>
      </w:r>
      <w:r>
        <w:rPr>
          <w:rFonts w:hint="eastAsia" w:ascii="宋体" w:hAnsi="宋体" w:eastAsia="宋体" w:cs="宋体"/>
          <w:sz w:val="24"/>
          <w:highlight w:val="none"/>
          <w:lang w:val="en-US" w:eastAsia="zh-CN" w:bidi="ar"/>
        </w:rPr>
        <w:t>6</w:t>
      </w:r>
      <w:r>
        <w:rPr>
          <w:rFonts w:hint="eastAsia" w:ascii="宋体" w:hAnsi="宋体" w:eastAsia="宋体" w:cs="宋体"/>
          <w:sz w:val="24"/>
          <w:highlight w:val="none"/>
          <w:lang w:bidi="ar"/>
        </w:rPr>
        <w:t>月</w:t>
      </w:r>
      <w:r>
        <w:rPr>
          <w:rFonts w:hint="eastAsia" w:ascii="宋体" w:hAnsi="宋体" w:eastAsia="宋体" w:cs="宋体"/>
          <w:sz w:val="24"/>
          <w:highlight w:val="none"/>
          <w:lang w:val="en-US" w:eastAsia="zh-CN" w:bidi="ar"/>
        </w:rPr>
        <w:t>17</w:t>
      </w:r>
      <w:r>
        <w:rPr>
          <w:rFonts w:hint="eastAsia" w:ascii="宋体" w:hAnsi="宋体" w:eastAsia="宋体" w:cs="宋体"/>
          <w:sz w:val="24"/>
          <w:highlight w:val="none"/>
          <w:lang w:bidi="ar"/>
        </w:rPr>
        <w:t>日09点30分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19D6AF5">
      <w:pPr>
        <w:pageBreakBefore w:val="0"/>
        <w:kinsoku/>
        <w:wordWrap/>
        <w:overflowPunct/>
        <w:topLinePunct w:val="0"/>
        <w:bidi w:val="0"/>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地点：</w:t>
      </w:r>
      <w:r>
        <w:rPr>
          <w:rFonts w:hint="eastAsia" w:ascii="宋体" w:hAnsi="宋体" w:eastAsia="宋体" w:cs="宋体"/>
          <w:sz w:val="24"/>
          <w:highlight w:val="none"/>
        </w:rPr>
        <w:t>北京市政府采购电子交易平台</w:t>
      </w:r>
      <w:r>
        <w:rPr>
          <w:rFonts w:hint="eastAsia" w:ascii="宋体" w:hAnsi="宋体" w:eastAsia="宋体" w:cs="宋体"/>
          <w:sz w:val="24"/>
          <w:highlight w:val="none"/>
          <w:lang w:val="zh-TW" w:bidi="ar"/>
        </w:rPr>
        <w:t>。</w:t>
      </w:r>
    </w:p>
    <w:p w14:paraId="2503C5D6">
      <w:pPr>
        <w:pStyle w:val="2"/>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12" w:name="_Toc35393794"/>
      <w:bookmarkStart w:id="13" w:name="_Toc28359084"/>
      <w:bookmarkStart w:id="14" w:name="_Toc28359007"/>
      <w:bookmarkStart w:id="15" w:name="_Toc35393625"/>
      <w:r>
        <w:rPr>
          <w:rFonts w:hint="eastAsia" w:ascii="宋体" w:hAnsi="宋体" w:eastAsia="宋体" w:cs="宋体"/>
          <w:sz w:val="24"/>
          <w:szCs w:val="24"/>
          <w:highlight w:val="none"/>
        </w:rPr>
        <w:t>五、公告期限</w:t>
      </w:r>
      <w:bookmarkEnd w:id="12"/>
      <w:bookmarkEnd w:id="13"/>
      <w:bookmarkEnd w:id="14"/>
      <w:bookmarkEnd w:id="15"/>
    </w:p>
    <w:p w14:paraId="3D4CECB2">
      <w:pPr>
        <w:pageBreakBefore w:val="0"/>
        <w:kinsoku/>
        <w:wordWrap/>
        <w:overflowPunct/>
        <w:topLinePunct w:val="0"/>
        <w:bidi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bookmarkStart w:id="16" w:name="_Toc35393626"/>
      <w:bookmarkStart w:id="17" w:name="_Toc35393795"/>
    </w:p>
    <w:p w14:paraId="1D9D1448">
      <w:pPr>
        <w:pageBreakBefore w:val="0"/>
        <w:kinsoku/>
        <w:wordWrap/>
        <w:overflowPunct/>
        <w:topLinePunct w:val="0"/>
        <w:bidi w:val="0"/>
        <w:snapToGrid w:val="0"/>
        <w:spacing w:line="360" w:lineRule="auto"/>
        <w:rPr>
          <w:rFonts w:hint="eastAsia" w:ascii="宋体" w:hAnsi="宋体" w:eastAsia="宋体" w:cs="宋体"/>
          <w:sz w:val="24"/>
          <w:highlight w:val="none"/>
        </w:rPr>
      </w:pPr>
      <w:r>
        <w:rPr>
          <w:rFonts w:hint="eastAsia" w:ascii="宋体" w:hAnsi="宋体" w:eastAsia="宋体" w:cs="宋体"/>
          <w:b/>
          <w:kern w:val="0"/>
          <w:sz w:val="24"/>
          <w:highlight w:val="none"/>
        </w:rPr>
        <w:t>六、其他补充事宜</w:t>
      </w:r>
      <w:bookmarkEnd w:id="16"/>
      <w:bookmarkEnd w:id="17"/>
    </w:p>
    <w:p w14:paraId="77F4E448">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本项目需要落实的政府采购政策：</w:t>
      </w:r>
    </w:p>
    <w:p w14:paraId="30F983D9">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1.鼓励节能、环保政策：依据《财政部发展改革委生态环境部市场监管总局关于调整优化节能产品、环境标志产品政府采购执行机制的通知（财库（2019）9号）》执行。</w:t>
      </w:r>
    </w:p>
    <w:p w14:paraId="07214FB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2.扶持中小企业政策：</w:t>
      </w:r>
      <w:r>
        <w:rPr>
          <w:rFonts w:hint="eastAsia" w:ascii="宋体" w:hAnsi="宋体" w:eastAsia="宋体" w:cs="宋体"/>
          <w:sz w:val="24"/>
          <w:highlight w:val="none"/>
        </w:rPr>
        <w:t>专门面向中小企业采购</w:t>
      </w:r>
      <w:r>
        <w:rPr>
          <w:rFonts w:hint="eastAsia" w:ascii="宋体" w:hAnsi="宋体" w:eastAsia="宋体" w:cs="宋体"/>
          <w:kern w:val="0"/>
          <w:sz w:val="24"/>
          <w:highlight w:val="none"/>
        </w:rPr>
        <w:t>。</w:t>
      </w:r>
    </w:p>
    <w:p w14:paraId="5A6BFC04">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3.本项目采购标的接受进口产品情况：本项目不适用。</w:t>
      </w:r>
    </w:p>
    <w:p w14:paraId="2B3A555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065B5E6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CA数字证书服务热线 010-58511086</w:t>
      </w:r>
    </w:p>
    <w:p w14:paraId="2AD1264E">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电子营业执照服务热线 400-699-7000</w:t>
      </w:r>
    </w:p>
    <w:p w14:paraId="676FCA7D">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技术支持服务热线    010-86483801</w:t>
      </w:r>
    </w:p>
    <w:p w14:paraId="5B0EFA2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4.1办理CA数字证书或电子营业执照</w:t>
      </w:r>
    </w:p>
    <w:p w14:paraId="6639ECCE">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投标人登录北京市政府采购电子交易平台查阅 “用户指南”—“操作指南”—“市场主体CA办理操作流程指引”/“电子营业执照使用指南”，按照程序要求办理。</w:t>
      </w:r>
    </w:p>
    <w:p w14:paraId="445D1CF8">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4.2注册</w:t>
      </w:r>
    </w:p>
    <w:p w14:paraId="2116A57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投标人登录北京市政府采购电子交易平台“用户指南”—“操作指南”—“市场主体注册入库操作流程指引”进行自助注册绑定。</w:t>
      </w:r>
    </w:p>
    <w:p w14:paraId="5B276944">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4.3驱动、客户端下载</w:t>
      </w:r>
    </w:p>
    <w:p w14:paraId="44D3540A">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投标人登录北京市政府采购电子交易平台“用户指南”—“工具下载”—“招标采购系统文件驱动安装包”下载相关驱动。</w:t>
      </w:r>
    </w:p>
    <w:p w14:paraId="7AF05BA0">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投标人登录北京市政府采购电子交易平台“用户指南”—“工具下载”—“投标文件编制工具”下载相关客户端。</w:t>
      </w:r>
    </w:p>
    <w:p w14:paraId="3FE0F78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4.4 获取电子招标文件</w:t>
      </w:r>
    </w:p>
    <w:p w14:paraId="49BC2612">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投标人使用CA数字证书或电子营业执照登录北京市政府采购电子交易平台获取电子招标文件。</w:t>
      </w:r>
    </w:p>
    <w:p w14:paraId="6BA88528">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361CD4E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4.5编制电子投标文件</w:t>
      </w:r>
    </w:p>
    <w:p w14:paraId="5A4499E1">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1B9ABD4C">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lang w:val="zh-TW"/>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val="zh-TW"/>
        </w:rPr>
        <w:t>.6提交电子投标文件</w:t>
      </w:r>
    </w:p>
    <w:p w14:paraId="186FF178">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投标人应于投标截止时间前在北京市政府采购电子交易平台提交电子投标文件，上传电子投标文件过程中请保持与互联网的连接畅通。</w:t>
      </w:r>
    </w:p>
    <w:p w14:paraId="62566846">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val="zh-TW"/>
        </w:rPr>
        <w:t>.7电子开标</w:t>
      </w:r>
    </w:p>
    <w:p w14:paraId="62BBEAB5">
      <w:pPr>
        <w:pageBreakBefore w:val="0"/>
        <w:widowControl/>
        <w:tabs>
          <w:tab w:val="left" w:pos="1080"/>
        </w:tabs>
        <w:kinsoku/>
        <w:wordWrap/>
        <w:overflowPunct/>
        <w:topLinePunct w:val="0"/>
        <w:bidi w:val="0"/>
        <w:snapToGrid w:val="0"/>
        <w:spacing w:line="360" w:lineRule="auto"/>
        <w:ind w:left="-269" w:leftChars="-128"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zh-TW"/>
        </w:rPr>
        <w:t>投标人在开标地点使用</w:t>
      </w:r>
      <w:r>
        <w:rPr>
          <w:rFonts w:hint="eastAsia" w:ascii="宋体" w:hAnsi="宋体" w:eastAsia="宋体" w:cs="宋体"/>
          <w:kern w:val="0"/>
          <w:sz w:val="24"/>
          <w:highlight w:val="none"/>
        </w:rPr>
        <w:t>CA数字证书或电子营业执照</w:t>
      </w:r>
      <w:r>
        <w:rPr>
          <w:rFonts w:hint="eastAsia" w:ascii="宋体" w:hAnsi="宋体" w:eastAsia="宋体" w:cs="宋体"/>
          <w:kern w:val="0"/>
          <w:sz w:val="24"/>
          <w:highlight w:val="none"/>
          <w:lang w:val="zh-TW"/>
        </w:rPr>
        <w:t>登录</w:t>
      </w:r>
      <w:r>
        <w:rPr>
          <w:rFonts w:hint="eastAsia" w:ascii="宋体" w:hAnsi="宋体" w:eastAsia="宋体" w:cs="宋体"/>
          <w:kern w:val="0"/>
          <w:sz w:val="24"/>
          <w:highlight w:val="none"/>
        </w:rPr>
        <w:t>北京市政府采购电子交易平台进行电子开标</w:t>
      </w:r>
      <w:r>
        <w:rPr>
          <w:rFonts w:hint="eastAsia" w:ascii="宋体" w:hAnsi="宋体" w:eastAsia="宋体" w:cs="宋体"/>
          <w:kern w:val="0"/>
          <w:sz w:val="24"/>
          <w:highlight w:val="none"/>
          <w:lang w:val="zh-TW"/>
        </w:rPr>
        <w:t>。</w:t>
      </w:r>
    </w:p>
    <w:p w14:paraId="735D7AF3">
      <w:pPr>
        <w:pStyle w:val="2"/>
        <w:pageBreakBefore w:val="0"/>
        <w:kinsoku/>
        <w:wordWrap/>
        <w:overflowPunct/>
        <w:topLinePunct w:val="0"/>
        <w:bidi w:val="0"/>
        <w:snapToGrid w:val="0"/>
        <w:spacing w:before="0" w:line="360" w:lineRule="auto"/>
        <w:jc w:val="left"/>
        <w:rPr>
          <w:rFonts w:hint="eastAsia" w:ascii="宋体" w:hAnsi="宋体" w:eastAsia="宋体" w:cs="宋体"/>
          <w:sz w:val="24"/>
          <w:szCs w:val="24"/>
          <w:highlight w:val="none"/>
        </w:rPr>
      </w:pPr>
      <w:bookmarkStart w:id="18" w:name="_Toc35393627"/>
      <w:bookmarkStart w:id="19" w:name="_Toc28359008"/>
      <w:bookmarkStart w:id="20" w:name="_Toc35393796"/>
      <w:bookmarkStart w:id="21" w:name="_Toc28359085"/>
      <w:r>
        <w:rPr>
          <w:rFonts w:hint="eastAsia" w:ascii="宋体" w:hAnsi="宋体" w:eastAsia="宋体" w:cs="宋体"/>
          <w:sz w:val="24"/>
          <w:szCs w:val="24"/>
          <w:highlight w:val="none"/>
        </w:rPr>
        <w:t>七、对本次招标提出询问，请按以下方式联系</w:t>
      </w:r>
      <w:bookmarkEnd w:id="18"/>
      <w:bookmarkEnd w:id="19"/>
      <w:bookmarkEnd w:id="20"/>
      <w:bookmarkEnd w:id="21"/>
    </w:p>
    <w:p w14:paraId="39E81AC8">
      <w:pPr>
        <w:pageBreakBefore w:val="0"/>
        <w:widowControl/>
        <w:kinsoku/>
        <w:wordWrap/>
        <w:overflowPunct/>
        <w:topLinePunct w:val="0"/>
        <w:bidi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5820EDBD">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bookmarkStart w:id="22" w:name="_Toc28359009"/>
      <w:bookmarkStart w:id="23" w:name="_Toc28359086"/>
      <w:r>
        <w:rPr>
          <w:rFonts w:hint="eastAsia" w:ascii="宋体" w:hAnsi="宋体" w:eastAsia="宋体" w:cs="宋体"/>
          <w:sz w:val="24"/>
          <w:highlight w:val="none"/>
        </w:rPr>
        <w:t>名    称：北京市市民热线服务中心</w:t>
      </w:r>
    </w:p>
    <w:p w14:paraId="384FFC20">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地    址：北京市通州区留庄路5号院2号楼</w:t>
      </w:r>
    </w:p>
    <w:p w14:paraId="22C76A14">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联系方式：13581870062</w:t>
      </w:r>
    </w:p>
    <w:p w14:paraId="6A8052CE">
      <w:pPr>
        <w:pageBreakBefore w:val="0"/>
        <w:kinsoku/>
        <w:wordWrap/>
        <w:overflowPunct/>
        <w:topLinePunct w:val="0"/>
        <w:bidi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2"/>
      <w:bookmarkEnd w:id="23"/>
    </w:p>
    <w:p w14:paraId="17F75A96">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bookmarkStart w:id="24" w:name="_Toc28359087"/>
      <w:bookmarkStart w:id="25" w:name="_Toc28359010"/>
      <w:r>
        <w:rPr>
          <w:rFonts w:hint="eastAsia" w:ascii="宋体" w:hAnsi="宋体" w:eastAsia="宋体" w:cs="宋体"/>
          <w:sz w:val="24"/>
          <w:highlight w:val="none"/>
        </w:rPr>
        <w:t>名    称：中技国际招标有限公司</w:t>
      </w:r>
    </w:p>
    <w:p w14:paraId="63B919E8">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地    址：北京市丰台区西营街1号院通用时代中心C座9层</w:t>
      </w:r>
    </w:p>
    <w:p w14:paraId="334D4969">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联系方式：010-81168489</w:t>
      </w:r>
    </w:p>
    <w:p w14:paraId="60A3ACD4">
      <w:pPr>
        <w:pageBreakBefore w:val="0"/>
        <w:kinsoku/>
        <w:wordWrap/>
        <w:overflowPunct/>
        <w:topLinePunct w:val="0"/>
        <w:bidi w:val="0"/>
        <w:snapToGrid w:val="0"/>
        <w:spacing w:line="360" w:lineRule="auto"/>
        <w:ind w:firstLine="482" w:firstLineChars="2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4"/>
      <w:bookmarkEnd w:id="25"/>
    </w:p>
    <w:p w14:paraId="1C23BB95">
      <w:pPr>
        <w:pStyle w:val="3"/>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项目联系人：张杰浩</w:t>
      </w:r>
    </w:p>
    <w:p w14:paraId="303AD25E">
      <w:pPr>
        <w:pStyle w:val="3"/>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highlight w:val="none"/>
        </w:rPr>
        <w:t>010-81168489</w:t>
      </w:r>
    </w:p>
    <w:p w14:paraId="23EF4CA8">
      <w:pPr>
        <w:pStyle w:val="3"/>
        <w:pageBreakBefore w:val="0"/>
        <w:kinsoku/>
        <w:wordWrap/>
        <w:overflowPunct/>
        <w:topLinePunct w:val="0"/>
        <w:bidi w:val="0"/>
        <w:snapToGrid w:val="0"/>
        <w:spacing w:line="360" w:lineRule="auto"/>
        <w:ind w:firstLine="480" w:firstLineChars="200"/>
        <w:rPr>
          <w:rFonts w:hint="eastAsia" w:ascii="宋体" w:hAnsi="宋体" w:eastAsia="宋体" w:cs="宋体"/>
          <w:sz w:val="24"/>
          <w:szCs w:val="24"/>
          <w:highlight w:val="none"/>
        </w:rPr>
      </w:pPr>
    </w:p>
    <w:p w14:paraId="10F5E41C">
      <w:pPr>
        <w:pageBreakBefore w:val="0"/>
        <w:kinsoku/>
        <w:wordWrap/>
        <w:overflowPunct/>
        <w:topLinePunct w:val="0"/>
        <w:bidi w:val="0"/>
        <w:snapToGrid w:val="0"/>
        <w:spacing w:line="360" w:lineRule="auto"/>
        <w:ind w:firstLine="640" w:firstLineChars="200"/>
        <w:rPr>
          <w:rFonts w:hint="default" w:ascii="宋体" w:hAnsi="宋体" w:cs="宋体"/>
          <w:sz w:val="32"/>
          <w:szCs w:val="32"/>
          <w:highlight w:val="none"/>
          <w:u w:val="none"/>
          <w:lang w:val="en-US" w:eastAsia="zh-CN"/>
        </w:rPr>
      </w:pPr>
    </w:p>
    <w:p w14:paraId="297ACF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00C78"/>
    <w:rsid w:val="5B10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2026-05-27T02:22:00Z</dcterms:created>
  <dc:creator>吴家豪</dc:creator>
  <cp:lastModifiedBy>吴家豪</cp:lastModifiedBy>
  <dcterms:modified xsi:type="dcterms:W3CDTF">2026-05-27T02:24:03Z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590780FD4ABC446E8272FCFEA2AF4720_11</vt:lpwstr>
  </property>
  <property fmtid="{D5CDD505-2E9C-101B-9397-08002B2CF9AE}" pid="4" name="KSOTemplateDocerSaveRecord">
    <vt:lpwstr>eyJoZGlkIjoiZGZlOTljNDE3Y2FmYThhMjgxY2Y3ODVlZmZjODA3NzkiLCJ1c2VySWQiOiI1MjIyMjE0NTMifQ==</vt:lpwstr>
  </property>
</Properties>
</file>