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22491F">
      <w:pPr>
        <w:pStyle w:val="2"/>
        <w:tabs>
          <w:tab w:val="left" w:pos="0"/>
          <w:tab w:val="left" w:pos="3165"/>
          <w:tab w:val="center" w:pos="4153"/>
        </w:tabs>
        <w:autoSpaceDE w:val="0"/>
        <w:autoSpaceDN w:val="0"/>
        <w:adjustRightInd w:val="0"/>
        <w:spacing w:before="0" w:after="0" w:line="360" w:lineRule="auto"/>
        <w:jc w:val="center"/>
        <w:rPr>
          <w:rFonts w:hint="eastAsia" w:ascii="宋体" w:hAnsi="宋体" w:eastAsia="宋体" w:cs="宋体"/>
          <w:sz w:val="28"/>
          <w:szCs w:val="28"/>
          <w:lang w:eastAsia="zh-CN"/>
        </w:rPr>
      </w:pPr>
      <w:bookmarkStart w:id="0" w:name="_Toc35393789"/>
      <w:bookmarkStart w:id="1" w:name="_Toc28359001"/>
      <w:r>
        <w:rPr>
          <w:rFonts w:hint="eastAsia" w:ascii="宋体" w:hAnsi="宋体" w:eastAsia="宋体" w:cs="宋体"/>
          <w:sz w:val="28"/>
          <w:szCs w:val="28"/>
        </w:rPr>
        <w:t>招标公告</w:t>
      </w:r>
      <w:bookmarkEnd w:id="0"/>
      <w:bookmarkEnd w:id="1"/>
    </w:p>
    <w:p w14:paraId="6D9E0346">
      <w:pPr>
        <w:pageBreakBefore w:val="0"/>
        <w:pBdr>
          <w:top w:val="single" w:color="auto" w:sz="4" w:space="1"/>
          <w:left w:val="single" w:color="auto" w:sz="4" w:space="4"/>
          <w:bottom w:val="single" w:color="auto" w:sz="4" w:space="1"/>
          <w:right w:val="single" w:color="auto" w:sz="4" w:space="4"/>
        </w:pBdr>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项目概况</w:t>
      </w:r>
    </w:p>
    <w:p w14:paraId="5F1CC56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u w:val="single"/>
          <w:lang w:eastAsia="zh-CN"/>
        </w:rPr>
        <w:t>采血针及实验耗材</w:t>
      </w:r>
      <w:r>
        <w:rPr>
          <w:rFonts w:hint="eastAsia" w:ascii="宋体" w:hAnsi="宋体" w:eastAsia="宋体" w:cs="宋体"/>
          <w:sz w:val="24"/>
          <w:szCs w:val="24"/>
        </w:rPr>
        <w:t>的潜在投标人应在</w:t>
      </w:r>
      <w:r>
        <w:rPr>
          <w:rFonts w:hint="eastAsia" w:ascii="宋体" w:hAnsi="宋体" w:eastAsia="宋体" w:cs="宋体"/>
          <w:sz w:val="24"/>
          <w:szCs w:val="24"/>
          <w:u w:val="single"/>
        </w:rPr>
        <w:t>http://zbc</w:t>
      </w:r>
      <w:r>
        <w:rPr>
          <w:rFonts w:hint="eastAsia" w:ascii="宋体" w:hAnsi="宋体" w:eastAsia="宋体" w:cs="宋体"/>
          <w:sz w:val="24"/>
          <w:szCs w:val="24"/>
          <w:highlight w:val="none"/>
          <w:u w:val="single"/>
        </w:rPr>
        <w:t>g-bjzc.zhongcy.com/bjczj-portal-site/index.html#/home</w:t>
      </w:r>
      <w:r>
        <w:rPr>
          <w:rFonts w:hint="eastAsia" w:ascii="宋体" w:hAnsi="宋体" w:eastAsia="宋体" w:cs="宋体"/>
          <w:sz w:val="24"/>
          <w:szCs w:val="24"/>
          <w:highlight w:val="none"/>
          <w:u w:val="none"/>
          <w:lang w:val="en-US" w:eastAsia="zh-CN"/>
        </w:rPr>
        <w:t>获取</w:t>
      </w:r>
      <w:r>
        <w:rPr>
          <w:rFonts w:hint="eastAsia" w:ascii="宋体" w:hAnsi="宋体" w:eastAsia="宋体" w:cs="宋体"/>
          <w:sz w:val="24"/>
          <w:szCs w:val="24"/>
          <w:highlight w:val="none"/>
        </w:rPr>
        <w:t>招标文件，并于</w:t>
      </w:r>
      <w:r>
        <w:rPr>
          <w:rFonts w:hint="eastAsia" w:ascii="宋体" w:hAnsi="宋体" w:eastAsia="宋体" w:cs="宋体"/>
          <w:sz w:val="24"/>
          <w:szCs w:val="24"/>
          <w:highlight w:val="none"/>
          <w:u w:val="single"/>
          <w:lang w:eastAsia="zh-CN"/>
        </w:rPr>
        <w:t>202</w:t>
      </w:r>
      <w:r>
        <w:rPr>
          <w:rFonts w:hint="eastAsia" w:ascii="宋体" w:hAnsi="宋体" w:cs="宋体"/>
          <w:sz w:val="24"/>
          <w:szCs w:val="24"/>
          <w:highlight w:val="none"/>
          <w:u w:val="single"/>
          <w:lang w:val="en-US" w:eastAsia="zh-CN"/>
        </w:rPr>
        <w:t>6</w:t>
      </w:r>
      <w:r>
        <w:rPr>
          <w:rFonts w:hint="eastAsia" w:ascii="宋体" w:hAnsi="宋体" w:eastAsia="宋体" w:cs="宋体"/>
          <w:sz w:val="24"/>
          <w:szCs w:val="24"/>
          <w:highlight w:val="none"/>
          <w:u w:val="single"/>
          <w:lang w:eastAsia="zh-CN"/>
        </w:rPr>
        <w:t>年</w:t>
      </w:r>
      <w:r>
        <w:rPr>
          <w:rFonts w:hint="eastAsia" w:ascii="宋体" w:hAnsi="宋体" w:cs="宋体"/>
          <w:sz w:val="24"/>
          <w:szCs w:val="24"/>
          <w:highlight w:val="none"/>
          <w:u w:val="single"/>
          <w:lang w:val="en-US" w:eastAsia="zh-CN"/>
        </w:rPr>
        <w:t>6</w:t>
      </w:r>
      <w:r>
        <w:rPr>
          <w:rFonts w:hint="eastAsia" w:ascii="宋体" w:hAnsi="宋体" w:eastAsia="宋体" w:cs="宋体"/>
          <w:sz w:val="24"/>
          <w:szCs w:val="24"/>
          <w:highlight w:val="none"/>
          <w:u w:val="single"/>
          <w:lang w:eastAsia="zh-CN"/>
        </w:rPr>
        <w:t>月</w:t>
      </w:r>
      <w:r>
        <w:rPr>
          <w:rFonts w:hint="eastAsia" w:ascii="宋体" w:hAnsi="宋体" w:cs="宋体"/>
          <w:sz w:val="24"/>
          <w:szCs w:val="24"/>
          <w:highlight w:val="none"/>
          <w:u w:val="single"/>
          <w:lang w:val="en-US" w:eastAsia="zh-CN"/>
        </w:rPr>
        <w:t>3</w:t>
      </w:r>
      <w:r>
        <w:rPr>
          <w:rFonts w:hint="eastAsia" w:ascii="宋体" w:hAnsi="宋体" w:eastAsia="宋体" w:cs="宋体"/>
          <w:sz w:val="24"/>
          <w:szCs w:val="24"/>
          <w:highlight w:val="none"/>
          <w:u w:val="single"/>
          <w:lang w:eastAsia="zh-CN"/>
        </w:rPr>
        <w:t>日</w:t>
      </w:r>
      <w:r>
        <w:rPr>
          <w:rFonts w:hint="eastAsia" w:ascii="宋体" w:hAnsi="宋体" w:cs="宋体"/>
          <w:sz w:val="24"/>
          <w:szCs w:val="24"/>
          <w:highlight w:val="none"/>
          <w:u w:val="single"/>
          <w:lang w:val="en-US" w:eastAsia="zh-CN"/>
        </w:rPr>
        <w:t>下</w:t>
      </w:r>
      <w:r>
        <w:rPr>
          <w:rFonts w:hint="eastAsia" w:ascii="宋体" w:hAnsi="宋体" w:eastAsia="宋体" w:cs="宋体"/>
          <w:sz w:val="24"/>
          <w:szCs w:val="24"/>
          <w:highlight w:val="none"/>
          <w:u w:val="single"/>
          <w:lang w:eastAsia="zh-CN"/>
        </w:rPr>
        <w:t>午</w:t>
      </w:r>
      <w:r>
        <w:rPr>
          <w:rFonts w:hint="eastAsia" w:ascii="宋体" w:hAnsi="宋体" w:cs="宋体"/>
          <w:sz w:val="24"/>
          <w:szCs w:val="24"/>
          <w:highlight w:val="none"/>
          <w:u w:val="single"/>
          <w:lang w:val="en-US" w:eastAsia="zh-CN"/>
        </w:rPr>
        <w:t>13</w:t>
      </w:r>
      <w:r>
        <w:rPr>
          <w:rFonts w:hint="eastAsia" w:ascii="宋体" w:hAnsi="宋体" w:eastAsia="宋体" w:cs="宋体"/>
          <w:sz w:val="24"/>
          <w:szCs w:val="24"/>
          <w:highlight w:val="none"/>
          <w:u w:val="single"/>
          <w:lang w:eastAsia="zh-CN"/>
        </w:rPr>
        <w:t>时30分</w:t>
      </w:r>
      <w:r>
        <w:rPr>
          <w:rFonts w:hint="eastAsia" w:ascii="宋体" w:hAnsi="宋体" w:eastAsia="宋体" w:cs="宋体"/>
          <w:sz w:val="24"/>
          <w:szCs w:val="24"/>
          <w:highlight w:val="none"/>
        </w:rPr>
        <w:t>（北京时间）</w:t>
      </w:r>
      <w:r>
        <w:rPr>
          <w:rFonts w:hint="eastAsia" w:ascii="宋体" w:hAnsi="宋体" w:eastAsia="宋体" w:cs="宋体"/>
          <w:bCs/>
          <w:sz w:val="24"/>
          <w:szCs w:val="24"/>
          <w:highlight w:val="none"/>
        </w:rPr>
        <w:t>前递交投标文件</w:t>
      </w:r>
      <w:r>
        <w:rPr>
          <w:rFonts w:hint="eastAsia" w:ascii="宋体" w:hAnsi="宋体" w:eastAsia="宋体" w:cs="宋体"/>
          <w:sz w:val="24"/>
          <w:szCs w:val="24"/>
          <w:highlight w:val="none"/>
        </w:rPr>
        <w:t>。</w:t>
      </w:r>
    </w:p>
    <w:p w14:paraId="092FC1F6">
      <w:pPr>
        <w:pageBreakBefore w:val="0"/>
        <w:kinsoku/>
        <w:overflowPunct/>
        <w:bidi w:val="0"/>
        <w:spacing w:line="360" w:lineRule="auto"/>
        <w:rPr>
          <w:rFonts w:hint="eastAsia" w:ascii="宋体" w:hAnsi="宋体" w:eastAsia="宋体" w:cs="宋体"/>
          <w:sz w:val="24"/>
          <w:szCs w:val="24"/>
        </w:rPr>
      </w:pPr>
    </w:p>
    <w:p w14:paraId="65CE4E48">
      <w:pPr>
        <w:pStyle w:val="3"/>
        <w:pageBreakBefore w:val="0"/>
        <w:kinsoku/>
        <w:overflowPunct/>
        <w:bidi w:val="0"/>
        <w:spacing w:before="0" w:after="0" w:line="360" w:lineRule="auto"/>
        <w:rPr>
          <w:rFonts w:hint="eastAsia" w:ascii="宋体" w:hAnsi="宋体" w:eastAsia="宋体" w:cs="宋体"/>
          <w:b w:val="0"/>
          <w:sz w:val="24"/>
          <w:szCs w:val="24"/>
        </w:rPr>
      </w:pPr>
      <w:bookmarkStart w:id="2" w:name="_Toc28359002"/>
      <w:bookmarkStart w:id="3" w:name="_Toc35393790"/>
      <w:bookmarkStart w:id="4" w:name="_Toc28359079"/>
      <w:bookmarkStart w:id="5" w:name="_Toc35393621"/>
      <w:bookmarkStart w:id="6" w:name="_Hlk24379207"/>
      <w:r>
        <w:rPr>
          <w:rFonts w:hint="eastAsia" w:ascii="宋体" w:hAnsi="宋体" w:eastAsia="宋体" w:cs="宋体"/>
          <w:b w:val="0"/>
          <w:sz w:val="24"/>
          <w:szCs w:val="24"/>
        </w:rPr>
        <w:t>一、项目基本情况</w:t>
      </w:r>
      <w:bookmarkEnd w:id="2"/>
      <w:bookmarkEnd w:id="3"/>
      <w:bookmarkEnd w:id="4"/>
      <w:bookmarkEnd w:id="5"/>
    </w:p>
    <w:p w14:paraId="59151ADD">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1.项目编号：</w:t>
      </w:r>
      <w:r>
        <w:rPr>
          <w:rFonts w:hint="eastAsia" w:ascii="宋体" w:hAnsi="宋体" w:eastAsia="宋体" w:cs="宋体"/>
          <w:sz w:val="24"/>
          <w:szCs w:val="24"/>
          <w:lang w:eastAsia="zh-CN"/>
        </w:rPr>
        <w:t>0686-2611BI044810Z</w:t>
      </w:r>
    </w:p>
    <w:p w14:paraId="34254D30">
      <w:pPr>
        <w:pageBreakBefore w:val="0"/>
        <w:kinsoku/>
        <w:overflowPunct/>
        <w:bidi w:val="0"/>
        <w:spacing w:line="360" w:lineRule="auto"/>
        <w:ind w:left="1879" w:leftChars="266" w:hanging="1320" w:hangingChars="550"/>
        <w:rPr>
          <w:rFonts w:hint="eastAsia" w:ascii="宋体" w:hAnsi="宋体" w:eastAsia="宋体" w:cs="宋体"/>
          <w:sz w:val="24"/>
          <w:szCs w:val="24"/>
          <w:lang w:eastAsia="zh-CN"/>
        </w:rPr>
      </w:pPr>
      <w:r>
        <w:rPr>
          <w:rFonts w:hint="eastAsia" w:ascii="宋体" w:hAnsi="宋体" w:eastAsia="宋体" w:cs="宋体"/>
          <w:sz w:val="24"/>
          <w:szCs w:val="24"/>
        </w:rPr>
        <w:t>2.项目名称：</w:t>
      </w:r>
      <w:bookmarkEnd w:id="6"/>
      <w:r>
        <w:rPr>
          <w:rFonts w:hint="eastAsia" w:ascii="宋体" w:hAnsi="宋体" w:cs="宋体"/>
          <w:sz w:val="24"/>
          <w:szCs w:val="24"/>
          <w:lang w:eastAsia="zh-CN"/>
        </w:rPr>
        <w:t>采血针及实验耗材</w:t>
      </w:r>
    </w:p>
    <w:p w14:paraId="7A9A64B6">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3.预算金额：</w:t>
      </w:r>
      <w:r>
        <w:rPr>
          <w:rFonts w:hint="eastAsia" w:ascii="宋体" w:hAnsi="宋体" w:eastAsia="宋体" w:cs="宋体"/>
          <w:sz w:val="24"/>
          <w:szCs w:val="24"/>
          <w:lang w:eastAsia="zh-CN"/>
        </w:rPr>
        <w:t>137.01734</w:t>
      </w:r>
      <w:r>
        <w:rPr>
          <w:rFonts w:hint="eastAsia" w:ascii="宋体" w:hAnsi="宋体" w:eastAsia="宋体" w:cs="宋体"/>
          <w:sz w:val="24"/>
          <w:szCs w:val="24"/>
        </w:rPr>
        <w:t>万元</w:t>
      </w:r>
    </w:p>
    <w:p w14:paraId="50C0B75A">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4.采购需求：</w:t>
      </w:r>
    </w:p>
    <w:p w14:paraId="77B4FF96">
      <w:pPr>
        <w:pStyle w:val="17"/>
        <w:pageBreakBefore w:val="0"/>
        <w:kinsoku/>
        <w:overflowPunct/>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tbl>
      <w:tblPr>
        <w:tblStyle w:val="13"/>
        <w:tblW w:w="94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5"/>
        <w:gridCol w:w="975"/>
        <w:gridCol w:w="1636"/>
        <w:gridCol w:w="1147"/>
        <w:gridCol w:w="1584"/>
        <w:gridCol w:w="1761"/>
        <w:gridCol w:w="1678"/>
      </w:tblGrid>
      <w:tr w14:paraId="6F756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blHeader/>
          <w:jc w:val="center"/>
        </w:trPr>
        <w:tc>
          <w:tcPr>
            <w:tcW w:w="645" w:type="dxa"/>
            <w:tcBorders>
              <w:top w:val="single" w:color="000000" w:sz="4" w:space="0"/>
              <w:left w:val="single" w:color="000000" w:sz="4" w:space="0"/>
              <w:bottom w:val="single" w:color="000000" w:sz="4" w:space="0"/>
              <w:right w:val="single" w:color="000000" w:sz="4" w:space="0"/>
            </w:tcBorders>
            <w:vAlign w:val="center"/>
          </w:tcPr>
          <w:p w14:paraId="0126F3DF">
            <w:pPr>
              <w:pStyle w:val="51"/>
              <w:jc w:val="center"/>
              <w:rPr>
                <w:sz w:val="24"/>
                <w:szCs w:val="24"/>
                <w:lang w:eastAsia="zh-CN"/>
              </w:rPr>
            </w:pPr>
            <w:r>
              <w:rPr>
                <w:rFonts w:hint="eastAsia"/>
                <w:sz w:val="24"/>
                <w:szCs w:val="24"/>
                <w:lang w:eastAsia="zh-CN"/>
              </w:rPr>
              <w:t>包号</w:t>
            </w:r>
          </w:p>
        </w:tc>
        <w:tc>
          <w:tcPr>
            <w:tcW w:w="975" w:type="dxa"/>
            <w:tcBorders>
              <w:top w:val="single" w:color="000000" w:sz="4" w:space="0"/>
              <w:left w:val="single" w:color="000000" w:sz="4" w:space="0"/>
              <w:bottom w:val="single" w:color="000000" w:sz="4" w:space="0"/>
              <w:right w:val="single" w:color="000000" w:sz="4" w:space="0"/>
            </w:tcBorders>
            <w:vAlign w:val="center"/>
          </w:tcPr>
          <w:p w14:paraId="4E665D3F">
            <w:pPr>
              <w:pStyle w:val="51"/>
              <w:jc w:val="center"/>
              <w:rPr>
                <w:sz w:val="24"/>
                <w:szCs w:val="24"/>
                <w:lang w:eastAsia="zh-CN"/>
              </w:rPr>
            </w:pPr>
            <w:r>
              <w:rPr>
                <w:rFonts w:hint="eastAsia"/>
                <w:sz w:val="24"/>
                <w:szCs w:val="24"/>
                <w:lang w:eastAsia="zh-CN"/>
              </w:rPr>
              <w:t>品目号</w:t>
            </w:r>
          </w:p>
        </w:tc>
        <w:tc>
          <w:tcPr>
            <w:tcW w:w="1636" w:type="dxa"/>
            <w:tcBorders>
              <w:top w:val="single" w:color="000000" w:sz="4" w:space="0"/>
              <w:left w:val="single" w:color="000000" w:sz="4" w:space="0"/>
              <w:bottom w:val="single" w:color="000000" w:sz="4" w:space="0"/>
              <w:right w:val="single" w:color="000000" w:sz="4" w:space="0"/>
            </w:tcBorders>
            <w:vAlign w:val="center"/>
          </w:tcPr>
          <w:p w14:paraId="48140C4F">
            <w:pPr>
              <w:pStyle w:val="51"/>
              <w:jc w:val="center"/>
              <w:rPr>
                <w:sz w:val="24"/>
                <w:szCs w:val="24"/>
                <w:lang w:eastAsia="zh-CN"/>
              </w:rPr>
            </w:pPr>
            <w:r>
              <w:rPr>
                <w:rFonts w:hint="eastAsia"/>
                <w:sz w:val="24"/>
                <w:szCs w:val="24"/>
                <w:lang w:eastAsia="zh-CN"/>
              </w:rPr>
              <w:t>标的名称</w:t>
            </w:r>
          </w:p>
        </w:tc>
        <w:tc>
          <w:tcPr>
            <w:tcW w:w="1147" w:type="dxa"/>
            <w:tcBorders>
              <w:top w:val="single" w:color="000000" w:sz="4" w:space="0"/>
              <w:left w:val="single" w:color="000000" w:sz="4" w:space="0"/>
              <w:bottom w:val="single" w:color="000000" w:sz="4" w:space="0"/>
              <w:right w:val="single" w:color="000000" w:sz="4" w:space="0"/>
            </w:tcBorders>
            <w:vAlign w:val="center"/>
          </w:tcPr>
          <w:p w14:paraId="44291082">
            <w:pPr>
              <w:pStyle w:val="51"/>
              <w:jc w:val="center"/>
              <w:rPr>
                <w:sz w:val="24"/>
                <w:szCs w:val="24"/>
                <w:lang w:eastAsia="zh-CN"/>
              </w:rPr>
            </w:pPr>
            <w:r>
              <w:rPr>
                <w:rFonts w:hint="eastAsia"/>
                <w:sz w:val="24"/>
                <w:szCs w:val="24"/>
                <w:lang w:eastAsia="zh-CN"/>
              </w:rPr>
              <w:t>数量</w:t>
            </w:r>
          </w:p>
        </w:tc>
        <w:tc>
          <w:tcPr>
            <w:tcW w:w="1584" w:type="dxa"/>
            <w:tcBorders>
              <w:top w:val="single" w:color="000000" w:sz="4" w:space="0"/>
              <w:left w:val="single" w:color="000000" w:sz="4" w:space="0"/>
              <w:bottom w:val="single" w:color="000000" w:sz="4" w:space="0"/>
              <w:right w:val="single" w:color="000000" w:sz="4" w:space="0"/>
            </w:tcBorders>
            <w:vAlign w:val="center"/>
          </w:tcPr>
          <w:p w14:paraId="766B34F3">
            <w:pPr>
              <w:pStyle w:val="51"/>
              <w:jc w:val="center"/>
              <w:rPr>
                <w:sz w:val="24"/>
                <w:szCs w:val="24"/>
                <w:lang w:eastAsia="zh-CN"/>
              </w:rPr>
            </w:pPr>
            <w:r>
              <w:rPr>
                <w:rFonts w:hint="eastAsia"/>
                <w:sz w:val="24"/>
                <w:szCs w:val="24"/>
                <w:lang w:eastAsia="zh-CN"/>
              </w:rPr>
              <w:t>单价最高限价（万元）</w:t>
            </w:r>
          </w:p>
        </w:tc>
        <w:tc>
          <w:tcPr>
            <w:tcW w:w="1761" w:type="dxa"/>
            <w:tcBorders>
              <w:top w:val="single" w:color="000000" w:sz="4" w:space="0"/>
              <w:left w:val="single" w:color="000000" w:sz="4" w:space="0"/>
              <w:bottom w:val="single" w:color="000000" w:sz="4" w:space="0"/>
              <w:right w:val="single" w:color="000000" w:sz="4" w:space="0"/>
            </w:tcBorders>
            <w:vAlign w:val="center"/>
          </w:tcPr>
          <w:p w14:paraId="09DB336F">
            <w:pPr>
              <w:pStyle w:val="51"/>
              <w:jc w:val="center"/>
              <w:rPr>
                <w:sz w:val="24"/>
                <w:szCs w:val="24"/>
                <w:lang w:eastAsia="zh-CN"/>
              </w:rPr>
            </w:pPr>
            <w:r>
              <w:rPr>
                <w:rFonts w:hint="eastAsia"/>
                <w:sz w:val="24"/>
                <w:szCs w:val="24"/>
                <w:lang w:eastAsia="zh-CN"/>
              </w:rPr>
              <w:t>采购包最高限价（万元）</w:t>
            </w:r>
          </w:p>
        </w:tc>
        <w:tc>
          <w:tcPr>
            <w:tcW w:w="1678" w:type="dxa"/>
            <w:tcBorders>
              <w:top w:val="single" w:color="000000" w:sz="4" w:space="0"/>
              <w:left w:val="single" w:color="000000" w:sz="4" w:space="0"/>
              <w:bottom w:val="single" w:color="000000" w:sz="4" w:space="0"/>
              <w:right w:val="single" w:color="000000" w:sz="4" w:space="0"/>
            </w:tcBorders>
            <w:vAlign w:val="center"/>
          </w:tcPr>
          <w:p w14:paraId="3950E531">
            <w:pPr>
              <w:pStyle w:val="51"/>
              <w:jc w:val="center"/>
              <w:rPr>
                <w:sz w:val="24"/>
                <w:szCs w:val="24"/>
                <w:lang w:eastAsia="zh-CN"/>
              </w:rPr>
            </w:pPr>
            <w:r>
              <w:rPr>
                <w:rFonts w:hint="eastAsia"/>
                <w:sz w:val="24"/>
                <w:szCs w:val="24"/>
                <w:lang w:eastAsia="zh-CN"/>
              </w:rPr>
              <w:t>简要技术需求或服务要求</w:t>
            </w:r>
          </w:p>
        </w:tc>
      </w:tr>
      <w:tr w14:paraId="14811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645" w:type="dxa"/>
            <w:vMerge w:val="restart"/>
            <w:tcBorders>
              <w:top w:val="single" w:color="000000" w:sz="4" w:space="0"/>
              <w:left w:val="single" w:color="000000" w:sz="4" w:space="0"/>
              <w:right w:val="single" w:color="000000" w:sz="4" w:space="0"/>
            </w:tcBorders>
            <w:vAlign w:val="center"/>
          </w:tcPr>
          <w:p w14:paraId="06169697">
            <w:pPr>
              <w:pStyle w:val="51"/>
              <w:jc w:val="center"/>
              <w:rPr>
                <w:sz w:val="24"/>
                <w:szCs w:val="24"/>
                <w:lang w:eastAsia="zh-CN"/>
              </w:rPr>
            </w:pPr>
            <w:r>
              <w:rPr>
                <w:rFonts w:hint="eastAsia"/>
                <w:sz w:val="24"/>
                <w:szCs w:val="24"/>
                <w:lang w:eastAsia="zh-CN"/>
              </w:rPr>
              <w:t>1</w:t>
            </w:r>
          </w:p>
        </w:tc>
        <w:tc>
          <w:tcPr>
            <w:tcW w:w="975" w:type="dxa"/>
            <w:tcBorders>
              <w:top w:val="single" w:color="000000" w:sz="4" w:space="0"/>
              <w:left w:val="single" w:color="000000" w:sz="4" w:space="0"/>
              <w:bottom w:val="single" w:color="000000" w:sz="4" w:space="0"/>
              <w:right w:val="single" w:color="000000" w:sz="4" w:space="0"/>
            </w:tcBorders>
            <w:vAlign w:val="center"/>
          </w:tcPr>
          <w:p w14:paraId="2B9BCA64">
            <w:pPr>
              <w:pStyle w:val="51"/>
              <w:jc w:val="center"/>
              <w:rPr>
                <w:sz w:val="24"/>
                <w:szCs w:val="24"/>
                <w:lang w:eastAsia="zh-CN"/>
              </w:rPr>
            </w:pPr>
            <w:r>
              <w:rPr>
                <w:rFonts w:hint="eastAsia"/>
                <w:sz w:val="24"/>
                <w:szCs w:val="24"/>
                <w:lang w:eastAsia="zh-CN"/>
              </w:rPr>
              <w:t>1-1</w:t>
            </w:r>
          </w:p>
        </w:tc>
        <w:tc>
          <w:tcPr>
            <w:tcW w:w="1636" w:type="dxa"/>
            <w:tcBorders>
              <w:top w:val="single" w:color="000000" w:sz="4" w:space="0"/>
              <w:left w:val="single" w:color="000000" w:sz="4" w:space="0"/>
              <w:bottom w:val="single" w:color="000000" w:sz="4" w:space="0"/>
              <w:right w:val="single" w:color="000000" w:sz="4" w:space="0"/>
            </w:tcBorders>
            <w:vAlign w:val="center"/>
          </w:tcPr>
          <w:p w14:paraId="12B02643">
            <w:pPr>
              <w:pStyle w:val="51"/>
              <w:jc w:val="center"/>
              <w:rPr>
                <w:sz w:val="24"/>
                <w:szCs w:val="24"/>
                <w:lang w:eastAsia="zh-CN"/>
              </w:rPr>
            </w:pPr>
            <w:r>
              <w:rPr>
                <w:rFonts w:hint="eastAsia"/>
                <w:sz w:val="24"/>
              </w:rPr>
              <w:t>采血针</w:t>
            </w:r>
          </w:p>
        </w:tc>
        <w:tc>
          <w:tcPr>
            <w:tcW w:w="1147" w:type="dxa"/>
            <w:tcBorders>
              <w:top w:val="single" w:color="000000" w:sz="4" w:space="0"/>
              <w:left w:val="single" w:color="000000" w:sz="4" w:space="0"/>
              <w:bottom w:val="single" w:color="000000" w:sz="4" w:space="0"/>
              <w:right w:val="single" w:color="000000" w:sz="4" w:space="0"/>
            </w:tcBorders>
            <w:vAlign w:val="center"/>
          </w:tcPr>
          <w:p w14:paraId="0AB89A35">
            <w:pPr>
              <w:pStyle w:val="51"/>
              <w:jc w:val="center"/>
              <w:rPr>
                <w:sz w:val="24"/>
                <w:szCs w:val="24"/>
                <w:lang w:eastAsia="zh-CN"/>
              </w:rPr>
            </w:pPr>
            <w:r>
              <w:rPr>
                <w:rFonts w:hint="eastAsia"/>
                <w:sz w:val="24"/>
                <w:szCs w:val="24"/>
                <w:lang w:eastAsia="zh-CN"/>
              </w:rPr>
              <w:t>135300个</w:t>
            </w:r>
          </w:p>
        </w:tc>
        <w:tc>
          <w:tcPr>
            <w:tcW w:w="1584" w:type="dxa"/>
            <w:tcBorders>
              <w:top w:val="single" w:color="000000" w:sz="4" w:space="0"/>
              <w:left w:val="single" w:color="000000" w:sz="4" w:space="0"/>
              <w:bottom w:val="single" w:color="000000" w:sz="4" w:space="0"/>
              <w:right w:val="single" w:color="000000" w:sz="4" w:space="0"/>
            </w:tcBorders>
            <w:vAlign w:val="center"/>
          </w:tcPr>
          <w:p w14:paraId="670089C4">
            <w:pPr>
              <w:widowControl/>
              <w:jc w:val="center"/>
              <w:textAlignment w:val="center"/>
              <w:rPr>
                <w:rFonts w:hint="eastAsia" w:ascii="宋体" w:hAnsi="宋体" w:eastAsia="宋体" w:cs="宋体"/>
                <w:color w:val="000000"/>
                <w:sz w:val="24"/>
                <w:lang w:eastAsia="zh-CN" w:bidi="ar"/>
              </w:rPr>
            </w:pPr>
            <w:r>
              <w:rPr>
                <w:rFonts w:hint="eastAsia" w:ascii="宋体" w:hAnsi="宋体" w:eastAsia="宋体" w:cs="宋体"/>
                <w:color w:val="000000"/>
                <w:sz w:val="24"/>
                <w:szCs w:val="24"/>
                <w:lang w:eastAsia="zh-CN" w:bidi="ar"/>
              </w:rPr>
              <w:t>0.00033</w:t>
            </w:r>
          </w:p>
        </w:tc>
        <w:tc>
          <w:tcPr>
            <w:tcW w:w="1761" w:type="dxa"/>
            <w:tcBorders>
              <w:top w:val="single" w:color="000000" w:sz="4" w:space="0"/>
              <w:left w:val="single" w:color="000000" w:sz="4" w:space="0"/>
              <w:bottom w:val="single" w:color="000000" w:sz="4" w:space="0"/>
              <w:right w:val="single" w:color="000000" w:sz="4" w:space="0"/>
            </w:tcBorders>
            <w:vAlign w:val="center"/>
          </w:tcPr>
          <w:p w14:paraId="1AB20BFB">
            <w:pPr>
              <w:widowControl/>
              <w:jc w:val="center"/>
              <w:textAlignment w:val="center"/>
              <w:rPr>
                <w:rFonts w:hint="eastAsia" w:ascii="宋体" w:hAnsi="宋体" w:eastAsia="宋体" w:cs="宋体"/>
                <w:sz w:val="24"/>
                <w:szCs w:val="24"/>
                <w:lang w:eastAsia="zh-CN"/>
              </w:rPr>
            </w:pPr>
            <w:r>
              <w:rPr>
                <w:rFonts w:hint="eastAsia" w:ascii="宋体" w:hAnsi="宋体" w:eastAsia="宋体" w:cs="宋体"/>
                <w:color w:val="000000"/>
                <w:sz w:val="24"/>
                <w:szCs w:val="24"/>
                <w:lang w:eastAsia="zh-CN" w:bidi="ar"/>
              </w:rPr>
              <w:t>44.649</w:t>
            </w:r>
          </w:p>
        </w:tc>
        <w:tc>
          <w:tcPr>
            <w:tcW w:w="1678" w:type="dxa"/>
            <w:vMerge w:val="restart"/>
            <w:tcBorders>
              <w:top w:val="single" w:color="000000" w:sz="4" w:space="0"/>
              <w:left w:val="single" w:color="000000" w:sz="4" w:space="0"/>
              <w:right w:val="single" w:color="000000" w:sz="4" w:space="0"/>
            </w:tcBorders>
            <w:vAlign w:val="center"/>
          </w:tcPr>
          <w:p w14:paraId="3B82659D">
            <w:pPr>
              <w:pStyle w:val="51"/>
              <w:jc w:val="center"/>
              <w:rPr>
                <w:sz w:val="24"/>
                <w:szCs w:val="24"/>
                <w:lang w:eastAsia="zh-CN"/>
              </w:rPr>
            </w:pPr>
            <w:r>
              <w:rPr>
                <w:rFonts w:hint="eastAsia"/>
                <w:sz w:val="24"/>
                <w:szCs w:val="24"/>
                <w:lang w:eastAsia="zh-CN"/>
              </w:rPr>
              <w:t>详见“采购需求”</w:t>
            </w:r>
          </w:p>
        </w:tc>
      </w:tr>
      <w:tr w14:paraId="729F9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645" w:type="dxa"/>
            <w:vMerge w:val="continue"/>
            <w:tcBorders>
              <w:left w:val="single" w:color="000000" w:sz="4" w:space="0"/>
              <w:right w:val="single" w:color="000000" w:sz="4" w:space="0"/>
            </w:tcBorders>
            <w:vAlign w:val="center"/>
          </w:tcPr>
          <w:p w14:paraId="36A30F88">
            <w:pPr>
              <w:pStyle w:val="51"/>
              <w:jc w:val="center"/>
              <w:rPr>
                <w:sz w:val="24"/>
                <w:szCs w:val="24"/>
                <w:lang w:eastAsia="zh-CN"/>
              </w:rPr>
            </w:pPr>
          </w:p>
        </w:tc>
        <w:tc>
          <w:tcPr>
            <w:tcW w:w="975" w:type="dxa"/>
            <w:tcBorders>
              <w:top w:val="single" w:color="000000" w:sz="4" w:space="0"/>
              <w:left w:val="single" w:color="000000" w:sz="4" w:space="0"/>
              <w:bottom w:val="single" w:color="000000" w:sz="4" w:space="0"/>
              <w:right w:val="single" w:color="000000" w:sz="4" w:space="0"/>
            </w:tcBorders>
            <w:vAlign w:val="center"/>
          </w:tcPr>
          <w:p w14:paraId="28979D50">
            <w:pPr>
              <w:pStyle w:val="51"/>
              <w:jc w:val="center"/>
              <w:rPr>
                <w:sz w:val="24"/>
                <w:szCs w:val="24"/>
                <w:lang w:eastAsia="zh-CN"/>
              </w:rPr>
            </w:pPr>
            <w:r>
              <w:rPr>
                <w:rFonts w:hint="eastAsia"/>
                <w:sz w:val="24"/>
                <w:szCs w:val="24"/>
                <w:lang w:eastAsia="zh-CN"/>
              </w:rPr>
              <w:t>1-2</w:t>
            </w:r>
          </w:p>
        </w:tc>
        <w:tc>
          <w:tcPr>
            <w:tcW w:w="1636" w:type="dxa"/>
            <w:tcBorders>
              <w:top w:val="single" w:color="000000" w:sz="4" w:space="0"/>
              <w:left w:val="single" w:color="000000" w:sz="4" w:space="0"/>
              <w:bottom w:val="single" w:color="000000" w:sz="4" w:space="0"/>
              <w:right w:val="single" w:color="000000" w:sz="4" w:space="0"/>
            </w:tcBorders>
            <w:vAlign w:val="center"/>
          </w:tcPr>
          <w:p w14:paraId="5B7AD5C9">
            <w:pPr>
              <w:pStyle w:val="51"/>
              <w:jc w:val="center"/>
              <w:rPr>
                <w:sz w:val="24"/>
              </w:rPr>
            </w:pPr>
            <w:r>
              <w:rPr>
                <w:rFonts w:hint="eastAsia"/>
                <w:sz w:val="24"/>
              </w:rPr>
              <w:t>记号笔</w:t>
            </w:r>
          </w:p>
        </w:tc>
        <w:tc>
          <w:tcPr>
            <w:tcW w:w="1147" w:type="dxa"/>
            <w:tcBorders>
              <w:top w:val="single" w:color="000000" w:sz="4" w:space="0"/>
              <w:left w:val="single" w:color="000000" w:sz="4" w:space="0"/>
              <w:bottom w:val="single" w:color="000000" w:sz="4" w:space="0"/>
              <w:right w:val="single" w:color="000000" w:sz="4" w:space="0"/>
            </w:tcBorders>
            <w:vAlign w:val="center"/>
          </w:tcPr>
          <w:p w14:paraId="1268640D">
            <w:pPr>
              <w:pStyle w:val="51"/>
              <w:jc w:val="center"/>
              <w:rPr>
                <w:rFonts w:cs="等线"/>
                <w:color w:val="000000"/>
                <w:sz w:val="24"/>
                <w:lang w:eastAsia="zh-CN" w:bidi="ar"/>
              </w:rPr>
            </w:pPr>
            <w:r>
              <w:rPr>
                <w:rFonts w:hint="eastAsia" w:cs="等线"/>
                <w:color w:val="000000"/>
                <w:sz w:val="24"/>
                <w:lang w:eastAsia="zh-CN" w:bidi="ar"/>
              </w:rPr>
              <w:t>600支</w:t>
            </w:r>
          </w:p>
        </w:tc>
        <w:tc>
          <w:tcPr>
            <w:tcW w:w="1584" w:type="dxa"/>
            <w:tcBorders>
              <w:top w:val="single" w:color="000000" w:sz="4" w:space="0"/>
              <w:left w:val="single" w:color="000000" w:sz="4" w:space="0"/>
              <w:bottom w:val="single" w:color="000000" w:sz="4" w:space="0"/>
              <w:right w:val="single" w:color="000000" w:sz="4" w:space="0"/>
            </w:tcBorders>
            <w:vAlign w:val="center"/>
          </w:tcPr>
          <w:p w14:paraId="49D30D01">
            <w:pPr>
              <w:widowControl/>
              <w:jc w:val="center"/>
              <w:textAlignment w:val="center"/>
              <w:rPr>
                <w:rFonts w:hint="eastAsia" w:ascii="宋体" w:hAnsi="宋体" w:eastAsia="宋体" w:cs="宋体"/>
                <w:color w:val="000000"/>
                <w:sz w:val="24"/>
                <w:lang w:eastAsia="zh-CN" w:bidi="ar"/>
              </w:rPr>
            </w:pPr>
            <w:r>
              <w:rPr>
                <w:rFonts w:hint="eastAsia" w:ascii="宋体" w:hAnsi="宋体" w:eastAsia="宋体" w:cs="宋体"/>
                <w:color w:val="000000"/>
                <w:sz w:val="24"/>
                <w:szCs w:val="24"/>
                <w:lang w:eastAsia="zh-CN" w:bidi="ar"/>
              </w:rPr>
              <w:t>0.0008</w:t>
            </w:r>
          </w:p>
        </w:tc>
        <w:tc>
          <w:tcPr>
            <w:tcW w:w="1761" w:type="dxa"/>
            <w:tcBorders>
              <w:top w:val="single" w:color="000000" w:sz="4" w:space="0"/>
              <w:left w:val="single" w:color="000000" w:sz="4" w:space="0"/>
              <w:bottom w:val="single" w:color="000000" w:sz="4" w:space="0"/>
              <w:right w:val="single" w:color="000000" w:sz="4" w:space="0"/>
            </w:tcBorders>
            <w:vAlign w:val="center"/>
          </w:tcPr>
          <w:p w14:paraId="40A6C7BD">
            <w:pPr>
              <w:widowControl/>
              <w:jc w:val="center"/>
              <w:textAlignment w:val="center"/>
              <w:rPr>
                <w:rFonts w:hint="eastAsia" w:ascii="宋体" w:hAnsi="宋体" w:eastAsia="宋体" w:cs="宋体"/>
                <w:sz w:val="24"/>
                <w:szCs w:val="24"/>
                <w:lang w:eastAsia="zh-CN"/>
              </w:rPr>
            </w:pPr>
            <w:r>
              <w:rPr>
                <w:rFonts w:hint="eastAsia" w:ascii="宋体" w:hAnsi="宋体" w:eastAsia="宋体" w:cs="宋体"/>
                <w:color w:val="000000"/>
                <w:sz w:val="24"/>
                <w:szCs w:val="24"/>
                <w:lang w:eastAsia="zh-CN" w:bidi="ar"/>
              </w:rPr>
              <w:t>0.48</w:t>
            </w:r>
          </w:p>
        </w:tc>
        <w:tc>
          <w:tcPr>
            <w:tcW w:w="1678" w:type="dxa"/>
            <w:vMerge w:val="continue"/>
            <w:tcBorders>
              <w:left w:val="single" w:color="000000" w:sz="4" w:space="0"/>
              <w:right w:val="single" w:color="000000" w:sz="4" w:space="0"/>
            </w:tcBorders>
            <w:vAlign w:val="center"/>
          </w:tcPr>
          <w:p w14:paraId="59497879">
            <w:pPr>
              <w:jc w:val="center"/>
              <w:rPr>
                <w:sz w:val="24"/>
                <w:szCs w:val="24"/>
                <w:lang w:eastAsia="zh-CN"/>
              </w:rPr>
            </w:pPr>
          </w:p>
        </w:tc>
      </w:tr>
      <w:tr w14:paraId="392AD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645" w:type="dxa"/>
            <w:vMerge w:val="continue"/>
            <w:tcBorders>
              <w:left w:val="single" w:color="000000" w:sz="4" w:space="0"/>
              <w:right w:val="single" w:color="000000" w:sz="4" w:space="0"/>
            </w:tcBorders>
            <w:vAlign w:val="center"/>
          </w:tcPr>
          <w:p w14:paraId="6FD040F3">
            <w:pPr>
              <w:pStyle w:val="51"/>
              <w:jc w:val="center"/>
              <w:rPr>
                <w:sz w:val="24"/>
                <w:szCs w:val="24"/>
                <w:lang w:eastAsia="zh-CN"/>
              </w:rPr>
            </w:pPr>
          </w:p>
        </w:tc>
        <w:tc>
          <w:tcPr>
            <w:tcW w:w="975" w:type="dxa"/>
            <w:tcBorders>
              <w:top w:val="single" w:color="000000" w:sz="4" w:space="0"/>
              <w:left w:val="single" w:color="000000" w:sz="4" w:space="0"/>
              <w:bottom w:val="single" w:color="000000" w:sz="4" w:space="0"/>
              <w:right w:val="single" w:color="000000" w:sz="4" w:space="0"/>
            </w:tcBorders>
            <w:vAlign w:val="center"/>
          </w:tcPr>
          <w:p w14:paraId="2358A3E3">
            <w:pPr>
              <w:pStyle w:val="51"/>
              <w:jc w:val="center"/>
              <w:rPr>
                <w:sz w:val="24"/>
                <w:szCs w:val="24"/>
                <w:lang w:eastAsia="zh-CN"/>
              </w:rPr>
            </w:pPr>
            <w:r>
              <w:rPr>
                <w:rFonts w:hint="eastAsia"/>
                <w:sz w:val="24"/>
                <w:szCs w:val="24"/>
                <w:lang w:eastAsia="zh-CN"/>
              </w:rPr>
              <w:t>1-3</w:t>
            </w:r>
          </w:p>
        </w:tc>
        <w:tc>
          <w:tcPr>
            <w:tcW w:w="1636" w:type="dxa"/>
            <w:tcBorders>
              <w:top w:val="single" w:color="000000" w:sz="4" w:space="0"/>
              <w:left w:val="single" w:color="000000" w:sz="4" w:space="0"/>
              <w:bottom w:val="single" w:color="000000" w:sz="4" w:space="0"/>
              <w:right w:val="single" w:color="000000" w:sz="4" w:space="0"/>
            </w:tcBorders>
            <w:vAlign w:val="center"/>
          </w:tcPr>
          <w:p w14:paraId="1A940DD0">
            <w:pPr>
              <w:pStyle w:val="51"/>
              <w:jc w:val="center"/>
              <w:rPr>
                <w:sz w:val="24"/>
              </w:rPr>
            </w:pPr>
            <w:r>
              <w:rPr>
                <w:rFonts w:hint="eastAsia"/>
                <w:sz w:val="24"/>
              </w:rPr>
              <w:t>大自封袋</w:t>
            </w:r>
          </w:p>
        </w:tc>
        <w:tc>
          <w:tcPr>
            <w:tcW w:w="1147" w:type="dxa"/>
            <w:tcBorders>
              <w:top w:val="single" w:color="000000" w:sz="4" w:space="0"/>
              <w:left w:val="single" w:color="000000" w:sz="4" w:space="0"/>
              <w:bottom w:val="single" w:color="000000" w:sz="4" w:space="0"/>
              <w:right w:val="single" w:color="000000" w:sz="4" w:space="0"/>
            </w:tcBorders>
            <w:vAlign w:val="center"/>
          </w:tcPr>
          <w:p w14:paraId="3CE2AFF1">
            <w:pPr>
              <w:pStyle w:val="51"/>
              <w:jc w:val="center"/>
              <w:rPr>
                <w:rFonts w:cs="等线"/>
                <w:color w:val="000000"/>
                <w:sz w:val="24"/>
                <w:lang w:bidi="ar"/>
              </w:rPr>
            </w:pPr>
            <w:r>
              <w:rPr>
                <w:rFonts w:hint="eastAsia" w:cs="等线"/>
                <w:color w:val="000000"/>
                <w:sz w:val="24"/>
                <w:lang w:bidi="ar"/>
              </w:rPr>
              <w:t>16271个</w:t>
            </w:r>
          </w:p>
        </w:tc>
        <w:tc>
          <w:tcPr>
            <w:tcW w:w="1584" w:type="dxa"/>
            <w:tcBorders>
              <w:top w:val="single" w:color="000000" w:sz="4" w:space="0"/>
              <w:left w:val="single" w:color="000000" w:sz="4" w:space="0"/>
              <w:bottom w:val="single" w:color="000000" w:sz="4" w:space="0"/>
              <w:right w:val="single" w:color="000000" w:sz="4" w:space="0"/>
            </w:tcBorders>
            <w:vAlign w:val="center"/>
          </w:tcPr>
          <w:p w14:paraId="5F84800C">
            <w:pPr>
              <w:widowControl/>
              <w:jc w:val="center"/>
              <w:textAlignment w:val="center"/>
              <w:rPr>
                <w:rFonts w:hint="eastAsia" w:ascii="宋体" w:hAnsi="宋体" w:eastAsia="宋体" w:cs="宋体"/>
                <w:color w:val="000000"/>
                <w:sz w:val="24"/>
                <w:lang w:eastAsia="zh-CN" w:bidi="ar"/>
              </w:rPr>
            </w:pPr>
            <w:r>
              <w:rPr>
                <w:rFonts w:hint="eastAsia" w:ascii="宋体" w:hAnsi="宋体" w:eastAsia="宋体" w:cs="宋体"/>
                <w:color w:val="000000"/>
                <w:sz w:val="24"/>
                <w:szCs w:val="24"/>
                <w:lang w:eastAsia="zh-CN" w:bidi="ar"/>
              </w:rPr>
              <w:t>0.00004</w:t>
            </w:r>
          </w:p>
        </w:tc>
        <w:tc>
          <w:tcPr>
            <w:tcW w:w="1761" w:type="dxa"/>
            <w:tcBorders>
              <w:top w:val="single" w:color="000000" w:sz="4" w:space="0"/>
              <w:left w:val="single" w:color="000000" w:sz="4" w:space="0"/>
              <w:bottom w:val="single" w:color="000000" w:sz="4" w:space="0"/>
              <w:right w:val="single" w:color="000000" w:sz="4" w:space="0"/>
            </w:tcBorders>
            <w:vAlign w:val="center"/>
          </w:tcPr>
          <w:p w14:paraId="793141D8">
            <w:pPr>
              <w:widowControl/>
              <w:jc w:val="center"/>
              <w:textAlignment w:val="center"/>
              <w:rPr>
                <w:rFonts w:hint="eastAsia" w:ascii="宋体" w:hAnsi="宋体" w:eastAsia="宋体" w:cs="宋体"/>
                <w:sz w:val="24"/>
                <w:szCs w:val="24"/>
                <w:lang w:eastAsia="zh-CN"/>
              </w:rPr>
            </w:pPr>
            <w:r>
              <w:rPr>
                <w:rFonts w:hint="eastAsia" w:ascii="宋体" w:hAnsi="宋体" w:eastAsia="宋体" w:cs="宋体"/>
                <w:color w:val="000000"/>
                <w:sz w:val="24"/>
                <w:szCs w:val="24"/>
                <w:lang w:eastAsia="zh-CN" w:bidi="ar"/>
              </w:rPr>
              <w:t>0.65084</w:t>
            </w:r>
          </w:p>
        </w:tc>
        <w:tc>
          <w:tcPr>
            <w:tcW w:w="1678" w:type="dxa"/>
            <w:vMerge w:val="continue"/>
            <w:tcBorders>
              <w:left w:val="single" w:color="000000" w:sz="4" w:space="0"/>
              <w:right w:val="single" w:color="000000" w:sz="4" w:space="0"/>
            </w:tcBorders>
            <w:vAlign w:val="center"/>
          </w:tcPr>
          <w:p w14:paraId="71B7F47A">
            <w:pPr>
              <w:jc w:val="center"/>
              <w:rPr>
                <w:sz w:val="24"/>
                <w:szCs w:val="24"/>
                <w:lang w:eastAsia="zh-CN"/>
              </w:rPr>
            </w:pPr>
          </w:p>
        </w:tc>
      </w:tr>
      <w:tr w14:paraId="47671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645" w:type="dxa"/>
            <w:vMerge w:val="continue"/>
            <w:tcBorders>
              <w:left w:val="single" w:color="000000" w:sz="4" w:space="0"/>
              <w:right w:val="single" w:color="000000" w:sz="4" w:space="0"/>
            </w:tcBorders>
            <w:vAlign w:val="center"/>
          </w:tcPr>
          <w:p w14:paraId="3B064D5D">
            <w:pPr>
              <w:pStyle w:val="51"/>
              <w:jc w:val="center"/>
              <w:rPr>
                <w:sz w:val="24"/>
                <w:szCs w:val="24"/>
                <w:lang w:eastAsia="zh-CN"/>
              </w:rPr>
            </w:pPr>
          </w:p>
        </w:tc>
        <w:tc>
          <w:tcPr>
            <w:tcW w:w="975" w:type="dxa"/>
            <w:tcBorders>
              <w:top w:val="single" w:color="000000" w:sz="4" w:space="0"/>
              <w:left w:val="single" w:color="000000" w:sz="4" w:space="0"/>
              <w:bottom w:val="single" w:color="000000" w:sz="4" w:space="0"/>
              <w:right w:val="single" w:color="000000" w:sz="4" w:space="0"/>
            </w:tcBorders>
            <w:vAlign w:val="center"/>
          </w:tcPr>
          <w:p w14:paraId="7BD2BC40">
            <w:pPr>
              <w:pStyle w:val="51"/>
              <w:jc w:val="center"/>
              <w:rPr>
                <w:sz w:val="24"/>
                <w:szCs w:val="24"/>
                <w:lang w:eastAsia="zh-CN"/>
              </w:rPr>
            </w:pPr>
            <w:r>
              <w:rPr>
                <w:rFonts w:hint="eastAsia"/>
                <w:sz w:val="24"/>
                <w:szCs w:val="24"/>
                <w:lang w:eastAsia="zh-CN"/>
              </w:rPr>
              <w:t>1-4</w:t>
            </w:r>
          </w:p>
        </w:tc>
        <w:tc>
          <w:tcPr>
            <w:tcW w:w="1636" w:type="dxa"/>
            <w:tcBorders>
              <w:top w:val="single" w:color="000000" w:sz="4" w:space="0"/>
              <w:left w:val="single" w:color="000000" w:sz="4" w:space="0"/>
              <w:bottom w:val="single" w:color="000000" w:sz="4" w:space="0"/>
              <w:right w:val="single" w:color="000000" w:sz="4" w:space="0"/>
            </w:tcBorders>
            <w:vAlign w:val="center"/>
          </w:tcPr>
          <w:p w14:paraId="5E8CF0CA">
            <w:pPr>
              <w:pStyle w:val="51"/>
              <w:jc w:val="center"/>
              <w:rPr>
                <w:sz w:val="24"/>
              </w:rPr>
            </w:pPr>
            <w:r>
              <w:rPr>
                <w:rFonts w:hint="eastAsia"/>
                <w:sz w:val="24"/>
              </w:rPr>
              <w:t>小自封袋</w:t>
            </w:r>
          </w:p>
        </w:tc>
        <w:tc>
          <w:tcPr>
            <w:tcW w:w="1147" w:type="dxa"/>
            <w:tcBorders>
              <w:top w:val="single" w:color="000000" w:sz="4" w:space="0"/>
              <w:left w:val="single" w:color="000000" w:sz="4" w:space="0"/>
              <w:bottom w:val="single" w:color="000000" w:sz="4" w:space="0"/>
              <w:right w:val="single" w:color="000000" w:sz="4" w:space="0"/>
            </w:tcBorders>
            <w:vAlign w:val="center"/>
          </w:tcPr>
          <w:p w14:paraId="5FFE53DE">
            <w:pPr>
              <w:pStyle w:val="51"/>
              <w:jc w:val="center"/>
              <w:rPr>
                <w:rFonts w:cs="等线"/>
                <w:color w:val="000000"/>
                <w:sz w:val="24"/>
                <w:lang w:bidi="ar"/>
              </w:rPr>
            </w:pPr>
            <w:r>
              <w:rPr>
                <w:rFonts w:hint="eastAsia" w:cs="等线"/>
                <w:color w:val="000000"/>
                <w:sz w:val="24"/>
                <w:lang w:bidi="ar"/>
              </w:rPr>
              <w:t>135300个</w:t>
            </w:r>
          </w:p>
        </w:tc>
        <w:tc>
          <w:tcPr>
            <w:tcW w:w="1584" w:type="dxa"/>
            <w:tcBorders>
              <w:top w:val="single" w:color="000000" w:sz="4" w:space="0"/>
              <w:left w:val="single" w:color="000000" w:sz="4" w:space="0"/>
              <w:bottom w:val="single" w:color="000000" w:sz="4" w:space="0"/>
              <w:right w:val="single" w:color="000000" w:sz="4" w:space="0"/>
            </w:tcBorders>
            <w:vAlign w:val="center"/>
          </w:tcPr>
          <w:p w14:paraId="3AE4475C">
            <w:pPr>
              <w:widowControl/>
              <w:jc w:val="center"/>
              <w:textAlignment w:val="center"/>
              <w:rPr>
                <w:rFonts w:hint="eastAsia" w:ascii="宋体" w:hAnsi="宋体" w:eastAsia="宋体" w:cs="宋体"/>
                <w:color w:val="000000"/>
                <w:sz w:val="24"/>
                <w:lang w:eastAsia="zh-CN" w:bidi="ar"/>
              </w:rPr>
            </w:pPr>
            <w:r>
              <w:rPr>
                <w:rFonts w:hint="eastAsia" w:ascii="宋体" w:hAnsi="宋体" w:eastAsia="宋体" w:cs="宋体"/>
                <w:color w:val="000000"/>
                <w:sz w:val="24"/>
                <w:szCs w:val="24"/>
                <w:lang w:eastAsia="zh-CN" w:bidi="ar"/>
              </w:rPr>
              <w:t>0.00002</w:t>
            </w:r>
          </w:p>
        </w:tc>
        <w:tc>
          <w:tcPr>
            <w:tcW w:w="1761" w:type="dxa"/>
            <w:tcBorders>
              <w:top w:val="single" w:color="000000" w:sz="4" w:space="0"/>
              <w:left w:val="single" w:color="000000" w:sz="4" w:space="0"/>
              <w:bottom w:val="single" w:color="000000" w:sz="4" w:space="0"/>
              <w:right w:val="single" w:color="000000" w:sz="4" w:space="0"/>
            </w:tcBorders>
            <w:vAlign w:val="center"/>
          </w:tcPr>
          <w:p w14:paraId="62927AD9">
            <w:pPr>
              <w:widowControl/>
              <w:jc w:val="center"/>
              <w:textAlignment w:val="center"/>
              <w:rPr>
                <w:rFonts w:hint="eastAsia" w:ascii="宋体" w:hAnsi="宋体" w:eastAsia="宋体" w:cs="宋体"/>
                <w:sz w:val="24"/>
                <w:szCs w:val="24"/>
                <w:lang w:eastAsia="zh-CN"/>
              </w:rPr>
            </w:pPr>
            <w:r>
              <w:rPr>
                <w:rFonts w:hint="eastAsia" w:ascii="宋体" w:hAnsi="宋体" w:eastAsia="宋体" w:cs="宋体"/>
                <w:color w:val="000000"/>
                <w:sz w:val="24"/>
                <w:szCs w:val="24"/>
                <w:lang w:eastAsia="zh-CN" w:bidi="ar"/>
              </w:rPr>
              <w:t>2.706</w:t>
            </w:r>
          </w:p>
        </w:tc>
        <w:tc>
          <w:tcPr>
            <w:tcW w:w="1678" w:type="dxa"/>
            <w:vMerge w:val="continue"/>
            <w:tcBorders>
              <w:left w:val="single" w:color="000000" w:sz="4" w:space="0"/>
              <w:right w:val="single" w:color="000000" w:sz="4" w:space="0"/>
            </w:tcBorders>
            <w:vAlign w:val="center"/>
          </w:tcPr>
          <w:p w14:paraId="287FBC49">
            <w:pPr>
              <w:jc w:val="center"/>
              <w:rPr>
                <w:sz w:val="24"/>
                <w:szCs w:val="24"/>
                <w:lang w:eastAsia="zh-CN"/>
              </w:rPr>
            </w:pPr>
          </w:p>
        </w:tc>
      </w:tr>
      <w:tr w14:paraId="5FD68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645" w:type="dxa"/>
            <w:vMerge w:val="continue"/>
            <w:tcBorders>
              <w:left w:val="single" w:color="000000" w:sz="4" w:space="0"/>
              <w:right w:val="single" w:color="000000" w:sz="4" w:space="0"/>
            </w:tcBorders>
            <w:vAlign w:val="center"/>
          </w:tcPr>
          <w:p w14:paraId="587B5CF9">
            <w:pPr>
              <w:pStyle w:val="51"/>
              <w:jc w:val="center"/>
              <w:rPr>
                <w:sz w:val="24"/>
                <w:szCs w:val="24"/>
                <w:lang w:eastAsia="zh-CN"/>
              </w:rPr>
            </w:pPr>
          </w:p>
        </w:tc>
        <w:tc>
          <w:tcPr>
            <w:tcW w:w="975" w:type="dxa"/>
            <w:tcBorders>
              <w:top w:val="single" w:color="000000" w:sz="4" w:space="0"/>
              <w:left w:val="single" w:color="000000" w:sz="4" w:space="0"/>
              <w:bottom w:val="single" w:color="000000" w:sz="4" w:space="0"/>
              <w:right w:val="single" w:color="000000" w:sz="4" w:space="0"/>
            </w:tcBorders>
            <w:vAlign w:val="center"/>
          </w:tcPr>
          <w:p w14:paraId="0FAA9E64">
            <w:pPr>
              <w:pStyle w:val="51"/>
              <w:jc w:val="center"/>
              <w:rPr>
                <w:sz w:val="24"/>
                <w:szCs w:val="24"/>
                <w:lang w:eastAsia="zh-CN"/>
              </w:rPr>
            </w:pPr>
            <w:r>
              <w:rPr>
                <w:rFonts w:hint="eastAsia"/>
                <w:sz w:val="24"/>
                <w:szCs w:val="24"/>
                <w:lang w:eastAsia="zh-CN"/>
              </w:rPr>
              <w:t>1-5</w:t>
            </w:r>
          </w:p>
        </w:tc>
        <w:tc>
          <w:tcPr>
            <w:tcW w:w="1636" w:type="dxa"/>
            <w:tcBorders>
              <w:top w:val="single" w:color="000000" w:sz="4" w:space="0"/>
              <w:left w:val="single" w:color="000000" w:sz="4" w:space="0"/>
              <w:bottom w:val="single" w:color="000000" w:sz="4" w:space="0"/>
              <w:right w:val="single" w:color="000000" w:sz="4" w:space="0"/>
            </w:tcBorders>
            <w:vAlign w:val="center"/>
          </w:tcPr>
          <w:p w14:paraId="1F8B2551">
            <w:pPr>
              <w:pStyle w:val="51"/>
              <w:jc w:val="center"/>
              <w:rPr>
                <w:sz w:val="24"/>
              </w:rPr>
            </w:pPr>
            <w:r>
              <w:rPr>
                <w:rFonts w:hint="eastAsia"/>
                <w:sz w:val="24"/>
                <w:lang w:val="en-US" w:eastAsia="zh-CN"/>
              </w:rPr>
              <w:t>碳</w:t>
            </w:r>
            <w:r>
              <w:rPr>
                <w:rFonts w:hint="eastAsia"/>
                <w:sz w:val="24"/>
              </w:rPr>
              <w:t>带和标签打印纸</w:t>
            </w:r>
          </w:p>
        </w:tc>
        <w:tc>
          <w:tcPr>
            <w:tcW w:w="1147" w:type="dxa"/>
            <w:tcBorders>
              <w:top w:val="single" w:color="000000" w:sz="4" w:space="0"/>
              <w:left w:val="single" w:color="000000" w:sz="4" w:space="0"/>
              <w:bottom w:val="single" w:color="000000" w:sz="4" w:space="0"/>
              <w:right w:val="single" w:color="000000" w:sz="4" w:space="0"/>
            </w:tcBorders>
            <w:vAlign w:val="center"/>
          </w:tcPr>
          <w:p w14:paraId="382356BD">
            <w:pPr>
              <w:pStyle w:val="51"/>
              <w:jc w:val="center"/>
              <w:rPr>
                <w:rFonts w:cs="等线"/>
                <w:color w:val="000000"/>
                <w:sz w:val="24"/>
                <w:lang w:bidi="ar"/>
              </w:rPr>
            </w:pPr>
            <w:r>
              <w:rPr>
                <w:rFonts w:hint="eastAsia" w:cs="等线"/>
                <w:color w:val="000000"/>
                <w:sz w:val="24"/>
                <w:lang w:bidi="ar"/>
              </w:rPr>
              <w:t>677卷（600张/卷）</w:t>
            </w:r>
          </w:p>
        </w:tc>
        <w:tc>
          <w:tcPr>
            <w:tcW w:w="1584" w:type="dxa"/>
            <w:tcBorders>
              <w:top w:val="single" w:color="000000" w:sz="4" w:space="0"/>
              <w:left w:val="single" w:color="000000" w:sz="4" w:space="0"/>
              <w:bottom w:val="single" w:color="000000" w:sz="4" w:space="0"/>
              <w:right w:val="single" w:color="000000" w:sz="4" w:space="0"/>
            </w:tcBorders>
            <w:vAlign w:val="center"/>
          </w:tcPr>
          <w:p w14:paraId="3EC360FC">
            <w:pPr>
              <w:widowControl/>
              <w:jc w:val="center"/>
              <w:textAlignment w:val="center"/>
              <w:rPr>
                <w:rFonts w:hint="eastAsia" w:ascii="宋体" w:hAnsi="宋体" w:eastAsia="宋体" w:cs="宋体"/>
                <w:color w:val="000000"/>
                <w:sz w:val="24"/>
                <w:lang w:eastAsia="zh-CN" w:bidi="ar"/>
              </w:rPr>
            </w:pPr>
            <w:r>
              <w:rPr>
                <w:rFonts w:hint="eastAsia" w:ascii="宋体" w:hAnsi="宋体" w:eastAsia="宋体" w:cs="宋体"/>
                <w:color w:val="000000"/>
                <w:sz w:val="24"/>
                <w:szCs w:val="24"/>
                <w:lang w:eastAsia="zh-CN" w:bidi="ar"/>
              </w:rPr>
              <w:t>0.0172</w:t>
            </w:r>
          </w:p>
        </w:tc>
        <w:tc>
          <w:tcPr>
            <w:tcW w:w="1761" w:type="dxa"/>
            <w:tcBorders>
              <w:top w:val="single" w:color="000000" w:sz="4" w:space="0"/>
              <w:left w:val="single" w:color="000000" w:sz="4" w:space="0"/>
              <w:bottom w:val="single" w:color="000000" w:sz="4" w:space="0"/>
              <w:right w:val="single" w:color="000000" w:sz="4" w:space="0"/>
            </w:tcBorders>
            <w:vAlign w:val="center"/>
          </w:tcPr>
          <w:p w14:paraId="686C7298">
            <w:pPr>
              <w:widowControl/>
              <w:jc w:val="center"/>
              <w:textAlignment w:val="center"/>
              <w:rPr>
                <w:rFonts w:hint="eastAsia" w:ascii="宋体" w:hAnsi="宋体" w:eastAsia="宋体" w:cs="宋体"/>
                <w:sz w:val="24"/>
                <w:szCs w:val="24"/>
                <w:lang w:eastAsia="zh-CN"/>
              </w:rPr>
            </w:pPr>
            <w:r>
              <w:rPr>
                <w:rFonts w:hint="eastAsia" w:ascii="宋体" w:hAnsi="宋体" w:eastAsia="宋体" w:cs="宋体"/>
                <w:color w:val="000000"/>
                <w:sz w:val="24"/>
                <w:szCs w:val="24"/>
                <w:lang w:eastAsia="zh-CN" w:bidi="ar"/>
              </w:rPr>
              <w:t>11.6444</w:t>
            </w:r>
          </w:p>
        </w:tc>
        <w:tc>
          <w:tcPr>
            <w:tcW w:w="1678" w:type="dxa"/>
            <w:vMerge w:val="continue"/>
            <w:tcBorders>
              <w:left w:val="single" w:color="000000" w:sz="4" w:space="0"/>
              <w:right w:val="single" w:color="000000" w:sz="4" w:space="0"/>
            </w:tcBorders>
            <w:vAlign w:val="center"/>
          </w:tcPr>
          <w:p w14:paraId="23752343">
            <w:pPr>
              <w:jc w:val="center"/>
              <w:rPr>
                <w:sz w:val="24"/>
                <w:szCs w:val="24"/>
                <w:lang w:eastAsia="zh-CN"/>
              </w:rPr>
            </w:pPr>
          </w:p>
        </w:tc>
      </w:tr>
      <w:tr w14:paraId="644F4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645" w:type="dxa"/>
            <w:vMerge w:val="continue"/>
            <w:tcBorders>
              <w:left w:val="single" w:color="000000" w:sz="4" w:space="0"/>
              <w:right w:val="single" w:color="000000" w:sz="4" w:space="0"/>
            </w:tcBorders>
            <w:vAlign w:val="center"/>
          </w:tcPr>
          <w:p w14:paraId="43ECE956">
            <w:pPr>
              <w:pStyle w:val="51"/>
              <w:jc w:val="center"/>
              <w:rPr>
                <w:sz w:val="24"/>
                <w:szCs w:val="24"/>
                <w:lang w:eastAsia="zh-CN"/>
              </w:rPr>
            </w:pPr>
          </w:p>
        </w:tc>
        <w:tc>
          <w:tcPr>
            <w:tcW w:w="975" w:type="dxa"/>
            <w:tcBorders>
              <w:top w:val="single" w:color="000000" w:sz="4" w:space="0"/>
              <w:left w:val="single" w:color="000000" w:sz="4" w:space="0"/>
              <w:bottom w:val="single" w:color="000000" w:sz="4" w:space="0"/>
              <w:right w:val="single" w:color="000000" w:sz="4" w:space="0"/>
            </w:tcBorders>
            <w:vAlign w:val="center"/>
          </w:tcPr>
          <w:p w14:paraId="72C05C62">
            <w:pPr>
              <w:pStyle w:val="51"/>
              <w:jc w:val="center"/>
              <w:rPr>
                <w:sz w:val="24"/>
                <w:szCs w:val="24"/>
                <w:lang w:eastAsia="zh-CN"/>
              </w:rPr>
            </w:pPr>
            <w:r>
              <w:rPr>
                <w:rFonts w:hint="eastAsia"/>
                <w:sz w:val="24"/>
                <w:szCs w:val="24"/>
                <w:lang w:eastAsia="zh-CN"/>
              </w:rPr>
              <w:t>1-6</w:t>
            </w:r>
          </w:p>
        </w:tc>
        <w:tc>
          <w:tcPr>
            <w:tcW w:w="1636" w:type="dxa"/>
            <w:tcBorders>
              <w:top w:val="single" w:color="000000" w:sz="4" w:space="0"/>
              <w:left w:val="single" w:color="000000" w:sz="4" w:space="0"/>
              <w:bottom w:val="single" w:color="000000" w:sz="4" w:space="0"/>
              <w:right w:val="single" w:color="000000" w:sz="4" w:space="0"/>
            </w:tcBorders>
            <w:vAlign w:val="center"/>
          </w:tcPr>
          <w:p w14:paraId="58A51B21">
            <w:pPr>
              <w:pStyle w:val="51"/>
              <w:jc w:val="center"/>
              <w:rPr>
                <w:sz w:val="24"/>
              </w:rPr>
            </w:pPr>
            <w:r>
              <w:rPr>
                <w:rFonts w:hint="eastAsia"/>
                <w:sz w:val="24"/>
              </w:rPr>
              <w:t>橡胶手套</w:t>
            </w:r>
          </w:p>
        </w:tc>
        <w:tc>
          <w:tcPr>
            <w:tcW w:w="1147" w:type="dxa"/>
            <w:tcBorders>
              <w:top w:val="single" w:color="000000" w:sz="4" w:space="0"/>
              <w:left w:val="single" w:color="000000" w:sz="4" w:space="0"/>
              <w:bottom w:val="single" w:color="000000" w:sz="4" w:space="0"/>
              <w:right w:val="single" w:color="000000" w:sz="4" w:space="0"/>
            </w:tcBorders>
            <w:vAlign w:val="center"/>
          </w:tcPr>
          <w:p w14:paraId="510EA0D2">
            <w:pPr>
              <w:pStyle w:val="51"/>
              <w:jc w:val="center"/>
              <w:rPr>
                <w:rFonts w:cs="等线"/>
                <w:color w:val="000000"/>
                <w:sz w:val="24"/>
                <w:lang w:bidi="ar"/>
              </w:rPr>
            </w:pPr>
            <w:r>
              <w:rPr>
                <w:rFonts w:hint="eastAsia" w:cs="等线"/>
                <w:color w:val="000000"/>
                <w:sz w:val="24"/>
                <w:lang w:bidi="ar"/>
              </w:rPr>
              <w:t>135300双（30双/包）</w:t>
            </w:r>
          </w:p>
        </w:tc>
        <w:tc>
          <w:tcPr>
            <w:tcW w:w="1584" w:type="dxa"/>
            <w:tcBorders>
              <w:top w:val="single" w:color="000000" w:sz="4" w:space="0"/>
              <w:left w:val="single" w:color="000000" w:sz="4" w:space="0"/>
              <w:bottom w:val="single" w:color="000000" w:sz="4" w:space="0"/>
              <w:right w:val="single" w:color="000000" w:sz="4" w:space="0"/>
            </w:tcBorders>
            <w:vAlign w:val="center"/>
          </w:tcPr>
          <w:p w14:paraId="393C7E58">
            <w:pPr>
              <w:widowControl/>
              <w:jc w:val="center"/>
              <w:textAlignment w:val="center"/>
              <w:rPr>
                <w:rFonts w:hint="eastAsia" w:ascii="宋体" w:hAnsi="宋体" w:eastAsia="宋体" w:cs="宋体"/>
                <w:color w:val="000000"/>
                <w:sz w:val="24"/>
                <w:lang w:eastAsia="zh-CN" w:bidi="ar"/>
              </w:rPr>
            </w:pPr>
            <w:r>
              <w:rPr>
                <w:rFonts w:hint="eastAsia" w:ascii="宋体" w:hAnsi="宋体" w:eastAsia="宋体" w:cs="宋体"/>
                <w:color w:val="000000"/>
                <w:sz w:val="24"/>
                <w:szCs w:val="24"/>
                <w:lang w:eastAsia="zh-CN" w:bidi="ar"/>
              </w:rPr>
              <w:t>0.0002</w:t>
            </w:r>
          </w:p>
        </w:tc>
        <w:tc>
          <w:tcPr>
            <w:tcW w:w="1761" w:type="dxa"/>
            <w:tcBorders>
              <w:top w:val="single" w:color="000000" w:sz="4" w:space="0"/>
              <w:left w:val="single" w:color="000000" w:sz="4" w:space="0"/>
              <w:bottom w:val="single" w:color="000000" w:sz="4" w:space="0"/>
              <w:right w:val="single" w:color="000000" w:sz="4" w:space="0"/>
            </w:tcBorders>
            <w:vAlign w:val="center"/>
          </w:tcPr>
          <w:p w14:paraId="60C7B894">
            <w:pPr>
              <w:widowControl/>
              <w:jc w:val="center"/>
              <w:textAlignment w:val="center"/>
              <w:rPr>
                <w:rFonts w:hint="eastAsia" w:ascii="宋体" w:hAnsi="宋体" w:eastAsia="宋体" w:cs="宋体"/>
                <w:sz w:val="24"/>
                <w:szCs w:val="24"/>
                <w:lang w:eastAsia="zh-CN"/>
              </w:rPr>
            </w:pPr>
            <w:r>
              <w:rPr>
                <w:rFonts w:hint="eastAsia" w:ascii="宋体" w:hAnsi="宋体" w:eastAsia="宋体" w:cs="宋体"/>
                <w:color w:val="000000"/>
                <w:sz w:val="24"/>
                <w:szCs w:val="24"/>
                <w:lang w:eastAsia="zh-CN" w:bidi="ar"/>
              </w:rPr>
              <w:t>27.06</w:t>
            </w:r>
          </w:p>
        </w:tc>
        <w:tc>
          <w:tcPr>
            <w:tcW w:w="1678" w:type="dxa"/>
            <w:vMerge w:val="continue"/>
            <w:tcBorders>
              <w:left w:val="single" w:color="000000" w:sz="4" w:space="0"/>
              <w:right w:val="single" w:color="000000" w:sz="4" w:space="0"/>
            </w:tcBorders>
            <w:vAlign w:val="center"/>
          </w:tcPr>
          <w:p w14:paraId="6900F1F6">
            <w:pPr>
              <w:jc w:val="center"/>
              <w:rPr>
                <w:sz w:val="24"/>
                <w:szCs w:val="24"/>
                <w:lang w:eastAsia="zh-CN"/>
              </w:rPr>
            </w:pPr>
          </w:p>
        </w:tc>
      </w:tr>
      <w:tr w14:paraId="1C933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645" w:type="dxa"/>
            <w:vMerge w:val="continue"/>
            <w:tcBorders>
              <w:left w:val="single" w:color="000000" w:sz="4" w:space="0"/>
              <w:right w:val="single" w:color="000000" w:sz="4" w:space="0"/>
            </w:tcBorders>
            <w:vAlign w:val="center"/>
          </w:tcPr>
          <w:p w14:paraId="51A1E3C9">
            <w:pPr>
              <w:pStyle w:val="51"/>
              <w:jc w:val="center"/>
              <w:rPr>
                <w:sz w:val="24"/>
                <w:szCs w:val="24"/>
                <w:lang w:eastAsia="zh-CN"/>
              </w:rPr>
            </w:pPr>
          </w:p>
        </w:tc>
        <w:tc>
          <w:tcPr>
            <w:tcW w:w="975" w:type="dxa"/>
            <w:tcBorders>
              <w:top w:val="single" w:color="000000" w:sz="4" w:space="0"/>
              <w:left w:val="single" w:color="000000" w:sz="4" w:space="0"/>
              <w:bottom w:val="single" w:color="000000" w:sz="4" w:space="0"/>
              <w:right w:val="single" w:color="000000" w:sz="4" w:space="0"/>
            </w:tcBorders>
            <w:vAlign w:val="center"/>
          </w:tcPr>
          <w:p w14:paraId="4AAC734E">
            <w:pPr>
              <w:pStyle w:val="51"/>
              <w:jc w:val="center"/>
              <w:rPr>
                <w:sz w:val="24"/>
                <w:szCs w:val="24"/>
                <w:lang w:eastAsia="zh-CN"/>
              </w:rPr>
            </w:pPr>
            <w:r>
              <w:rPr>
                <w:rFonts w:hint="eastAsia"/>
                <w:sz w:val="24"/>
                <w:szCs w:val="24"/>
                <w:lang w:eastAsia="zh-CN"/>
              </w:rPr>
              <w:t>1-7</w:t>
            </w:r>
          </w:p>
        </w:tc>
        <w:tc>
          <w:tcPr>
            <w:tcW w:w="1636" w:type="dxa"/>
            <w:tcBorders>
              <w:top w:val="single" w:color="000000" w:sz="4" w:space="0"/>
              <w:left w:val="single" w:color="000000" w:sz="4" w:space="0"/>
              <w:bottom w:val="single" w:color="000000" w:sz="4" w:space="0"/>
              <w:right w:val="single" w:color="000000" w:sz="4" w:space="0"/>
            </w:tcBorders>
            <w:vAlign w:val="center"/>
          </w:tcPr>
          <w:p w14:paraId="54D056A5">
            <w:pPr>
              <w:pStyle w:val="51"/>
              <w:jc w:val="center"/>
              <w:rPr>
                <w:sz w:val="24"/>
              </w:rPr>
            </w:pPr>
            <w:r>
              <w:rPr>
                <w:rFonts w:hint="eastAsia"/>
                <w:sz w:val="24"/>
              </w:rPr>
              <w:t>离心管</w:t>
            </w:r>
          </w:p>
        </w:tc>
        <w:tc>
          <w:tcPr>
            <w:tcW w:w="1147" w:type="dxa"/>
            <w:tcBorders>
              <w:top w:val="single" w:color="000000" w:sz="4" w:space="0"/>
              <w:left w:val="single" w:color="000000" w:sz="4" w:space="0"/>
              <w:bottom w:val="single" w:color="000000" w:sz="4" w:space="0"/>
              <w:right w:val="single" w:color="000000" w:sz="4" w:space="0"/>
            </w:tcBorders>
            <w:vAlign w:val="center"/>
          </w:tcPr>
          <w:p w14:paraId="5798D394">
            <w:pPr>
              <w:pStyle w:val="51"/>
              <w:jc w:val="center"/>
              <w:rPr>
                <w:rFonts w:cs="等线"/>
                <w:color w:val="000000"/>
                <w:sz w:val="24"/>
                <w:lang w:bidi="ar"/>
              </w:rPr>
            </w:pPr>
            <w:r>
              <w:rPr>
                <w:rFonts w:hint="eastAsia" w:cs="等线"/>
                <w:color w:val="000000"/>
                <w:sz w:val="24"/>
                <w:lang w:bidi="ar"/>
              </w:rPr>
              <w:t>286包</w:t>
            </w:r>
          </w:p>
        </w:tc>
        <w:tc>
          <w:tcPr>
            <w:tcW w:w="1584" w:type="dxa"/>
            <w:tcBorders>
              <w:top w:val="single" w:color="000000" w:sz="4" w:space="0"/>
              <w:left w:val="single" w:color="000000" w:sz="4" w:space="0"/>
              <w:bottom w:val="single" w:color="000000" w:sz="4" w:space="0"/>
              <w:right w:val="single" w:color="000000" w:sz="4" w:space="0"/>
            </w:tcBorders>
            <w:vAlign w:val="center"/>
          </w:tcPr>
          <w:p w14:paraId="1CF9B43A">
            <w:pPr>
              <w:widowControl/>
              <w:jc w:val="center"/>
              <w:textAlignment w:val="center"/>
              <w:rPr>
                <w:rFonts w:hint="eastAsia" w:ascii="宋体" w:hAnsi="宋体" w:eastAsia="宋体" w:cs="宋体"/>
                <w:color w:val="000000"/>
                <w:sz w:val="24"/>
                <w:lang w:eastAsia="zh-CN" w:bidi="ar"/>
              </w:rPr>
            </w:pPr>
            <w:r>
              <w:rPr>
                <w:rFonts w:hint="eastAsia" w:ascii="宋体" w:hAnsi="宋体" w:eastAsia="宋体" w:cs="宋体"/>
                <w:color w:val="000000"/>
                <w:sz w:val="24"/>
                <w:szCs w:val="24"/>
                <w:lang w:eastAsia="zh-CN" w:bidi="ar"/>
              </w:rPr>
              <w:t>0.0056</w:t>
            </w:r>
          </w:p>
        </w:tc>
        <w:tc>
          <w:tcPr>
            <w:tcW w:w="1761" w:type="dxa"/>
            <w:tcBorders>
              <w:top w:val="single" w:color="000000" w:sz="4" w:space="0"/>
              <w:left w:val="single" w:color="000000" w:sz="4" w:space="0"/>
              <w:bottom w:val="single" w:color="000000" w:sz="4" w:space="0"/>
              <w:right w:val="single" w:color="000000" w:sz="4" w:space="0"/>
            </w:tcBorders>
            <w:vAlign w:val="center"/>
          </w:tcPr>
          <w:p w14:paraId="3283D848">
            <w:pPr>
              <w:widowControl/>
              <w:jc w:val="center"/>
              <w:textAlignment w:val="center"/>
              <w:rPr>
                <w:rFonts w:hint="eastAsia" w:ascii="宋体" w:hAnsi="宋体" w:eastAsia="宋体" w:cs="宋体"/>
                <w:sz w:val="24"/>
                <w:szCs w:val="24"/>
                <w:lang w:eastAsia="zh-CN"/>
              </w:rPr>
            </w:pPr>
            <w:r>
              <w:rPr>
                <w:rFonts w:hint="eastAsia" w:ascii="宋体" w:hAnsi="宋体" w:eastAsia="宋体" w:cs="宋体"/>
                <w:color w:val="000000"/>
                <w:sz w:val="24"/>
                <w:szCs w:val="24"/>
                <w:lang w:eastAsia="zh-CN" w:bidi="ar"/>
              </w:rPr>
              <w:t>1.6016</w:t>
            </w:r>
          </w:p>
        </w:tc>
        <w:tc>
          <w:tcPr>
            <w:tcW w:w="1678" w:type="dxa"/>
            <w:vMerge w:val="continue"/>
            <w:tcBorders>
              <w:left w:val="single" w:color="000000" w:sz="4" w:space="0"/>
              <w:right w:val="single" w:color="000000" w:sz="4" w:space="0"/>
            </w:tcBorders>
            <w:vAlign w:val="center"/>
          </w:tcPr>
          <w:p w14:paraId="070D1960">
            <w:pPr>
              <w:jc w:val="center"/>
              <w:rPr>
                <w:sz w:val="24"/>
                <w:szCs w:val="24"/>
                <w:lang w:eastAsia="zh-CN"/>
              </w:rPr>
            </w:pPr>
          </w:p>
        </w:tc>
      </w:tr>
      <w:tr w14:paraId="7B4F5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645" w:type="dxa"/>
            <w:vMerge w:val="continue"/>
            <w:tcBorders>
              <w:left w:val="single" w:color="000000" w:sz="4" w:space="0"/>
              <w:right w:val="single" w:color="000000" w:sz="4" w:space="0"/>
            </w:tcBorders>
            <w:vAlign w:val="center"/>
          </w:tcPr>
          <w:p w14:paraId="576B50EA">
            <w:pPr>
              <w:pStyle w:val="51"/>
              <w:jc w:val="center"/>
              <w:rPr>
                <w:sz w:val="24"/>
                <w:szCs w:val="24"/>
                <w:lang w:eastAsia="zh-CN"/>
              </w:rPr>
            </w:pPr>
          </w:p>
        </w:tc>
        <w:tc>
          <w:tcPr>
            <w:tcW w:w="975" w:type="dxa"/>
            <w:tcBorders>
              <w:top w:val="single" w:color="000000" w:sz="4" w:space="0"/>
              <w:left w:val="single" w:color="000000" w:sz="4" w:space="0"/>
              <w:bottom w:val="single" w:color="000000" w:sz="4" w:space="0"/>
              <w:right w:val="single" w:color="000000" w:sz="4" w:space="0"/>
            </w:tcBorders>
            <w:vAlign w:val="center"/>
          </w:tcPr>
          <w:p w14:paraId="4B0C087C">
            <w:pPr>
              <w:pStyle w:val="51"/>
              <w:jc w:val="center"/>
              <w:rPr>
                <w:sz w:val="24"/>
                <w:szCs w:val="24"/>
                <w:lang w:eastAsia="zh-CN"/>
              </w:rPr>
            </w:pPr>
            <w:r>
              <w:rPr>
                <w:rFonts w:hint="eastAsia"/>
                <w:sz w:val="24"/>
                <w:szCs w:val="24"/>
                <w:lang w:eastAsia="zh-CN"/>
              </w:rPr>
              <w:t>1-8</w:t>
            </w:r>
          </w:p>
        </w:tc>
        <w:tc>
          <w:tcPr>
            <w:tcW w:w="1636" w:type="dxa"/>
            <w:tcBorders>
              <w:top w:val="single" w:color="000000" w:sz="4" w:space="0"/>
              <w:left w:val="single" w:color="000000" w:sz="4" w:space="0"/>
              <w:bottom w:val="single" w:color="000000" w:sz="4" w:space="0"/>
              <w:right w:val="single" w:color="000000" w:sz="4" w:space="0"/>
            </w:tcBorders>
            <w:vAlign w:val="center"/>
          </w:tcPr>
          <w:p w14:paraId="27AE50F8">
            <w:pPr>
              <w:pStyle w:val="51"/>
              <w:jc w:val="center"/>
              <w:rPr>
                <w:sz w:val="24"/>
              </w:rPr>
            </w:pPr>
            <w:r>
              <w:rPr>
                <w:rFonts w:hint="eastAsia"/>
                <w:sz w:val="24"/>
              </w:rPr>
              <w:t>离心管</w:t>
            </w:r>
          </w:p>
        </w:tc>
        <w:tc>
          <w:tcPr>
            <w:tcW w:w="1147" w:type="dxa"/>
            <w:tcBorders>
              <w:top w:val="single" w:color="000000" w:sz="4" w:space="0"/>
              <w:left w:val="single" w:color="000000" w:sz="4" w:space="0"/>
              <w:bottom w:val="single" w:color="000000" w:sz="4" w:space="0"/>
              <w:right w:val="single" w:color="000000" w:sz="4" w:space="0"/>
            </w:tcBorders>
            <w:vAlign w:val="center"/>
          </w:tcPr>
          <w:p w14:paraId="6564FE5A">
            <w:pPr>
              <w:pStyle w:val="51"/>
              <w:jc w:val="center"/>
              <w:rPr>
                <w:rFonts w:cs="等线"/>
                <w:color w:val="000000"/>
                <w:sz w:val="24"/>
                <w:lang w:bidi="ar"/>
              </w:rPr>
            </w:pPr>
            <w:r>
              <w:rPr>
                <w:rFonts w:hint="eastAsia" w:cs="等线"/>
                <w:color w:val="000000"/>
                <w:sz w:val="24"/>
                <w:lang w:bidi="ar"/>
              </w:rPr>
              <w:t>277包</w:t>
            </w:r>
          </w:p>
        </w:tc>
        <w:tc>
          <w:tcPr>
            <w:tcW w:w="1584" w:type="dxa"/>
            <w:tcBorders>
              <w:top w:val="single" w:color="000000" w:sz="4" w:space="0"/>
              <w:left w:val="single" w:color="000000" w:sz="4" w:space="0"/>
              <w:bottom w:val="single" w:color="000000" w:sz="4" w:space="0"/>
              <w:right w:val="single" w:color="000000" w:sz="4" w:space="0"/>
            </w:tcBorders>
            <w:vAlign w:val="center"/>
          </w:tcPr>
          <w:p w14:paraId="6E7EAEBD">
            <w:pPr>
              <w:widowControl/>
              <w:jc w:val="center"/>
              <w:textAlignment w:val="center"/>
              <w:rPr>
                <w:rFonts w:hint="eastAsia" w:ascii="宋体" w:hAnsi="宋体" w:eastAsia="宋体" w:cs="宋体"/>
                <w:color w:val="000000"/>
                <w:sz w:val="24"/>
                <w:lang w:eastAsia="zh-CN" w:bidi="ar"/>
              </w:rPr>
            </w:pPr>
            <w:r>
              <w:rPr>
                <w:rFonts w:hint="eastAsia" w:ascii="宋体" w:hAnsi="宋体" w:eastAsia="宋体" w:cs="宋体"/>
                <w:color w:val="000000"/>
                <w:sz w:val="24"/>
                <w:szCs w:val="24"/>
                <w:lang w:eastAsia="zh-CN" w:bidi="ar"/>
              </w:rPr>
              <w:t>0.045</w:t>
            </w:r>
          </w:p>
        </w:tc>
        <w:tc>
          <w:tcPr>
            <w:tcW w:w="1761" w:type="dxa"/>
            <w:tcBorders>
              <w:top w:val="single" w:color="000000" w:sz="4" w:space="0"/>
              <w:left w:val="single" w:color="000000" w:sz="4" w:space="0"/>
              <w:bottom w:val="single" w:color="000000" w:sz="4" w:space="0"/>
              <w:right w:val="single" w:color="000000" w:sz="4" w:space="0"/>
            </w:tcBorders>
            <w:vAlign w:val="center"/>
          </w:tcPr>
          <w:p w14:paraId="0D028605">
            <w:pPr>
              <w:widowControl/>
              <w:jc w:val="center"/>
              <w:textAlignment w:val="center"/>
              <w:rPr>
                <w:rFonts w:hint="eastAsia" w:ascii="宋体" w:hAnsi="宋体" w:eastAsia="宋体" w:cs="宋体"/>
                <w:sz w:val="24"/>
                <w:szCs w:val="24"/>
                <w:lang w:eastAsia="zh-CN"/>
              </w:rPr>
            </w:pPr>
            <w:r>
              <w:rPr>
                <w:rFonts w:hint="eastAsia" w:ascii="宋体" w:hAnsi="宋体" w:eastAsia="宋体" w:cs="宋体"/>
                <w:color w:val="000000"/>
                <w:sz w:val="24"/>
                <w:szCs w:val="24"/>
                <w:lang w:eastAsia="zh-CN" w:bidi="ar"/>
              </w:rPr>
              <w:t>12.465</w:t>
            </w:r>
          </w:p>
        </w:tc>
        <w:tc>
          <w:tcPr>
            <w:tcW w:w="1678" w:type="dxa"/>
            <w:vMerge w:val="continue"/>
            <w:tcBorders>
              <w:left w:val="single" w:color="000000" w:sz="4" w:space="0"/>
              <w:right w:val="single" w:color="000000" w:sz="4" w:space="0"/>
            </w:tcBorders>
            <w:vAlign w:val="center"/>
          </w:tcPr>
          <w:p w14:paraId="34DC1CF3">
            <w:pPr>
              <w:jc w:val="center"/>
              <w:rPr>
                <w:sz w:val="24"/>
                <w:szCs w:val="24"/>
                <w:lang w:eastAsia="zh-CN"/>
              </w:rPr>
            </w:pPr>
          </w:p>
        </w:tc>
      </w:tr>
      <w:tr w14:paraId="26208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645" w:type="dxa"/>
            <w:vMerge w:val="continue"/>
            <w:tcBorders>
              <w:left w:val="single" w:color="000000" w:sz="4" w:space="0"/>
              <w:right w:val="single" w:color="000000" w:sz="4" w:space="0"/>
            </w:tcBorders>
            <w:vAlign w:val="center"/>
          </w:tcPr>
          <w:p w14:paraId="2D40121B">
            <w:pPr>
              <w:pStyle w:val="51"/>
              <w:jc w:val="center"/>
              <w:rPr>
                <w:sz w:val="24"/>
                <w:szCs w:val="24"/>
                <w:lang w:eastAsia="zh-CN"/>
              </w:rPr>
            </w:pPr>
          </w:p>
        </w:tc>
        <w:tc>
          <w:tcPr>
            <w:tcW w:w="975" w:type="dxa"/>
            <w:tcBorders>
              <w:top w:val="single" w:color="000000" w:sz="4" w:space="0"/>
              <w:left w:val="single" w:color="000000" w:sz="4" w:space="0"/>
              <w:bottom w:val="single" w:color="000000" w:sz="4" w:space="0"/>
              <w:right w:val="single" w:color="000000" w:sz="4" w:space="0"/>
            </w:tcBorders>
            <w:vAlign w:val="center"/>
          </w:tcPr>
          <w:p w14:paraId="0E034E62">
            <w:pPr>
              <w:pStyle w:val="51"/>
              <w:jc w:val="center"/>
              <w:rPr>
                <w:sz w:val="24"/>
                <w:szCs w:val="24"/>
                <w:lang w:eastAsia="zh-CN"/>
              </w:rPr>
            </w:pPr>
            <w:r>
              <w:rPr>
                <w:rFonts w:hint="eastAsia"/>
                <w:sz w:val="24"/>
                <w:szCs w:val="24"/>
                <w:lang w:eastAsia="zh-CN"/>
              </w:rPr>
              <w:t>1-9</w:t>
            </w:r>
          </w:p>
        </w:tc>
        <w:tc>
          <w:tcPr>
            <w:tcW w:w="1636" w:type="dxa"/>
            <w:tcBorders>
              <w:top w:val="single" w:color="000000" w:sz="4" w:space="0"/>
              <w:left w:val="single" w:color="000000" w:sz="4" w:space="0"/>
              <w:bottom w:val="single" w:color="000000" w:sz="4" w:space="0"/>
              <w:right w:val="single" w:color="000000" w:sz="4" w:space="0"/>
            </w:tcBorders>
            <w:vAlign w:val="center"/>
          </w:tcPr>
          <w:p w14:paraId="2FE2BE66">
            <w:pPr>
              <w:pStyle w:val="51"/>
              <w:jc w:val="center"/>
              <w:rPr>
                <w:sz w:val="24"/>
              </w:rPr>
            </w:pPr>
            <w:r>
              <w:rPr>
                <w:rFonts w:hint="eastAsia"/>
                <w:sz w:val="24"/>
              </w:rPr>
              <w:t>带滤芯Tip吸头黄</w:t>
            </w:r>
          </w:p>
        </w:tc>
        <w:tc>
          <w:tcPr>
            <w:tcW w:w="1147" w:type="dxa"/>
            <w:tcBorders>
              <w:top w:val="single" w:color="000000" w:sz="4" w:space="0"/>
              <w:left w:val="single" w:color="000000" w:sz="4" w:space="0"/>
              <w:bottom w:val="single" w:color="000000" w:sz="4" w:space="0"/>
              <w:right w:val="single" w:color="000000" w:sz="4" w:space="0"/>
            </w:tcBorders>
            <w:vAlign w:val="center"/>
          </w:tcPr>
          <w:p w14:paraId="28AF1CC2">
            <w:pPr>
              <w:pStyle w:val="51"/>
              <w:jc w:val="center"/>
              <w:rPr>
                <w:rFonts w:cs="等线"/>
                <w:color w:val="000000"/>
                <w:sz w:val="24"/>
                <w:lang w:bidi="ar"/>
              </w:rPr>
            </w:pPr>
            <w:r>
              <w:rPr>
                <w:rFonts w:hint="eastAsia" w:cs="等线"/>
                <w:color w:val="000000"/>
                <w:sz w:val="24"/>
                <w:lang w:bidi="ar"/>
              </w:rPr>
              <w:t>346包</w:t>
            </w:r>
          </w:p>
        </w:tc>
        <w:tc>
          <w:tcPr>
            <w:tcW w:w="1584" w:type="dxa"/>
            <w:tcBorders>
              <w:top w:val="single" w:color="000000" w:sz="4" w:space="0"/>
              <w:left w:val="single" w:color="000000" w:sz="4" w:space="0"/>
              <w:bottom w:val="single" w:color="000000" w:sz="4" w:space="0"/>
              <w:right w:val="single" w:color="000000" w:sz="4" w:space="0"/>
            </w:tcBorders>
            <w:vAlign w:val="center"/>
          </w:tcPr>
          <w:p w14:paraId="60EEFFD0">
            <w:pPr>
              <w:widowControl/>
              <w:jc w:val="center"/>
              <w:textAlignment w:val="center"/>
              <w:rPr>
                <w:rFonts w:hint="eastAsia" w:ascii="宋体" w:hAnsi="宋体" w:eastAsia="宋体" w:cs="宋体"/>
                <w:color w:val="000000"/>
                <w:sz w:val="24"/>
                <w:lang w:eastAsia="zh-CN" w:bidi="ar"/>
              </w:rPr>
            </w:pPr>
            <w:r>
              <w:rPr>
                <w:rFonts w:hint="eastAsia" w:ascii="宋体" w:hAnsi="宋体" w:eastAsia="宋体" w:cs="宋体"/>
                <w:color w:val="000000"/>
                <w:sz w:val="24"/>
                <w:szCs w:val="24"/>
                <w:lang w:eastAsia="zh-CN" w:bidi="ar"/>
              </w:rPr>
              <w:t>0.0281</w:t>
            </w:r>
          </w:p>
        </w:tc>
        <w:tc>
          <w:tcPr>
            <w:tcW w:w="1761" w:type="dxa"/>
            <w:tcBorders>
              <w:top w:val="single" w:color="000000" w:sz="4" w:space="0"/>
              <w:left w:val="single" w:color="000000" w:sz="4" w:space="0"/>
              <w:bottom w:val="single" w:color="000000" w:sz="4" w:space="0"/>
              <w:right w:val="single" w:color="000000" w:sz="4" w:space="0"/>
            </w:tcBorders>
            <w:vAlign w:val="center"/>
          </w:tcPr>
          <w:p w14:paraId="4BD8B763">
            <w:pPr>
              <w:widowControl/>
              <w:jc w:val="center"/>
              <w:textAlignment w:val="center"/>
              <w:rPr>
                <w:rFonts w:hint="eastAsia" w:ascii="宋体" w:hAnsi="宋体" w:eastAsia="宋体" w:cs="宋体"/>
                <w:sz w:val="24"/>
                <w:szCs w:val="24"/>
                <w:lang w:eastAsia="zh-CN"/>
              </w:rPr>
            </w:pPr>
            <w:r>
              <w:rPr>
                <w:rFonts w:hint="eastAsia" w:ascii="宋体" w:hAnsi="宋体" w:eastAsia="宋体" w:cs="宋体"/>
                <w:color w:val="000000"/>
                <w:sz w:val="24"/>
                <w:szCs w:val="24"/>
                <w:lang w:eastAsia="zh-CN" w:bidi="ar"/>
              </w:rPr>
              <w:t>9.7226</w:t>
            </w:r>
          </w:p>
        </w:tc>
        <w:tc>
          <w:tcPr>
            <w:tcW w:w="1678" w:type="dxa"/>
            <w:vMerge w:val="continue"/>
            <w:tcBorders>
              <w:left w:val="single" w:color="000000" w:sz="4" w:space="0"/>
              <w:right w:val="single" w:color="000000" w:sz="4" w:space="0"/>
            </w:tcBorders>
            <w:vAlign w:val="center"/>
          </w:tcPr>
          <w:p w14:paraId="54002F39">
            <w:pPr>
              <w:jc w:val="center"/>
              <w:rPr>
                <w:sz w:val="24"/>
                <w:szCs w:val="24"/>
                <w:lang w:eastAsia="zh-CN"/>
              </w:rPr>
            </w:pPr>
          </w:p>
        </w:tc>
      </w:tr>
      <w:tr w14:paraId="5E9FA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645" w:type="dxa"/>
            <w:vMerge w:val="continue"/>
            <w:tcBorders>
              <w:left w:val="single" w:color="000000" w:sz="4" w:space="0"/>
              <w:right w:val="single" w:color="000000" w:sz="4" w:space="0"/>
            </w:tcBorders>
            <w:vAlign w:val="center"/>
          </w:tcPr>
          <w:p w14:paraId="497CA62A">
            <w:pPr>
              <w:pStyle w:val="51"/>
              <w:jc w:val="center"/>
              <w:rPr>
                <w:sz w:val="24"/>
                <w:szCs w:val="24"/>
                <w:lang w:eastAsia="zh-CN"/>
              </w:rPr>
            </w:pPr>
          </w:p>
        </w:tc>
        <w:tc>
          <w:tcPr>
            <w:tcW w:w="975" w:type="dxa"/>
            <w:tcBorders>
              <w:top w:val="single" w:color="000000" w:sz="4" w:space="0"/>
              <w:left w:val="single" w:color="000000" w:sz="4" w:space="0"/>
              <w:bottom w:val="single" w:color="000000" w:sz="4" w:space="0"/>
              <w:right w:val="single" w:color="000000" w:sz="4" w:space="0"/>
            </w:tcBorders>
            <w:vAlign w:val="center"/>
          </w:tcPr>
          <w:p w14:paraId="4DFF7D96">
            <w:pPr>
              <w:pStyle w:val="51"/>
              <w:jc w:val="center"/>
              <w:rPr>
                <w:sz w:val="24"/>
                <w:szCs w:val="24"/>
                <w:lang w:eastAsia="zh-CN"/>
              </w:rPr>
            </w:pPr>
            <w:r>
              <w:rPr>
                <w:rFonts w:hint="eastAsia"/>
                <w:sz w:val="24"/>
                <w:szCs w:val="24"/>
                <w:lang w:eastAsia="zh-CN"/>
              </w:rPr>
              <w:t>1-10</w:t>
            </w:r>
          </w:p>
        </w:tc>
        <w:tc>
          <w:tcPr>
            <w:tcW w:w="1636" w:type="dxa"/>
            <w:tcBorders>
              <w:top w:val="single" w:color="000000" w:sz="4" w:space="0"/>
              <w:left w:val="single" w:color="000000" w:sz="4" w:space="0"/>
              <w:bottom w:val="single" w:color="000000" w:sz="4" w:space="0"/>
              <w:right w:val="single" w:color="000000" w:sz="4" w:space="0"/>
            </w:tcBorders>
            <w:vAlign w:val="center"/>
          </w:tcPr>
          <w:p w14:paraId="5D81C5A6">
            <w:pPr>
              <w:pStyle w:val="51"/>
              <w:jc w:val="center"/>
              <w:rPr>
                <w:sz w:val="24"/>
              </w:rPr>
            </w:pPr>
            <w:r>
              <w:rPr>
                <w:rFonts w:hint="eastAsia"/>
                <w:sz w:val="24"/>
              </w:rPr>
              <w:t>带滤芯Tip吸头蓝</w:t>
            </w:r>
          </w:p>
        </w:tc>
        <w:tc>
          <w:tcPr>
            <w:tcW w:w="1147" w:type="dxa"/>
            <w:tcBorders>
              <w:top w:val="single" w:color="000000" w:sz="4" w:space="0"/>
              <w:left w:val="single" w:color="000000" w:sz="4" w:space="0"/>
              <w:bottom w:val="single" w:color="000000" w:sz="4" w:space="0"/>
              <w:right w:val="single" w:color="000000" w:sz="4" w:space="0"/>
            </w:tcBorders>
            <w:vAlign w:val="center"/>
          </w:tcPr>
          <w:p w14:paraId="56884932">
            <w:pPr>
              <w:pStyle w:val="51"/>
              <w:jc w:val="center"/>
              <w:rPr>
                <w:rFonts w:cs="等线"/>
                <w:color w:val="000000"/>
                <w:sz w:val="24"/>
                <w:lang w:bidi="ar"/>
              </w:rPr>
            </w:pPr>
            <w:r>
              <w:rPr>
                <w:rFonts w:hint="eastAsia" w:cs="等线"/>
                <w:color w:val="000000"/>
                <w:sz w:val="24"/>
                <w:lang w:bidi="ar"/>
              </w:rPr>
              <w:t>217包</w:t>
            </w:r>
          </w:p>
        </w:tc>
        <w:tc>
          <w:tcPr>
            <w:tcW w:w="1584" w:type="dxa"/>
            <w:tcBorders>
              <w:top w:val="single" w:color="000000" w:sz="4" w:space="0"/>
              <w:left w:val="single" w:color="000000" w:sz="4" w:space="0"/>
              <w:bottom w:val="single" w:color="000000" w:sz="4" w:space="0"/>
              <w:right w:val="single" w:color="000000" w:sz="4" w:space="0"/>
            </w:tcBorders>
            <w:vAlign w:val="center"/>
          </w:tcPr>
          <w:p w14:paraId="456CDF7A">
            <w:pPr>
              <w:widowControl/>
              <w:jc w:val="center"/>
              <w:textAlignment w:val="center"/>
              <w:rPr>
                <w:rFonts w:hint="eastAsia" w:ascii="宋体" w:hAnsi="宋体" w:eastAsia="宋体" w:cs="宋体"/>
                <w:color w:val="000000"/>
                <w:sz w:val="24"/>
                <w:lang w:eastAsia="zh-CN" w:bidi="ar"/>
              </w:rPr>
            </w:pPr>
            <w:r>
              <w:rPr>
                <w:rFonts w:hint="eastAsia" w:ascii="宋体" w:hAnsi="宋体" w:eastAsia="宋体" w:cs="宋体"/>
                <w:color w:val="000000"/>
                <w:sz w:val="24"/>
                <w:szCs w:val="24"/>
                <w:lang w:eastAsia="zh-CN" w:bidi="ar"/>
              </w:rPr>
              <w:t>0.0307</w:t>
            </w:r>
          </w:p>
        </w:tc>
        <w:tc>
          <w:tcPr>
            <w:tcW w:w="1761" w:type="dxa"/>
            <w:tcBorders>
              <w:top w:val="single" w:color="000000" w:sz="4" w:space="0"/>
              <w:left w:val="single" w:color="000000" w:sz="4" w:space="0"/>
              <w:bottom w:val="single" w:color="000000" w:sz="4" w:space="0"/>
              <w:right w:val="single" w:color="000000" w:sz="4" w:space="0"/>
            </w:tcBorders>
            <w:vAlign w:val="center"/>
          </w:tcPr>
          <w:p w14:paraId="7CC61CC4">
            <w:pPr>
              <w:widowControl/>
              <w:jc w:val="center"/>
              <w:textAlignment w:val="center"/>
              <w:rPr>
                <w:rFonts w:hint="eastAsia" w:ascii="宋体" w:hAnsi="宋体" w:eastAsia="宋体" w:cs="宋体"/>
                <w:sz w:val="24"/>
                <w:szCs w:val="24"/>
                <w:lang w:eastAsia="zh-CN"/>
              </w:rPr>
            </w:pPr>
            <w:r>
              <w:rPr>
                <w:rFonts w:hint="eastAsia" w:ascii="宋体" w:hAnsi="宋体" w:eastAsia="宋体" w:cs="宋体"/>
                <w:color w:val="000000"/>
                <w:sz w:val="24"/>
                <w:szCs w:val="24"/>
                <w:lang w:eastAsia="zh-CN" w:bidi="ar"/>
              </w:rPr>
              <w:t>6.6619</w:t>
            </w:r>
          </w:p>
        </w:tc>
        <w:tc>
          <w:tcPr>
            <w:tcW w:w="1678" w:type="dxa"/>
            <w:vMerge w:val="continue"/>
            <w:tcBorders>
              <w:left w:val="single" w:color="000000" w:sz="4" w:space="0"/>
              <w:right w:val="single" w:color="000000" w:sz="4" w:space="0"/>
            </w:tcBorders>
            <w:vAlign w:val="center"/>
          </w:tcPr>
          <w:p w14:paraId="574A760D">
            <w:pPr>
              <w:jc w:val="center"/>
              <w:rPr>
                <w:sz w:val="24"/>
                <w:szCs w:val="24"/>
                <w:lang w:eastAsia="zh-CN"/>
              </w:rPr>
            </w:pPr>
          </w:p>
        </w:tc>
      </w:tr>
      <w:tr w14:paraId="08C94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645" w:type="dxa"/>
            <w:vMerge w:val="continue"/>
            <w:tcBorders>
              <w:left w:val="single" w:color="000000" w:sz="4" w:space="0"/>
              <w:right w:val="single" w:color="000000" w:sz="4" w:space="0"/>
            </w:tcBorders>
            <w:vAlign w:val="center"/>
          </w:tcPr>
          <w:p w14:paraId="2E81A66F">
            <w:pPr>
              <w:pStyle w:val="51"/>
              <w:jc w:val="center"/>
              <w:rPr>
                <w:sz w:val="24"/>
                <w:szCs w:val="24"/>
                <w:lang w:eastAsia="zh-CN"/>
              </w:rPr>
            </w:pPr>
          </w:p>
        </w:tc>
        <w:tc>
          <w:tcPr>
            <w:tcW w:w="975" w:type="dxa"/>
            <w:tcBorders>
              <w:top w:val="single" w:color="000000" w:sz="4" w:space="0"/>
              <w:left w:val="single" w:color="000000" w:sz="4" w:space="0"/>
              <w:bottom w:val="single" w:color="000000" w:sz="4" w:space="0"/>
              <w:right w:val="single" w:color="000000" w:sz="4" w:space="0"/>
            </w:tcBorders>
            <w:vAlign w:val="center"/>
          </w:tcPr>
          <w:p w14:paraId="3EDABEA0">
            <w:pPr>
              <w:pStyle w:val="51"/>
              <w:jc w:val="center"/>
              <w:rPr>
                <w:sz w:val="24"/>
                <w:szCs w:val="24"/>
                <w:lang w:eastAsia="zh-CN"/>
              </w:rPr>
            </w:pPr>
            <w:r>
              <w:rPr>
                <w:rFonts w:hint="eastAsia"/>
                <w:sz w:val="24"/>
                <w:szCs w:val="24"/>
                <w:lang w:eastAsia="zh-CN"/>
              </w:rPr>
              <w:t>1-11</w:t>
            </w:r>
          </w:p>
        </w:tc>
        <w:tc>
          <w:tcPr>
            <w:tcW w:w="1636" w:type="dxa"/>
            <w:tcBorders>
              <w:top w:val="single" w:color="000000" w:sz="4" w:space="0"/>
              <w:left w:val="single" w:color="000000" w:sz="4" w:space="0"/>
              <w:bottom w:val="single" w:color="000000" w:sz="4" w:space="0"/>
              <w:right w:val="single" w:color="000000" w:sz="4" w:space="0"/>
            </w:tcBorders>
            <w:vAlign w:val="center"/>
          </w:tcPr>
          <w:p w14:paraId="68CFD2D8">
            <w:pPr>
              <w:pStyle w:val="51"/>
              <w:jc w:val="center"/>
              <w:rPr>
                <w:sz w:val="24"/>
                <w:lang w:eastAsia="zh-CN"/>
              </w:rPr>
            </w:pPr>
            <w:r>
              <w:rPr>
                <w:rFonts w:hint="eastAsia"/>
                <w:sz w:val="24"/>
                <w:lang w:eastAsia="zh-CN"/>
              </w:rPr>
              <w:t>2.2mL低吸附方孔圆底板</w:t>
            </w:r>
          </w:p>
        </w:tc>
        <w:tc>
          <w:tcPr>
            <w:tcW w:w="1147" w:type="dxa"/>
            <w:tcBorders>
              <w:top w:val="single" w:color="000000" w:sz="4" w:space="0"/>
              <w:left w:val="single" w:color="000000" w:sz="4" w:space="0"/>
              <w:bottom w:val="single" w:color="000000" w:sz="4" w:space="0"/>
              <w:right w:val="single" w:color="000000" w:sz="4" w:space="0"/>
            </w:tcBorders>
            <w:vAlign w:val="center"/>
          </w:tcPr>
          <w:p w14:paraId="07D896B1">
            <w:pPr>
              <w:pStyle w:val="51"/>
              <w:jc w:val="center"/>
              <w:rPr>
                <w:rFonts w:cs="等线"/>
                <w:color w:val="000000"/>
                <w:sz w:val="24"/>
                <w:lang w:bidi="ar"/>
              </w:rPr>
            </w:pPr>
            <w:r>
              <w:rPr>
                <w:rFonts w:hint="eastAsia" w:cs="等线"/>
                <w:color w:val="000000"/>
                <w:sz w:val="24"/>
                <w:lang w:bidi="ar"/>
              </w:rPr>
              <w:t>173箱</w:t>
            </w:r>
          </w:p>
        </w:tc>
        <w:tc>
          <w:tcPr>
            <w:tcW w:w="1584" w:type="dxa"/>
            <w:tcBorders>
              <w:top w:val="single" w:color="000000" w:sz="4" w:space="0"/>
              <w:left w:val="single" w:color="000000" w:sz="4" w:space="0"/>
              <w:bottom w:val="single" w:color="000000" w:sz="4" w:space="0"/>
              <w:right w:val="single" w:color="000000" w:sz="4" w:space="0"/>
            </w:tcBorders>
            <w:vAlign w:val="center"/>
          </w:tcPr>
          <w:p w14:paraId="1B19BF32">
            <w:pPr>
              <w:widowControl/>
              <w:jc w:val="center"/>
              <w:textAlignment w:val="center"/>
              <w:rPr>
                <w:rFonts w:hint="eastAsia" w:ascii="宋体" w:hAnsi="宋体" w:eastAsia="宋体" w:cs="宋体"/>
                <w:color w:val="000000"/>
                <w:sz w:val="24"/>
                <w:lang w:eastAsia="zh-CN" w:bidi="ar"/>
              </w:rPr>
            </w:pPr>
            <w:r>
              <w:rPr>
                <w:rFonts w:hint="eastAsia" w:ascii="宋体" w:hAnsi="宋体" w:eastAsia="宋体" w:cs="宋体"/>
                <w:color w:val="000000"/>
                <w:sz w:val="24"/>
                <w:szCs w:val="24"/>
                <w:lang w:eastAsia="zh-CN" w:bidi="ar"/>
              </w:rPr>
              <w:t>0.1</w:t>
            </w:r>
          </w:p>
        </w:tc>
        <w:tc>
          <w:tcPr>
            <w:tcW w:w="1761" w:type="dxa"/>
            <w:tcBorders>
              <w:top w:val="single" w:color="000000" w:sz="4" w:space="0"/>
              <w:left w:val="single" w:color="000000" w:sz="4" w:space="0"/>
              <w:bottom w:val="single" w:color="000000" w:sz="4" w:space="0"/>
              <w:right w:val="single" w:color="000000" w:sz="4" w:space="0"/>
            </w:tcBorders>
            <w:vAlign w:val="center"/>
          </w:tcPr>
          <w:p w14:paraId="45C8B229">
            <w:pPr>
              <w:widowControl/>
              <w:jc w:val="center"/>
              <w:textAlignment w:val="center"/>
              <w:rPr>
                <w:rFonts w:hint="eastAsia" w:ascii="宋体" w:hAnsi="宋体" w:eastAsia="宋体" w:cs="宋体"/>
                <w:sz w:val="24"/>
                <w:szCs w:val="24"/>
                <w:lang w:eastAsia="zh-CN"/>
              </w:rPr>
            </w:pPr>
            <w:r>
              <w:rPr>
                <w:rFonts w:hint="eastAsia" w:ascii="宋体" w:hAnsi="宋体" w:eastAsia="宋体" w:cs="宋体"/>
                <w:color w:val="000000"/>
                <w:sz w:val="24"/>
                <w:szCs w:val="24"/>
                <w:lang w:eastAsia="zh-CN" w:bidi="ar"/>
              </w:rPr>
              <w:t>17.3</w:t>
            </w:r>
          </w:p>
        </w:tc>
        <w:tc>
          <w:tcPr>
            <w:tcW w:w="1678" w:type="dxa"/>
            <w:vMerge w:val="continue"/>
            <w:tcBorders>
              <w:left w:val="single" w:color="000000" w:sz="4" w:space="0"/>
              <w:right w:val="single" w:color="000000" w:sz="4" w:space="0"/>
            </w:tcBorders>
            <w:vAlign w:val="center"/>
          </w:tcPr>
          <w:p w14:paraId="3F67B64C">
            <w:pPr>
              <w:jc w:val="center"/>
              <w:rPr>
                <w:sz w:val="24"/>
                <w:szCs w:val="24"/>
                <w:lang w:eastAsia="zh-CN"/>
              </w:rPr>
            </w:pPr>
          </w:p>
        </w:tc>
      </w:tr>
      <w:tr w14:paraId="3366E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645" w:type="dxa"/>
            <w:vMerge w:val="continue"/>
            <w:tcBorders>
              <w:left w:val="single" w:color="000000" w:sz="4" w:space="0"/>
              <w:right w:val="single" w:color="000000" w:sz="4" w:space="0"/>
            </w:tcBorders>
            <w:vAlign w:val="center"/>
          </w:tcPr>
          <w:p w14:paraId="2DD7B2B2">
            <w:pPr>
              <w:pStyle w:val="51"/>
              <w:jc w:val="center"/>
              <w:rPr>
                <w:sz w:val="24"/>
                <w:szCs w:val="24"/>
                <w:lang w:eastAsia="zh-CN"/>
              </w:rPr>
            </w:pPr>
          </w:p>
        </w:tc>
        <w:tc>
          <w:tcPr>
            <w:tcW w:w="975" w:type="dxa"/>
            <w:tcBorders>
              <w:top w:val="single" w:color="000000" w:sz="4" w:space="0"/>
              <w:left w:val="single" w:color="000000" w:sz="4" w:space="0"/>
              <w:bottom w:val="single" w:color="000000" w:sz="4" w:space="0"/>
              <w:right w:val="single" w:color="000000" w:sz="4" w:space="0"/>
            </w:tcBorders>
            <w:vAlign w:val="center"/>
          </w:tcPr>
          <w:p w14:paraId="46EF1BF9">
            <w:pPr>
              <w:pStyle w:val="51"/>
              <w:jc w:val="center"/>
              <w:rPr>
                <w:sz w:val="24"/>
                <w:szCs w:val="24"/>
                <w:lang w:eastAsia="zh-CN"/>
              </w:rPr>
            </w:pPr>
            <w:r>
              <w:rPr>
                <w:rFonts w:hint="eastAsia"/>
                <w:sz w:val="24"/>
                <w:szCs w:val="24"/>
                <w:lang w:eastAsia="zh-CN"/>
              </w:rPr>
              <w:t>1-12</w:t>
            </w:r>
          </w:p>
        </w:tc>
        <w:tc>
          <w:tcPr>
            <w:tcW w:w="1636" w:type="dxa"/>
            <w:tcBorders>
              <w:top w:val="single" w:color="000000" w:sz="4" w:space="0"/>
              <w:left w:val="single" w:color="000000" w:sz="4" w:space="0"/>
              <w:bottom w:val="single" w:color="000000" w:sz="4" w:space="0"/>
              <w:right w:val="single" w:color="000000" w:sz="4" w:space="0"/>
            </w:tcBorders>
            <w:vAlign w:val="center"/>
          </w:tcPr>
          <w:p w14:paraId="5E10F9F8">
            <w:pPr>
              <w:pStyle w:val="51"/>
              <w:jc w:val="center"/>
              <w:rPr>
                <w:sz w:val="24"/>
              </w:rPr>
            </w:pPr>
            <w:r>
              <w:rPr>
                <w:rFonts w:hint="eastAsia"/>
                <w:sz w:val="24"/>
              </w:rPr>
              <w:t>橡胶手套</w:t>
            </w:r>
          </w:p>
        </w:tc>
        <w:tc>
          <w:tcPr>
            <w:tcW w:w="1147" w:type="dxa"/>
            <w:tcBorders>
              <w:top w:val="single" w:color="000000" w:sz="4" w:space="0"/>
              <w:left w:val="single" w:color="000000" w:sz="4" w:space="0"/>
              <w:bottom w:val="single" w:color="000000" w:sz="4" w:space="0"/>
              <w:right w:val="single" w:color="000000" w:sz="4" w:space="0"/>
            </w:tcBorders>
            <w:vAlign w:val="center"/>
          </w:tcPr>
          <w:p w14:paraId="4C52891E">
            <w:pPr>
              <w:pStyle w:val="51"/>
              <w:jc w:val="center"/>
              <w:rPr>
                <w:rFonts w:cs="等线"/>
                <w:color w:val="000000"/>
                <w:sz w:val="24"/>
                <w:lang w:bidi="ar"/>
              </w:rPr>
            </w:pPr>
            <w:r>
              <w:rPr>
                <w:rFonts w:hint="eastAsia" w:cs="等线"/>
                <w:color w:val="000000"/>
                <w:sz w:val="24"/>
                <w:lang w:bidi="ar"/>
              </w:rPr>
              <w:t>346盒</w:t>
            </w:r>
          </w:p>
        </w:tc>
        <w:tc>
          <w:tcPr>
            <w:tcW w:w="1584" w:type="dxa"/>
            <w:tcBorders>
              <w:top w:val="single" w:color="000000" w:sz="4" w:space="0"/>
              <w:left w:val="single" w:color="000000" w:sz="4" w:space="0"/>
              <w:bottom w:val="single" w:color="000000" w:sz="4" w:space="0"/>
              <w:right w:val="single" w:color="000000" w:sz="4" w:space="0"/>
            </w:tcBorders>
            <w:vAlign w:val="center"/>
          </w:tcPr>
          <w:p w14:paraId="15631E91">
            <w:pPr>
              <w:widowControl/>
              <w:jc w:val="center"/>
              <w:textAlignment w:val="center"/>
              <w:rPr>
                <w:rFonts w:hint="eastAsia" w:ascii="宋体" w:hAnsi="宋体" w:eastAsia="宋体" w:cs="宋体"/>
                <w:color w:val="000000"/>
                <w:sz w:val="24"/>
                <w:lang w:eastAsia="zh-CN" w:bidi="ar"/>
              </w:rPr>
            </w:pPr>
            <w:r>
              <w:rPr>
                <w:rFonts w:hint="eastAsia" w:ascii="宋体" w:hAnsi="宋体" w:eastAsia="宋体" w:cs="宋体"/>
                <w:color w:val="000000"/>
                <w:sz w:val="24"/>
                <w:szCs w:val="24"/>
                <w:lang w:eastAsia="zh-CN" w:bidi="ar"/>
              </w:rPr>
              <w:t>0.006</w:t>
            </w:r>
          </w:p>
        </w:tc>
        <w:tc>
          <w:tcPr>
            <w:tcW w:w="1761" w:type="dxa"/>
            <w:tcBorders>
              <w:top w:val="single" w:color="000000" w:sz="4" w:space="0"/>
              <w:left w:val="single" w:color="000000" w:sz="4" w:space="0"/>
              <w:bottom w:val="single" w:color="000000" w:sz="4" w:space="0"/>
              <w:right w:val="single" w:color="000000" w:sz="4" w:space="0"/>
            </w:tcBorders>
            <w:vAlign w:val="center"/>
          </w:tcPr>
          <w:p w14:paraId="16984BEA">
            <w:pPr>
              <w:widowControl/>
              <w:jc w:val="center"/>
              <w:textAlignment w:val="center"/>
              <w:rPr>
                <w:rFonts w:hint="eastAsia" w:ascii="宋体" w:hAnsi="宋体" w:eastAsia="宋体" w:cs="宋体"/>
                <w:sz w:val="24"/>
                <w:szCs w:val="24"/>
                <w:lang w:eastAsia="zh-CN"/>
              </w:rPr>
            </w:pPr>
            <w:r>
              <w:rPr>
                <w:rFonts w:hint="eastAsia" w:ascii="宋体" w:hAnsi="宋体" w:eastAsia="宋体" w:cs="宋体"/>
                <w:color w:val="000000"/>
                <w:sz w:val="24"/>
                <w:szCs w:val="24"/>
                <w:lang w:eastAsia="zh-CN" w:bidi="ar"/>
              </w:rPr>
              <w:t>2.076</w:t>
            </w:r>
          </w:p>
        </w:tc>
        <w:tc>
          <w:tcPr>
            <w:tcW w:w="1678" w:type="dxa"/>
            <w:vMerge w:val="continue"/>
            <w:tcBorders>
              <w:left w:val="single" w:color="000000" w:sz="4" w:space="0"/>
              <w:bottom w:val="single" w:color="000000" w:sz="4" w:space="0"/>
              <w:right w:val="single" w:color="000000" w:sz="4" w:space="0"/>
            </w:tcBorders>
            <w:vAlign w:val="center"/>
          </w:tcPr>
          <w:p w14:paraId="6BA4FC10">
            <w:pPr>
              <w:jc w:val="center"/>
              <w:rPr>
                <w:sz w:val="24"/>
                <w:szCs w:val="24"/>
                <w:lang w:eastAsia="zh-CN"/>
              </w:rPr>
            </w:pPr>
          </w:p>
        </w:tc>
      </w:tr>
    </w:tbl>
    <w:p w14:paraId="48688F83">
      <w:pPr>
        <w:pStyle w:val="17"/>
        <w:pageBreakBefore w:val="0"/>
        <w:kinsoku/>
        <w:overflowPunct/>
        <w:bidi w:val="0"/>
        <w:spacing w:line="360" w:lineRule="auto"/>
        <w:rPr>
          <w:rFonts w:hint="eastAsia" w:ascii="宋体" w:hAnsi="宋体" w:eastAsia="宋体" w:cs="宋体"/>
          <w:sz w:val="24"/>
          <w:szCs w:val="24"/>
          <w:lang w:val="en-US" w:eastAsia="zh-CN"/>
        </w:rPr>
      </w:pPr>
    </w:p>
    <w:p w14:paraId="13FE7BCD">
      <w:pPr>
        <w:pageBreakBefore w:val="0"/>
        <w:kinsoku/>
        <w:overflowPunct/>
        <w:bidi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5.合同履行期限：</w:t>
      </w:r>
      <w:r>
        <w:rPr>
          <w:rFonts w:hint="eastAsia" w:ascii="宋体" w:hAnsi="宋体" w:eastAsia="宋体" w:cs="宋体"/>
          <w:sz w:val="24"/>
          <w:szCs w:val="24"/>
          <w:lang w:eastAsia="zh-CN"/>
        </w:rPr>
        <w:t>按采购人要求</w:t>
      </w:r>
      <w:r>
        <w:rPr>
          <w:rFonts w:hint="eastAsia" w:ascii="宋体" w:hAnsi="宋体" w:eastAsia="宋体" w:cs="宋体"/>
          <w:sz w:val="24"/>
          <w:szCs w:val="24"/>
          <w:lang w:val="en-US" w:eastAsia="zh-CN"/>
        </w:rPr>
        <w:t>。</w:t>
      </w:r>
    </w:p>
    <w:p w14:paraId="1AED7087">
      <w:pPr>
        <w:pStyle w:val="5"/>
        <w:keepNext w:val="0"/>
        <w:keepLines w:val="0"/>
        <w:pageBreakBefore w:val="0"/>
        <w:tabs>
          <w:tab w:val="left" w:pos="4754"/>
        </w:tabs>
        <w:kinsoku/>
        <w:wordWrap/>
        <w:overflowPunct/>
        <w:topLinePunct w:val="0"/>
        <w:autoSpaceDE w:val="0"/>
        <w:autoSpaceDN w:val="0"/>
        <w:bidi w:val="0"/>
        <w:spacing w:line="560" w:lineRule="exact"/>
        <w:ind w:firstLine="480" w:firstLineChars="200"/>
        <w:textAlignment w:val="auto"/>
        <w:rPr>
          <w:rFonts w:hint="eastAsia" w:ascii="宋体" w:hAnsi="宋体" w:eastAsia="宋体" w:cs="宋体"/>
          <w:spacing w:val="0"/>
          <w:sz w:val="24"/>
          <w:szCs w:val="24"/>
          <w:highlight w:val="none"/>
          <w:lang w:eastAsia="zh-CN"/>
        </w:rPr>
      </w:pPr>
      <w:bookmarkStart w:id="7" w:name="_Toc35393791"/>
      <w:bookmarkStart w:id="8" w:name="_Toc28359080"/>
      <w:bookmarkStart w:id="9" w:name="_Toc35393622"/>
      <w:bookmarkStart w:id="10" w:name="_Toc28359003"/>
      <w:r>
        <w:rPr>
          <w:rFonts w:hint="eastAsia" w:ascii="宋体" w:hAnsi="宋体" w:eastAsia="宋体" w:cs="宋体"/>
          <w:spacing w:val="0"/>
          <w:sz w:val="24"/>
          <w:szCs w:val="24"/>
          <w:highlight w:val="none"/>
          <w:lang w:eastAsia="zh-CN"/>
        </w:rPr>
        <w:t>6.</w:t>
      </w:r>
      <w:r>
        <w:rPr>
          <w:rFonts w:hint="eastAsia" w:ascii="宋体" w:hAnsi="宋体" w:eastAsia="宋体" w:cs="宋体"/>
          <w:spacing w:val="0"/>
          <w:w w:val="105"/>
          <w:sz w:val="24"/>
          <w:szCs w:val="24"/>
          <w:highlight w:val="none"/>
          <w:lang w:eastAsia="zh-CN"/>
        </w:rPr>
        <w:t>本项目是否接受联合体投标：</w:t>
      </w:r>
      <w:r>
        <w:rPr>
          <w:rFonts w:hint="eastAsia" w:ascii="宋体" w:hAnsi="宋体" w:eastAsia="宋体" w:cs="宋体"/>
          <w:b/>
          <w:color w:val="000000"/>
          <w:spacing w:val="0"/>
          <w:sz w:val="24"/>
          <w:szCs w:val="24"/>
          <w:highlight w:val="none"/>
          <w:lang w:eastAsia="zh-CN"/>
        </w:rPr>
        <w:t>□</w:t>
      </w:r>
      <w:r>
        <w:rPr>
          <w:rFonts w:hint="eastAsia" w:ascii="宋体" w:hAnsi="宋体" w:eastAsia="宋体" w:cs="宋体"/>
          <w:spacing w:val="0"/>
          <w:w w:val="105"/>
          <w:sz w:val="24"/>
          <w:szCs w:val="24"/>
          <w:highlight w:val="none"/>
          <w:lang w:eastAsia="zh-CN"/>
        </w:rPr>
        <w:t>是</w:t>
      </w:r>
      <w:r>
        <w:rPr>
          <w:rFonts w:hint="eastAsia" w:ascii="宋体" w:hAnsi="宋体" w:eastAsia="宋体" w:cs="宋体"/>
          <w:spacing w:val="0"/>
          <w:w w:val="105"/>
          <w:sz w:val="24"/>
          <w:szCs w:val="24"/>
          <w:highlight w:val="none"/>
          <w:lang w:eastAsia="zh-CN"/>
        </w:rPr>
        <w:tab/>
      </w:r>
      <w:r>
        <w:rPr>
          <w:rFonts w:hint="eastAsia" w:ascii="宋体" w:hAnsi="宋体" w:eastAsia="宋体" w:cs="宋体"/>
          <w:spacing w:val="0"/>
          <w:w w:val="105"/>
          <w:sz w:val="24"/>
          <w:szCs w:val="24"/>
          <w:highlight w:val="none"/>
          <w:lang w:eastAsia="zh-CN"/>
        </w:rPr>
        <w:t>■</w:t>
      </w:r>
      <w:r>
        <w:rPr>
          <w:rFonts w:hint="eastAsia" w:ascii="宋体" w:hAnsi="宋体" w:eastAsia="宋体" w:cs="宋体"/>
          <w:spacing w:val="0"/>
          <w:w w:val="110"/>
          <w:sz w:val="24"/>
          <w:szCs w:val="24"/>
          <w:highlight w:val="none"/>
          <w:lang w:eastAsia="zh-CN"/>
        </w:rPr>
        <w:t>否。</w:t>
      </w:r>
    </w:p>
    <w:p w14:paraId="6DC1024A">
      <w:pPr>
        <w:pStyle w:val="3"/>
        <w:pageBreakBefore w:val="0"/>
        <w:kinsoku/>
        <w:overflowPunct/>
        <w:bidi w:val="0"/>
        <w:spacing w:before="0" w:after="0" w:line="360" w:lineRule="auto"/>
        <w:rPr>
          <w:rFonts w:hint="eastAsia" w:ascii="宋体" w:hAnsi="宋体" w:eastAsia="宋体" w:cs="宋体"/>
          <w:b w:val="0"/>
          <w:sz w:val="24"/>
          <w:szCs w:val="24"/>
        </w:rPr>
      </w:pPr>
      <w:r>
        <w:rPr>
          <w:rFonts w:hint="eastAsia" w:ascii="宋体" w:hAnsi="宋体" w:eastAsia="宋体" w:cs="宋体"/>
          <w:b w:val="0"/>
          <w:sz w:val="24"/>
          <w:szCs w:val="24"/>
        </w:rPr>
        <w:t>二、申请人的资格要求：</w:t>
      </w:r>
      <w:bookmarkEnd w:id="7"/>
      <w:bookmarkEnd w:id="8"/>
      <w:bookmarkEnd w:id="9"/>
      <w:bookmarkEnd w:id="10"/>
    </w:p>
    <w:p w14:paraId="49264543">
      <w:pPr>
        <w:pStyle w:val="5"/>
        <w:keepNext w:val="0"/>
        <w:keepLines w:val="0"/>
        <w:pageBreakBefore w:val="0"/>
        <w:kinsoku/>
        <w:wordWrap/>
        <w:overflowPunct/>
        <w:topLinePunct w:val="0"/>
        <w:autoSpaceDE w:val="0"/>
        <w:autoSpaceDN w:val="0"/>
        <w:bidi w:val="0"/>
        <w:spacing w:line="560" w:lineRule="exact"/>
        <w:ind w:firstLine="480" w:firstLineChars="200"/>
        <w:textAlignment w:val="auto"/>
        <w:rPr>
          <w:rFonts w:hint="eastAsia" w:ascii="宋体" w:hAnsi="宋体" w:eastAsia="宋体" w:cs="宋体"/>
          <w:spacing w:val="0"/>
          <w:sz w:val="24"/>
          <w:szCs w:val="24"/>
          <w:highlight w:val="none"/>
          <w:lang w:eastAsia="zh-CN"/>
        </w:rPr>
      </w:pPr>
      <w:bookmarkStart w:id="11" w:name="_Toc35393792"/>
      <w:bookmarkStart w:id="12" w:name="_Toc28359004"/>
      <w:bookmarkStart w:id="13" w:name="_Toc28359081"/>
      <w:bookmarkStart w:id="14" w:name="_Toc35393623"/>
      <w:r>
        <w:rPr>
          <w:rFonts w:hint="eastAsia" w:ascii="宋体" w:hAnsi="宋体" w:eastAsia="宋体" w:cs="宋体"/>
          <w:spacing w:val="0"/>
          <w:sz w:val="24"/>
          <w:szCs w:val="24"/>
          <w:highlight w:val="none"/>
          <w:lang w:eastAsia="zh-CN"/>
        </w:rPr>
        <w:t>1.满足《中华人民共和国政府采购法》第二十二条规定；</w:t>
      </w:r>
    </w:p>
    <w:p w14:paraId="4A62CEA7">
      <w:pPr>
        <w:pStyle w:val="54"/>
        <w:keepNext w:val="0"/>
        <w:keepLines w:val="0"/>
        <w:pageBreakBefore w:val="0"/>
        <w:widowControl w:val="0"/>
        <w:numPr>
          <w:ilvl w:val="1"/>
          <w:numId w:val="0"/>
        </w:numPr>
        <w:tabs>
          <w:tab w:val="left" w:pos="1201"/>
          <w:tab w:val="left" w:pos="8160"/>
        </w:tabs>
        <w:kinsoku/>
        <w:wordWrap/>
        <w:overflowPunct/>
        <w:topLinePunct w:val="0"/>
        <w:autoSpaceDE w:val="0"/>
        <w:autoSpaceDN w:val="0"/>
        <w:bidi w:val="0"/>
        <w:spacing w:before="0" w:line="560" w:lineRule="exact"/>
        <w:ind w:firstLine="480" w:firstLineChars="200"/>
        <w:textAlignment w:val="auto"/>
        <w:outlineLvl w:val="9"/>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2.落实政府采购政策需满足的资格要求：</w:t>
      </w:r>
    </w:p>
    <w:p w14:paraId="529292F1">
      <w:pPr>
        <w:pStyle w:val="54"/>
        <w:keepNext w:val="0"/>
        <w:keepLines w:val="0"/>
        <w:pageBreakBefore w:val="0"/>
        <w:widowControl w:val="0"/>
        <w:numPr>
          <w:ilvl w:val="1"/>
          <w:numId w:val="0"/>
        </w:numPr>
        <w:tabs>
          <w:tab w:val="left" w:pos="1201"/>
          <w:tab w:val="left" w:pos="8160"/>
        </w:tabs>
        <w:kinsoku/>
        <w:wordWrap/>
        <w:overflowPunct/>
        <w:topLinePunct w:val="0"/>
        <w:autoSpaceDE w:val="0"/>
        <w:autoSpaceDN w:val="0"/>
        <w:bidi w:val="0"/>
        <w:spacing w:before="0" w:line="560" w:lineRule="exact"/>
        <w:ind w:firstLine="480" w:firstLineChars="200"/>
        <w:textAlignment w:val="auto"/>
        <w:outlineLvl w:val="9"/>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2.1</w:t>
      </w:r>
      <w:r>
        <w:rPr>
          <w:rFonts w:hint="eastAsia" w:ascii="宋体" w:hAnsi="宋体" w:eastAsia="宋体" w:cs="宋体"/>
          <w:spacing w:val="0"/>
          <w:sz w:val="24"/>
          <w:szCs w:val="24"/>
          <w:highlight w:val="none"/>
          <w:lang w:val="en-US" w:eastAsia="zh-CN"/>
        </w:rPr>
        <w:t xml:space="preserve"> </w:t>
      </w:r>
      <w:r>
        <w:rPr>
          <w:rFonts w:hint="eastAsia" w:ascii="宋体" w:hAnsi="宋体" w:eastAsia="宋体" w:cs="宋体"/>
          <w:spacing w:val="0"/>
          <w:sz w:val="24"/>
          <w:szCs w:val="24"/>
          <w:highlight w:val="none"/>
          <w:lang w:eastAsia="zh-CN"/>
        </w:rPr>
        <w:t>中小企业政策</w:t>
      </w:r>
    </w:p>
    <w:p w14:paraId="03FC41E4">
      <w:pPr>
        <w:pStyle w:val="5"/>
        <w:spacing w:line="560" w:lineRule="exact"/>
        <w:ind w:left="615" w:firstLine="240" w:firstLineChars="100"/>
        <w:rPr>
          <w:rFonts w:hint="eastAsia"/>
          <w:sz w:val="24"/>
          <w:szCs w:val="24"/>
          <w:lang w:eastAsia="zh-CN"/>
        </w:rPr>
      </w:pPr>
      <w:r>
        <w:rPr>
          <w:rFonts w:hint="eastAsia"/>
          <w:sz w:val="24"/>
          <w:szCs w:val="24"/>
          <w:lang w:eastAsia="zh-CN"/>
        </w:rPr>
        <w:t>□本项目不专门面向中小企业预留采购份额。</w:t>
      </w:r>
    </w:p>
    <w:p w14:paraId="1DAFAB13">
      <w:pPr>
        <w:pStyle w:val="5"/>
        <w:spacing w:line="560" w:lineRule="exact"/>
        <w:ind w:left="615" w:firstLine="252" w:firstLineChars="100"/>
        <w:rPr>
          <w:rFonts w:hint="eastAsia"/>
          <w:sz w:val="24"/>
          <w:szCs w:val="24"/>
          <w:lang w:eastAsia="zh-CN"/>
        </w:rPr>
      </w:pPr>
      <w:r>
        <w:rPr>
          <w:rFonts w:hint="eastAsia"/>
          <w:w w:val="105"/>
          <w:sz w:val="24"/>
          <w:szCs w:val="24"/>
          <w:lang w:eastAsia="zh-CN"/>
        </w:rPr>
        <w:t>■</w:t>
      </w:r>
      <w:r>
        <w:rPr>
          <w:rFonts w:hint="eastAsia"/>
          <w:sz w:val="24"/>
          <w:szCs w:val="24"/>
          <w:lang w:eastAsia="zh-CN"/>
        </w:rPr>
        <w:t xml:space="preserve">本项目专门面向  </w:t>
      </w:r>
      <w:r>
        <w:rPr>
          <w:rFonts w:hint="eastAsia"/>
          <w:w w:val="105"/>
          <w:sz w:val="24"/>
          <w:szCs w:val="24"/>
          <w:lang w:eastAsia="zh-CN"/>
        </w:rPr>
        <w:t>■</w:t>
      </w:r>
      <w:r>
        <w:rPr>
          <w:rFonts w:hint="eastAsia"/>
          <w:sz w:val="24"/>
          <w:szCs w:val="24"/>
          <w:lang w:eastAsia="zh-CN"/>
        </w:rPr>
        <w:t>中小 □小微企业  采购。即：提供的货物全部由符合政策要求的中小企业制造。</w:t>
      </w:r>
    </w:p>
    <w:p w14:paraId="211E7803">
      <w:pPr>
        <w:pStyle w:val="5"/>
        <w:keepNext w:val="0"/>
        <w:keepLines w:val="0"/>
        <w:pageBreakBefore w:val="0"/>
        <w:widowControl w:val="0"/>
        <w:kinsoku/>
        <w:wordWrap/>
        <w:overflowPunct/>
        <w:topLinePunct w:val="0"/>
        <w:autoSpaceDE w:val="0"/>
        <w:autoSpaceDN w:val="0"/>
        <w:bidi w:val="0"/>
        <w:adjustRightInd/>
        <w:snapToGrid/>
        <w:spacing w:line="560" w:lineRule="exact"/>
        <w:ind w:left="615" w:firstLine="240" w:firstLineChars="100"/>
        <w:textAlignment w:val="auto"/>
        <w:outlineLvl w:val="9"/>
        <w:rPr>
          <w:rFonts w:hint="eastAsia" w:ascii="宋体" w:hAnsi="宋体" w:eastAsia="宋体" w:cs="宋体"/>
          <w:sz w:val="24"/>
          <w:szCs w:val="24"/>
          <w:highlight w:val="none"/>
          <w:lang w:eastAsia="zh-CN"/>
        </w:rPr>
      </w:pPr>
      <w:r>
        <w:rPr>
          <w:rFonts w:hint="eastAsia"/>
          <w:sz w:val="24"/>
          <w:szCs w:val="24"/>
          <w:lang w:eastAsia="zh-CN"/>
        </w:rPr>
        <w:t>□本项目预留部分采购项目预算专门面向中小企业采购。对于预留份额，提供的货物由符合政策要求的中小企业制造、服务由符合政策要求的中小企业承接。预留份额通过以下措施进行：__________________。</w:t>
      </w:r>
    </w:p>
    <w:p w14:paraId="05D06760">
      <w:pPr>
        <w:pStyle w:val="54"/>
        <w:keepNext w:val="0"/>
        <w:keepLines w:val="0"/>
        <w:pageBreakBefore w:val="0"/>
        <w:widowControl w:val="0"/>
        <w:numPr>
          <w:ilvl w:val="1"/>
          <w:numId w:val="0"/>
        </w:numPr>
        <w:tabs>
          <w:tab w:val="left" w:pos="1201"/>
          <w:tab w:val="left" w:pos="8160"/>
        </w:tabs>
        <w:kinsoku/>
        <w:wordWrap/>
        <w:overflowPunct/>
        <w:topLinePunct w:val="0"/>
        <w:autoSpaceDE w:val="0"/>
        <w:autoSpaceDN w:val="0"/>
        <w:bidi w:val="0"/>
        <w:spacing w:before="0" w:line="560" w:lineRule="exact"/>
        <w:ind w:firstLine="480" w:firstLineChars="200"/>
        <w:textAlignment w:val="auto"/>
        <w:outlineLvl w:val="9"/>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2.2</w:t>
      </w:r>
      <w:r>
        <w:rPr>
          <w:rFonts w:hint="eastAsia" w:ascii="宋体" w:hAnsi="宋体" w:eastAsia="宋体" w:cs="宋体"/>
          <w:spacing w:val="0"/>
          <w:sz w:val="24"/>
          <w:szCs w:val="24"/>
          <w:highlight w:val="none"/>
          <w:lang w:val="en-US" w:eastAsia="zh-CN"/>
        </w:rPr>
        <w:t xml:space="preserve"> </w:t>
      </w:r>
      <w:r>
        <w:rPr>
          <w:rFonts w:hint="eastAsia" w:ascii="宋体" w:hAnsi="宋体" w:eastAsia="宋体" w:cs="宋体"/>
          <w:spacing w:val="0"/>
          <w:sz w:val="24"/>
          <w:szCs w:val="24"/>
          <w:highlight w:val="none"/>
          <w:lang w:eastAsia="zh-CN"/>
        </w:rPr>
        <w:t>其它落实政府采购政策的资格要求：</w:t>
      </w:r>
      <w:r>
        <w:rPr>
          <w:rFonts w:hint="eastAsia" w:cs="宋体"/>
          <w:spacing w:val="0"/>
          <w:sz w:val="24"/>
          <w:szCs w:val="24"/>
          <w:highlight w:val="none"/>
          <w:lang w:val="en-US" w:eastAsia="zh-CN"/>
        </w:rPr>
        <w:t>/</w:t>
      </w:r>
      <w:r>
        <w:rPr>
          <w:rFonts w:hint="eastAsia" w:ascii="宋体" w:hAnsi="宋体" w:eastAsia="宋体" w:cs="宋体"/>
          <w:spacing w:val="0"/>
          <w:sz w:val="24"/>
          <w:szCs w:val="24"/>
          <w:highlight w:val="none"/>
          <w:lang w:eastAsia="zh-CN"/>
        </w:rPr>
        <w:t>。</w:t>
      </w:r>
    </w:p>
    <w:p w14:paraId="2EA3AE33">
      <w:pPr>
        <w:pStyle w:val="5"/>
        <w:keepNext w:val="0"/>
        <w:keepLines w:val="0"/>
        <w:pageBreakBefore w:val="0"/>
        <w:widowControl w:val="0"/>
        <w:numPr>
          <w:ilvl w:val="0"/>
          <w:numId w:val="0"/>
        </w:numPr>
        <w:kinsoku/>
        <w:wordWrap/>
        <w:overflowPunct/>
        <w:topLinePunct w:val="0"/>
        <w:autoSpaceDE w:val="0"/>
        <w:autoSpaceDN w:val="0"/>
        <w:bidi w:val="0"/>
        <w:spacing w:line="560" w:lineRule="exact"/>
        <w:ind w:firstLine="480" w:firstLineChars="200"/>
        <w:textAlignment w:val="auto"/>
        <w:outlineLvl w:val="9"/>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val="en-US" w:eastAsia="zh-CN"/>
        </w:rPr>
        <w:t>3.</w:t>
      </w:r>
      <w:r>
        <w:rPr>
          <w:rFonts w:hint="eastAsia" w:ascii="宋体" w:hAnsi="宋体" w:eastAsia="宋体" w:cs="宋体"/>
          <w:spacing w:val="0"/>
          <w:sz w:val="24"/>
          <w:szCs w:val="24"/>
          <w:highlight w:val="none"/>
          <w:lang w:eastAsia="zh-CN"/>
        </w:rPr>
        <w:t>本项目的特定资格要求：</w:t>
      </w:r>
    </w:p>
    <w:p w14:paraId="7BC1FE57">
      <w:pPr>
        <w:keepNext w:val="0"/>
        <w:keepLines w:val="0"/>
        <w:pageBreakBefore w:val="0"/>
        <w:widowControl w:val="0"/>
        <w:tabs>
          <w:tab w:val="left" w:pos="900"/>
          <w:tab w:val="left" w:pos="1134"/>
          <w:tab w:val="left" w:pos="1589"/>
          <w:tab w:val="left" w:pos="5521"/>
        </w:tabs>
        <w:kinsoku/>
        <w:wordWrap/>
        <w:overflowPunct/>
        <w:topLinePunct w:val="0"/>
        <w:autoSpaceDE w:val="0"/>
        <w:autoSpaceDN w:val="0"/>
        <w:bidi w:val="0"/>
        <w:snapToGrid w:val="0"/>
        <w:spacing w:line="560" w:lineRule="exact"/>
        <w:ind w:firstLine="480" w:firstLineChars="200"/>
        <w:textAlignment w:val="auto"/>
        <w:outlineLvl w:val="9"/>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3.1</w:t>
      </w:r>
      <w:r>
        <w:rPr>
          <w:rFonts w:hint="eastAsia" w:ascii="宋体" w:hAnsi="宋体" w:eastAsia="宋体" w:cs="宋体"/>
          <w:spacing w:val="0"/>
          <w:sz w:val="24"/>
          <w:szCs w:val="24"/>
          <w:highlight w:val="none"/>
          <w:lang w:val="en-US" w:eastAsia="zh-CN"/>
        </w:rPr>
        <w:t xml:space="preserve"> </w:t>
      </w:r>
      <w:r>
        <w:rPr>
          <w:rFonts w:hint="eastAsia" w:ascii="宋体" w:hAnsi="宋体" w:eastAsia="宋体" w:cs="宋体"/>
          <w:spacing w:val="0"/>
          <w:sz w:val="24"/>
          <w:szCs w:val="24"/>
          <w:highlight w:val="none"/>
          <w:lang w:eastAsia="zh-CN"/>
        </w:rPr>
        <w:t>本项目是否接受分支机构参与投标：</w:t>
      </w:r>
      <w:r>
        <w:rPr>
          <w:rFonts w:hint="eastAsia" w:ascii="宋体" w:hAnsi="宋体" w:eastAsia="宋体" w:cs="宋体"/>
          <w:b/>
          <w:color w:val="000000"/>
          <w:spacing w:val="0"/>
          <w:sz w:val="24"/>
          <w:szCs w:val="24"/>
          <w:highlight w:val="none"/>
          <w:lang w:eastAsia="zh-CN"/>
        </w:rPr>
        <w:t>□</w:t>
      </w:r>
      <w:r>
        <w:rPr>
          <w:rFonts w:hint="eastAsia" w:ascii="宋体" w:hAnsi="宋体" w:eastAsia="宋体" w:cs="宋体"/>
          <w:spacing w:val="0"/>
          <w:sz w:val="24"/>
          <w:szCs w:val="24"/>
          <w:highlight w:val="none"/>
          <w:lang w:eastAsia="zh-CN"/>
        </w:rPr>
        <w:t xml:space="preserve">是   </w:t>
      </w:r>
      <w:r>
        <w:rPr>
          <w:rFonts w:hint="eastAsia" w:ascii="宋体" w:hAnsi="宋体" w:eastAsia="宋体" w:cs="宋体"/>
          <w:b/>
          <w:color w:val="000000"/>
          <w:spacing w:val="0"/>
          <w:sz w:val="24"/>
          <w:szCs w:val="24"/>
          <w:highlight w:val="none"/>
          <w:lang w:eastAsia="zh-CN"/>
        </w:rPr>
        <w:t>■</w:t>
      </w:r>
      <w:r>
        <w:rPr>
          <w:rFonts w:hint="eastAsia" w:ascii="宋体" w:hAnsi="宋体" w:eastAsia="宋体" w:cs="宋体"/>
          <w:spacing w:val="0"/>
          <w:sz w:val="24"/>
          <w:szCs w:val="24"/>
          <w:highlight w:val="none"/>
          <w:lang w:eastAsia="zh-CN"/>
        </w:rPr>
        <w:t>否；</w:t>
      </w:r>
    </w:p>
    <w:p w14:paraId="69BC3C5C">
      <w:pPr>
        <w:keepNext w:val="0"/>
        <w:keepLines w:val="0"/>
        <w:pageBreakBefore w:val="0"/>
        <w:widowControl w:val="0"/>
        <w:tabs>
          <w:tab w:val="left" w:pos="900"/>
          <w:tab w:val="left" w:pos="1134"/>
          <w:tab w:val="left" w:pos="1589"/>
          <w:tab w:val="left" w:pos="5521"/>
        </w:tabs>
        <w:kinsoku/>
        <w:wordWrap/>
        <w:overflowPunct/>
        <w:topLinePunct w:val="0"/>
        <w:autoSpaceDE w:val="0"/>
        <w:autoSpaceDN w:val="0"/>
        <w:bidi w:val="0"/>
        <w:snapToGrid w:val="0"/>
        <w:spacing w:line="560" w:lineRule="exact"/>
        <w:ind w:firstLine="480" w:firstLineChars="200"/>
        <w:textAlignment w:val="auto"/>
        <w:outlineLvl w:val="9"/>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3.2</w:t>
      </w:r>
      <w:r>
        <w:rPr>
          <w:rFonts w:hint="eastAsia" w:ascii="宋体" w:hAnsi="宋体" w:eastAsia="宋体" w:cs="宋体"/>
          <w:spacing w:val="0"/>
          <w:sz w:val="24"/>
          <w:szCs w:val="24"/>
          <w:highlight w:val="none"/>
          <w:lang w:val="en-US" w:eastAsia="zh-CN"/>
        </w:rPr>
        <w:t xml:space="preserve"> </w:t>
      </w:r>
      <w:r>
        <w:rPr>
          <w:rFonts w:hint="eastAsia" w:ascii="宋体" w:hAnsi="宋体" w:eastAsia="宋体" w:cs="宋体"/>
          <w:spacing w:val="0"/>
          <w:sz w:val="24"/>
          <w:szCs w:val="24"/>
          <w:highlight w:val="none"/>
          <w:lang w:eastAsia="zh-CN"/>
        </w:rPr>
        <w:t>本项目是否属于政府购买服务：</w:t>
      </w:r>
    </w:p>
    <w:p w14:paraId="669872D2">
      <w:pPr>
        <w:keepNext w:val="0"/>
        <w:keepLines w:val="0"/>
        <w:pageBreakBefore w:val="0"/>
        <w:widowControl w:val="0"/>
        <w:tabs>
          <w:tab w:val="left" w:pos="900"/>
          <w:tab w:val="left" w:pos="1134"/>
          <w:tab w:val="left" w:pos="1589"/>
          <w:tab w:val="left" w:pos="5521"/>
        </w:tabs>
        <w:kinsoku/>
        <w:wordWrap/>
        <w:overflowPunct/>
        <w:topLinePunct w:val="0"/>
        <w:autoSpaceDE w:val="0"/>
        <w:autoSpaceDN w:val="0"/>
        <w:bidi w:val="0"/>
        <w:snapToGrid w:val="0"/>
        <w:spacing w:line="560" w:lineRule="exact"/>
        <w:textAlignment w:val="auto"/>
        <w:outlineLvl w:val="9"/>
        <w:rPr>
          <w:rFonts w:hint="eastAsia" w:ascii="宋体" w:hAnsi="宋体" w:eastAsia="宋体" w:cs="宋体"/>
          <w:spacing w:val="0"/>
          <w:sz w:val="24"/>
          <w:szCs w:val="24"/>
          <w:highlight w:val="none"/>
          <w:lang w:eastAsia="zh-CN"/>
        </w:rPr>
      </w:pPr>
      <w:r>
        <w:rPr>
          <w:rFonts w:hint="eastAsia" w:cs="宋体"/>
          <w:b/>
          <w:color w:val="000000"/>
          <w:spacing w:val="0"/>
          <w:sz w:val="24"/>
          <w:szCs w:val="24"/>
          <w:highlight w:val="none"/>
          <w:lang w:val="en-US" w:eastAsia="zh-CN"/>
        </w:rPr>
        <w:t xml:space="preserve">       </w:t>
      </w:r>
      <w:r>
        <w:rPr>
          <w:rFonts w:hint="eastAsia" w:ascii="宋体" w:hAnsi="宋体" w:eastAsia="宋体" w:cs="宋体"/>
          <w:b/>
          <w:color w:val="000000"/>
          <w:spacing w:val="0"/>
          <w:sz w:val="24"/>
          <w:szCs w:val="24"/>
          <w:highlight w:val="none"/>
          <w:lang w:eastAsia="zh-CN"/>
        </w:rPr>
        <w:t>■</w:t>
      </w:r>
      <w:r>
        <w:rPr>
          <w:rFonts w:hint="eastAsia" w:ascii="宋体" w:hAnsi="宋体" w:eastAsia="宋体" w:cs="宋体"/>
          <w:b/>
          <w:color w:val="000000"/>
          <w:spacing w:val="0"/>
          <w:sz w:val="24"/>
          <w:szCs w:val="24"/>
          <w:highlight w:val="none"/>
          <w:lang w:val="en-US" w:eastAsia="zh-CN"/>
        </w:rPr>
        <w:t xml:space="preserve"> </w:t>
      </w:r>
      <w:r>
        <w:rPr>
          <w:rFonts w:hint="eastAsia" w:ascii="宋体" w:hAnsi="宋体" w:eastAsia="宋体" w:cs="宋体"/>
          <w:spacing w:val="0"/>
          <w:sz w:val="24"/>
          <w:szCs w:val="24"/>
          <w:highlight w:val="none"/>
          <w:lang w:eastAsia="zh-CN"/>
        </w:rPr>
        <w:t>否</w:t>
      </w:r>
    </w:p>
    <w:p w14:paraId="5B1BE261">
      <w:pPr>
        <w:keepNext w:val="0"/>
        <w:keepLines w:val="0"/>
        <w:pageBreakBefore w:val="0"/>
        <w:widowControl w:val="0"/>
        <w:tabs>
          <w:tab w:val="left" w:pos="900"/>
          <w:tab w:val="left" w:pos="1134"/>
          <w:tab w:val="left" w:pos="1589"/>
          <w:tab w:val="left" w:pos="5521"/>
        </w:tabs>
        <w:kinsoku/>
        <w:wordWrap/>
        <w:overflowPunct/>
        <w:topLinePunct w:val="0"/>
        <w:autoSpaceDE w:val="0"/>
        <w:autoSpaceDN w:val="0"/>
        <w:bidi w:val="0"/>
        <w:snapToGrid w:val="0"/>
        <w:spacing w:line="560" w:lineRule="exact"/>
        <w:ind w:left="756" w:leftChars="360" w:firstLine="0" w:firstLineChars="0"/>
        <w:textAlignment w:val="auto"/>
        <w:outlineLvl w:val="9"/>
        <w:rPr>
          <w:rFonts w:hint="eastAsia" w:ascii="宋体" w:hAnsi="宋体" w:eastAsia="宋体" w:cs="宋体"/>
          <w:spacing w:val="0"/>
          <w:sz w:val="24"/>
          <w:szCs w:val="24"/>
          <w:highlight w:val="none"/>
          <w:lang w:eastAsia="zh-CN"/>
        </w:rPr>
      </w:pPr>
      <w:r>
        <w:rPr>
          <w:rFonts w:hint="eastAsia" w:cs="宋体"/>
          <w:b/>
          <w:color w:val="000000"/>
          <w:spacing w:val="0"/>
          <w:sz w:val="24"/>
          <w:szCs w:val="24"/>
          <w:highlight w:val="none"/>
          <w:lang w:val="en-US" w:eastAsia="zh-CN"/>
        </w:rPr>
        <w:t xml:space="preserve"> </w:t>
      </w:r>
      <w:r>
        <w:rPr>
          <w:rFonts w:hint="eastAsia" w:ascii="宋体" w:hAnsi="宋体" w:eastAsia="宋体" w:cs="宋体"/>
          <w:b/>
          <w:color w:val="000000"/>
          <w:spacing w:val="0"/>
          <w:sz w:val="24"/>
          <w:szCs w:val="24"/>
          <w:highlight w:val="none"/>
          <w:lang w:eastAsia="zh-CN"/>
        </w:rPr>
        <w:t>□</w:t>
      </w:r>
      <w:r>
        <w:rPr>
          <w:rFonts w:hint="eastAsia" w:ascii="宋体" w:hAnsi="宋体" w:eastAsia="宋体" w:cs="宋体"/>
          <w:b/>
          <w:color w:val="000000"/>
          <w:spacing w:val="0"/>
          <w:sz w:val="24"/>
          <w:szCs w:val="24"/>
          <w:highlight w:val="none"/>
          <w:lang w:val="en-US" w:eastAsia="zh-CN"/>
        </w:rPr>
        <w:t xml:space="preserve"> </w:t>
      </w:r>
      <w:r>
        <w:rPr>
          <w:rFonts w:hint="eastAsia" w:ascii="宋体" w:hAnsi="宋体" w:eastAsia="宋体" w:cs="宋体"/>
          <w:spacing w:val="0"/>
          <w:sz w:val="24"/>
          <w:szCs w:val="24"/>
          <w:highlight w:val="none"/>
          <w:lang w:eastAsia="zh-CN"/>
        </w:rPr>
        <w:t>是，公益一类事业单位、使用事业编制且由财政拨款保障的群团组织，不得作为承接主体；</w:t>
      </w:r>
    </w:p>
    <w:p w14:paraId="738B6ECF">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pacing w:val="0"/>
          <w:sz w:val="24"/>
          <w:szCs w:val="24"/>
          <w:highlight w:val="none"/>
          <w:lang w:eastAsia="zh-CN"/>
        </w:rPr>
        <w:t>3.3</w:t>
      </w:r>
      <w:r>
        <w:rPr>
          <w:rFonts w:hint="eastAsia" w:ascii="宋体" w:hAnsi="宋体" w:eastAsia="宋体" w:cs="宋体"/>
          <w:spacing w:val="0"/>
          <w:sz w:val="24"/>
          <w:szCs w:val="24"/>
          <w:highlight w:val="none"/>
          <w:lang w:val="en-US" w:eastAsia="zh-CN"/>
        </w:rPr>
        <w:t xml:space="preserve"> </w:t>
      </w:r>
      <w:r>
        <w:rPr>
          <w:rFonts w:hint="eastAsia" w:ascii="宋体" w:hAnsi="宋体" w:eastAsia="宋体" w:cs="宋体"/>
          <w:spacing w:val="0"/>
          <w:sz w:val="24"/>
          <w:szCs w:val="24"/>
          <w:highlight w:val="none"/>
          <w:lang w:eastAsia="zh-CN"/>
        </w:rPr>
        <w:t>其他特定资格要求：</w:t>
      </w:r>
      <w:r>
        <w:rPr>
          <w:rFonts w:hint="eastAsia"/>
          <w:sz w:val="24"/>
          <w:szCs w:val="24"/>
          <w:u w:val="single"/>
          <w:lang w:eastAsia="zh-CN"/>
        </w:rPr>
        <w:t>投标产品属于医疗器械的，供应商如为代理商，应具有合法的医疗器械经营资格；供应商如为制造商，使用自身生产的产品投标时，应具有合法的医疗器械生产资格。</w:t>
      </w:r>
    </w:p>
    <w:p w14:paraId="7F827E0E">
      <w:pPr>
        <w:pStyle w:val="3"/>
        <w:pageBreakBefore w:val="0"/>
        <w:kinsoku/>
        <w:overflowPunct/>
        <w:bidi w:val="0"/>
        <w:spacing w:before="0" w:after="0" w:line="360" w:lineRule="auto"/>
        <w:rPr>
          <w:rFonts w:hint="eastAsia" w:ascii="宋体" w:hAnsi="宋体" w:eastAsia="宋体" w:cs="宋体"/>
          <w:b w:val="0"/>
          <w:sz w:val="24"/>
          <w:szCs w:val="24"/>
        </w:rPr>
      </w:pPr>
      <w:r>
        <w:rPr>
          <w:rFonts w:hint="eastAsia" w:ascii="宋体" w:hAnsi="宋体" w:eastAsia="宋体" w:cs="宋体"/>
          <w:b w:val="0"/>
          <w:sz w:val="24"/>
          <w:szCs w:val="24"/>
        </w:rPr>
        <w:t>三、获取招标文件</w:t>
      </w:r>
      <w:bookmarkEnd w:id="11"/>
      <w:bookmarkEnd w:id="12"/>
      <w:bookmarkEnd w:id="13"/>
      <w:bookmarkEnd w:id="14"/>
    </w:p>
    <w:p w14:paraId="48D5A6EE">
      <w:pPr>
        <w:pStyle w:val="5"/>
        <w:keepNext w:val="0"/>
        <w:keepLines w:val="0"/>
        <w:pageBreakBefore w:val="0"/>
        <w:widowControl w:val="0"/>
        <w:tabs>
          <w:tab w:val="left" w:pos="1899"/>
          <w:tab w:val="left" w:pos="3702"/>
        </w:tabs>
        <w:kinsoku/>
        <w:wordWrap/>
        <w:overflowPunct/>
        <w:topLinePunct w:val="0"/>
        <w:autoSpaceDE w:val="0"/>
        <w:autoSpaceDN w:val="0"/>
        <w:bidi w:val="0"/>
        <w:spacing w:line="560" w:lineRule="exact"/>
        <w:ind w:right="169" w:firstLine="480" w:firstLineChars="200"/>
        <w:textAlignment w:val="auto"/>
        <w:outlineLvl w:val="9"/>
        <w:rPr>
          <w:rFonts w:hint="eastAsia" w:ascii="宋体" w:hAnsi="宋体" w:eastAsia="宋体" w:cs="宋体"/>
          <w:spacing w:val="-121"/>
          <w:sz w:val="24"/>
          <w:szCs w:val="24"/>
          <w:highlight w:val="none"/>
          <w:lang w:val="en-US" w:eastAsia="zh-CN"/>
        </w:rPr>
      </w:pPr>
      <w:bookmarkStart w:id="15" w:name="_Toc28359005"/>
      <w:bookmarkStart w:id="16" w:name="_Toc28359082"/>
      <w:bookmarkStart w:id="17" w:name="_Toc35393793"/>
      <w:bookmarkStart w:id="18" w:name="_Toc35393624"/>
      <w:r>
        <w:rPr>
          <w:rFonts w:hint="eastAsia" w:ascii="宋体" w:hAnsi="宋体" w:eastAsia="宋体" w:cs="宋体"/>
          <w:sz w:val="24"/>
          <w:szCs w:val="24"/>
          <w:highlight w:val="none"/>
          <w:lang w:eastAsia="zh-CN"/>
        </w:rPr>
        <w:t>1.时间</w:t>
      </w:r>
      <w:bookmarkStart w:id="29" w:name="_GoBack"/>
      <w:r>
        <w:rPr>
          <w:rFonts w:hint="eastAsia" w:ascii="宋体" w:hAnsi="宋体" w:eastAsia="宋体" w:cs="宋体"/>
          <w:spacing w:val="0"/>
          <w:sz w:val="24"/>
          <w:szCs w:val="24"/>
          <w:highlight w:val="none"/>
          <w:lang w:eastAsia="zh-CN"/>
        </w:rPr>
        <w:t>：202</w:t>
      </w:r>
      <w:r>
        <w:rPr>
          <w:rFonts w:hint="eastAsia" w:ascii="宋体" w:hAnsi="宋体" w:eastAsia="宋体" w:cs="宋体"/>
          <w:spacing w:val="0"/>
          <w:sz w:val="24"/>
          <w:szCs w:val="24"/>
          <w:highlight w:val="none"/>
          <w:lang w:val="en-US" w:eastAsia="zh-CN"/>
        </w:rPr>
        <w:t>6</w:t>
      </w:r>
      <w:r>
        <w:rPr>
          <w:rFonts w:hint="eastAsia" w:ascii="宋体" w:hAnsi="宋体" w:eastAsia="宋体" w:cs="宋体"/>
          <w:spacing w:val="0"/>
          <w:sz w:val="24"/>
          <w:szCs w:val="24"/>
          <w:highlight w:val="none"/>
          <w:lang w:eastAsia="zh-CN"/>
        </w:rPr>
        <w:t>年</w:t>
      </w:r>
      <w:r>
        <w:rPr>
          <w:rFonts w:hint="eastAsia" w:ascii="宋体" w:hAnsi="宋体" w:eastAsia="宋体" w:cs="宋体"/>
          <w:spacing w:val="0"/>
          <w:sz w:val="24"/>
          <w:szCs w:val="24"/>
          <w:highlight w:val="none"/>
          <w:lang w:val="en-US" w:eastAsia="zh-CN"/>
        </w:rPr>
        <w:t>5</w:t>
      </w:r>
      <w:r>
        <w:rPr>
          <w:rFonts w:hint="eastAsia" w:ascii="宋体" w:hAnsi="宋体" w:eastAsia="宋体" w:cs="宋体"/>
          <w:spacing w:val="0"/>
          <w:sz w:val="24"/>
          <w:szCs w:val="24"/>
          <w:highlight w:val="none"/>
          <w:lang w:eastAsia="zh-CN"/>
        </w:rPr>
        <w:t>月</w:t>
      </w:r>
      <w:r>
        <w:rPr>
          <w:rFonts w:hint="eastAsia" w:ascii="宋体" w:hAnsi="宋体" w:eastAsia="宋体" w:cs="宋体"/>
          <w:spacing w:val="0"/>
          <w:sz w:val="24"/>
          <w:szCs w:val="24"/>
          <w:highlight w:val="none"/>
          <w:lang w:val="en-US" w:eastAsia="zh-CN"/>
        </w:rPr>
        <w:t>11</w:t>
      </w:r>
      <w:r>
        <w:rPr>
          <w:rFonts w:hint="eastAsia" w:ascii="宋体" w:hAnsi="宋体" w:eastAsia="宋体" w:cs="宋体"/>
          <w:spacing w:val="0"/>
          <w:sz w:val="24"/>
          <w:szCs w:val="24"/>
          <w:highlight w:val="none"/>
          <w:lang w:eastAsia="zh-CN"/>
        </w:rPr>
        <w:t>日至202</w:t>
      </w:r>
      <w:r>
        <w:rPr>
          <w:rFonts w:hint="eastAsia" w:ascii="宋体" w:hAnsi="宋体" w:eastAsia="宋体" w:cs="宋体"/>
          <w:spacing w:val="0"/>
          <w:sz w:val="24"/>
          <w:szCs w:val="24"/>
          <w:highlight w:val="none"/>
          <w:lang w:val="en-US" w:eastAsia="zh-CN"/>
        </w:rPr>
        <w:t>6</w:t>
      </w:r>
      <w:r>
        <w:rPr>
          <w:rFonts w:hint="eastAsia" w:ascii="宋体" w:hAnsi="宋体" w:eastAsia="宋体" w:cs="宋体"/>
          <w:spacing w:val="0"/>
          <w:sz w:val="24"/>
          <w:szCs w:val="24"/>
          <w:highlight w:val="none"/>
          <w:lang w:eastAsia="zh-CN"/>
        </w:rPr>
        <w:t>年</w:t>
      </w:r>
      <w:r>
        <w:rPr>
          <w:rFonts w:hint="eastAsia" w:ascii="宋体" w:hAnsi="宋体" w:eastAsia="宋体" w:cs="宋体"/>
          <w:spacing w:val="0"/>
          <w:sz w:val="24"/>
          <w:szCs w:val="24"/>
          <w:highlight w:val="none"/>
          <w:lang w:val="en-US" w:eastAsia="zh-CN"/>
        </w:rPr>
        <w:t>5</w:t>
      </w:r>
      <w:r>
        <w:rPr>
          <w:rFonts w:hint="eastAsia" w:ascii="宋体" w:hAnsi="宋体" w:eastAsia="宋体" w:cs="宋体"/>
          <w:spacing w:val="0"/>
          <w:sz w:val="24"/>
          <w:szCs w:val="24"/>
          <w:highlight w:val="none"/>
          <w:lang w:eastAsia="zh-CN"/>
        </w:rPr>
        <w:t>月</w:t>
      </w:r>
      <w:r>
        <w:rPr>
          <w:rFonts w:hint="eastAsia" w:ascii="宋体" w:hAnsi="宋体" w:eastAsia="宋体" w:cs="宋体"/>
          <w:spacing w:val="0"/>
          <w:sz w:val="24"/>
          <w:szCs w:val="24"/>
          <w:highlight w:val="none"/>
          <w:lang w:val="en-US" w:eastAsia="zh-CN"/>
        </w:rPr>
        <w:t>18</w:t>
      </w:r>
      <w:r>
        <w:rPr>
          <w:rFonts w:hint="eastAsia" w:ascii="宋体" w:hAnsi="宋体" w:eastAsia="宋体" w:cs="宋体"/>
          <w:spacing w:val="0"/>
          <w:sz w:val="24"/>
          <w:szCs w:val="24"/>
          <w:highlight w:val="none"/>
          <w:lang w:eastAsia="zh-CN"/>
        </w:rPr>
        <w:t>日</w:t>
      </w:r>
      <w:bookmarkEnd w:id="29"/>
      <w:r>
        <w:rPr>
          <w:rFonts w:hint="eastAsia" w:ascii="宋体" w:hAnsi="宋体" w:eastAsia="宋体" w:cs="宋体"/>
          <w:spacing w:val="0"/>
          <w:sz w:val="24"/>
          <w:szCs w:val="24"/>
          <w:highlight w:val="none"/>
          <w:lang w:eastAsia="zh-CN"/>
        </w:rPr>
        <w:t>，每天上午8:30至12:00，下午12</w:t>
      </w:r>
      <w:r>
        <w:rPr>
          <w:rFonts w:hint="eastAsia" w:ascii="宋体" w:hAnsi="宋体" w:eastAsia="宋体" w:cs="宋体"/>
          <w:sz w:val="24"/>
          <w:szCs w:val="24"/>
          <w:highlight w:val="none"/>
          <w:lang w:eastAsia="zh-CN"/>
        </w:rPr>
        <w:t>:00至</w:t>
      </w:r>
      <w:r>
        <w:rPr>
          <w:rFonts w:hint="eastAsia" w:ascii="宋体" w:hAnsi="宋体" w:eastAsia="宋体" w:cs="宋体"/>
          <w:sz w:val="24"/>
          <w:szCs w:val="24"/>
          <w:highlight w:val="none"/>
          <w:lang w:val="en-US" w:eastAsia="zh-CN"/>
        </w:rPr>
        <w:t>17</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lang w:eastAsia="zh-CN"/>
        </w:rPr>
        <w:t>0（北京时间，法定节假日除外）</w:t>
      </w:r>
      <w:r>
        <w:rPr>
          <w:rFonts w:hint="eastAsia" w:ascii="宋体" w:hAnsi="宋体" w:eastAsia="宋体" w:cs="宋体"/>
          <w:sz w:val="24"/>
          <w:szCs w:val="24"/>
          <w:highlight w:val="none"/>
          <w:lang w:val="en-US" w:eastAsia="zh-CN"/>
        </w:rPr>
        <w:t>。</w:t>
      </w:r>
    </w:p>
    <w:p w14:paraId="670588B6">
      <w:pPr>
        <w:pStyle w:val="5"/>
        <w:keepNext w:val="0"/>
        <w:keepLines w:val="0"/>
        <w:pageBreakBefore w:val="0"/>
        <w:widowControl w:val="0"/>
        <w:tabs>
          <w:tab w:val="left" w:pos="1899"/>
          <w:tab w:val="left" w:pos="3702"/>
        </w:tabs>
        <w:kinsoku/>
        <w:wordWrap/>
        <w:overflowPunct/>
        <w:topLinePunct w:val="0"/>
        <w:autoSpaceDE w:val="0"/>
        <w:autoSpaceDN w:val="0"/>
        <w:bidi w:val="0"/>
        <w:spacing w:line="560" w:lineRule="exact"/>
        <w:ind w:right="169" w:firstLine="480" w:firstLineChars="2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2.地点：北京市政府采购电子交易平台</w:t>
      </w:r>
    </w:p>
    <w:p w14:paraId="4042D3A9">
      <w:pPr>
        <w:pStyle w:val="5"/>
        <w:keepNext w:val="0"/>
        <w:keepLines w:val="0"/>
        <w:pageBreakBefore w:val="0"/>
        <w:kinsoku/>
        <w:wordWrap/>
        <w:overflowPunct/>
        <w:topLinePunct w:val="0"/>
        <w:autoSpaceDE w:val="0"/>
        <w:autoSpaceDN w:val="0"/>
        <w:bidi w:val="0"/>
        <w:spacing w:line="560" w:lineRule="exact"/>
        <w:ind w:right="17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pacing w:val="-11"/>
          <w:sz w:val="24"/>
          <w:szCs w:val="24"/>
          <w:highlight w:val="none"/>
        </w:rPr>
        <w:t xml:space="preserve">方式：供应商使用 </w:t>
      </w:r>
      <w:r>
        <w:rPr>
          <w:rFonts w:hint="eastAsia" w:ascii="宋体" w:hAnsi="宋体" w:eastAsia="宋体" w:cs="宋体"/>
          <w:sz w:val="24"/>
          <w:szCs w:val="24"/>
          <w:highlight w:val="none"/>
        </w:rPr>
        <w:t>CA 数字证书或电子营业执照登录北京市政府采购电子交易平</w:t>
      </w:r>
      <w:r>
        <w:rPr>
          <w:rFonts w:hint="eastAsia" w:ascii="宋体" w:hAnsi="宋体" w:eastAsia="宋体" w:cs="宋体"/>
          <w:spacing w:val="-5"/>
          <w:w w:val="105"/>
          <w:sz w:val="24"/>
          <w:szCs w:val="24"/>
          <w:highlight w:val="none"/>
        </w:rPr>
        <w:t>台（</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"http://zbcg-bjzc.zhongcy.com/bjczj-portal-site/index.html%23/home" \h </w:instrText>
      </w:r>
      <w:r>
        <w:rPr>
          <w:rFonts w:hint="eastAsia" w:ascii="宋体" w:hAnsi="宋体" w:eastAsia="宋体" w:cs="宋体"/>
          <w:sz w:val="24"/>
          <w:szCs w:val="24"/>
          <w:highlight w:val="none"/>
        </w:rPr>
        <w:fldChar w:fldCharType="separate"/>
      </w:r>
      <w:r>
        <w:rPr>
          <w:rFonts w:hint="eastAsia" w:ascii="宋体" w:hAnsi="宋体" w:eastAsia="宋体" w:cs="宋体"/>
          <w:spacing w:val="-5"/>
          <w:w w:val="105"/>
          <w:sz w:val="24"/>
          <w:szCs w:val="24"/>
          <w:highlight w:val="none"/>
        </w:rPr>
        <w:t>http://zbcg-bjzc.zhongcy.com/bjczj-portal-site/index.html#/home</w:t>
      </w:r>
      <w:r>
        <w:rPr>
          <w:rFonts w:hint="eastAsia" w:ascii="宋体" w:hAnsi="宋体" w:eastAsia="宋体" w:cs="宋体"/>
          <w:spacing w:val="-5"/>
          <w:w w:val="105"/>
          <w:sz w:val="24"/>
          <w:szCs w:val="24"/>
          <w:highlight w:val="none"/>
        </w:rPr>
        <w:fldChar w:fldCharType="end"/>
      </w:r>
      <w:r>
        <w:rPr>
          <w:rFonts w:hint="eastAsia" w:ascii="宋体" w:hAnsi="宋体" w:eastAsia="宋体" w:cs="宋体"/>
          <w:spacing w:val="-5"/>
          <w:w w:val="105"/>
          <w:sz w:val="24"/>
          <w:szCs w:val="24"/>
          <w:highlight w:val="none"/>
        </w:rPr>
        <w:t>）</w:t>
      </w:r>
      <w:r>
        <w:rPr>
          <w:rFonts w:hint="eastAsia" w:ascii="宋体" w:hAnsi="宋体" w:eastAsia="宋体" w:cs="宋体"/>
          <w:spacing w:val="-4"/>
          <w:w w:val="105"/>
          <w:sz w:val="24"/>
          <w:szCs w:val="24"/>
          <w:highlight w:val="none"/>
        </w:rPr>
        <w:t>获取</w:t>
      </w:r>
      <w:r>
        <w:rPr>
          <w:rFonts w:hint="eastAsia" w:ascii="宋体" w:hAnsi="宋体" w:eastAsia="宋体" w:cs="宋体"/>
          <w:sz w:val="24"/>
          <w:szCs w:val="24"/>
          <w:highlight w:val="none"/>
        </w:rPr>
        <w:t>电子版招标文件。</w:t>
      </w:r>
    </w:p>
    <w:p w14:paraId="604CDE81">
      <w:pPr>
        <w:pStyle w:val="5"/>
        <w:keepNext w:val="0"/>
        <w:keepLines w:val="0"/>
        <w:pageBreakBefore w:val="0"/>
        <w:widowControl w:val="0"/>
        <w:kinsoku/>
        <w:wordWrap/>
        <w:overflowPunct/>
        <w:topLinePunct w:val="0"/>
        <w:autoSpaceDE w:val="0"/>
        <w:autoSpaceDN w:val="0"/>
        <w:bidi w:val="0"/>
        <w:spacing w:line="560" w:lineRule="exact"/>
        <w:ind w:firstLine="504" w:firstLineChars="200"/>
        <w:textAlignment w:val="auto"/>
        <w:outlineLvl w:val="9"/>
        <w:rPr>
          <w:rFonts w:hint="eastAsia" w:ascii="宋体" w:hAnsi="宋体" w:eastAsia="宋体" w:cs="宋体"/>
          <w:sz w:val="24"/>
          <w:szCs w:val="24"/>
          <w:highlight w:val="none"/>
        </w:rPr>
      </w:pPr>
      <w:r>
        <w:rPr>
          <w:rFonts w:hint="eastAsia" w:ascii="宋体" w:hAnsi="宋体" w:eastAsia="宋体" w:cs="宋体"/>
          <w:w w:val="105"/>
          <w:sz w:val="24"/>
          <w:szCs w:val="24"/>
          <w:highlight w:val="none"/>
        </w:rPr>
        <w:t>4.售价：0 元。</w:t>
      </w:r>
    </w:p>
    <w:p w14:paraId="47AD5CA7">
      <w:pPr>
        <w:pStyle w:val="3"/>
        <w:pageBreakBefore w:val="0"/>
        <w:kinsoku/>
        <w:overflowPunct/>
        <w:bidi w:val="0"/>
        <w:spacing w:before="0" w:after="0" w:line="360" w:lineRule="auto"/>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四、提交投标文件</w:t>
      </w:r>
      <w:bookmarkEnd w:id="15"/>
      <w:bookmarkEnd w:id="16"/>
      <w:r>
        <w:rPr>
          <w:rFonts w:hint="eastAsia" w:ascii="宋体" w:hAnsi="宋体" w:eastAsia="宋体" w:cs="宋体"/>
          <w:b w:val="0"/>
          <w:sz w:val="24"/>
          <w:szCs w:val="24"/>
          <w:highlight w:val="none"/>
        </w:rPr>
        <w:t>截止时间、开标时间和地点</w:t>
      </w:r>
      <w:bookmarkEnd w:id="17"/>
      <w:bookmarkEnd w:id="18"/>
    </w:p>
    <w:p w14:paraId="5B5360F3">
      <w:pPr>
        <w:pageBreakBefore w:val="0"/>
        <w:kinsoku/>
        <w:overflowPunct/>
        <w:bidi w:val="0"/>
        <w:spacing w:line="360" w:lineRule="auto"/>
        <w:ind w:firstLine="360" w:firstLineChars="150"/>
        <w:rPr>
          <w:rFonts w:hint="eastAsia" w:ascii="宋体" w:hAnsi="宋体" w:eastAsia="宋体" w:cs="宋体"/>
          <w:bCs/>
          <w:sz w:val="24"/>
          <w:szCs w:val="24"/>
          <w:highlight w:val="none"/>
        </w:rPr>
      </w:pPr>
      <w:bookmarkStart w:id="19" w:name="_Toc35393794"/>
      <w:bookmarkStart w:id="20" w:name="_Toc35393625"/>
      <w:bookmarkStart w:id="21" w:name="_Toc28359007"/>
      <w:bookmarkStart w:id="22" w:name="_Toc28359084"/>
      <w:r>
        <w:rPr>
          <w:rFonts w:hint="eastAsia" w:ascii="宋体" w:hAnsi="宋体" w:eastAsia="宋体" w:cs="宋体"/>
          <w:bCs/>
          <w:sz w:val="24"/>
          <w:szCs w:val="24"/>
          <w:highlight w:val="none"/>
        </w:rPr>
        <w:t>投标截止时间、开标时间：</w:t>
      </w:r>
      <w:r>
        <w:rPr>
          <w:rFonts w:hint="eastAsia" w:ascii="宋体" w:hAnsi="宋体" w:eastAsia="宋体" w:cs="宋体"/>
          <w:bCs/>
          <w:sz w:val="24"/>
          <w:szCs w:val="24"/>
          <w:highlight w:val="none"/>
          <w:lang w:eastAsia="zh-CN"/>
        </w:rPr>
        <w:t>202</w:t>
      </w:r>
      <w:r>
        <w:rPr>
          <w:rFonts w:hint="eastAsia" w:ascii="宋体" w:hAnsi="宋体" w:cs="宋体"/>
          <w:bCs/>
          <w:sz w:val="24"/>
          <w:szCs w:val="24"/>
          <w:highlight w:val="none"/>
          <w:lang w:val="en-US" w:eastAsia="zh-CN"/>
        </w:rPr>
        <w:t>6</w:t>
      </w:r>
      <w:r>
        <w:rPr>
          <w:rFonts w:hint="eastAsia" w:ascii="宋体" w:hAnsi="宋体" w:eastAsia="宋体" w:cs="宋体"/>
          <w:bCs/>
          <w:sz w:val="24"/>
          <w:szCs w:val="24"/>
          <w:highlight w:val="none"/>
          <w:lang w:eastAsia="zh-CN"/>
        </w:rPr>
        <w:t>年</w:t>
      </w:r>
      <w:r>
        <w:rPr>
          <w:rFonts w:hint="eastAsia" w:ascii="宋体" w:hAnsi="宋体" w:cs="宋体"/>
          <w:bCs/>
          <w:sz w:val="24"/>
          <w:szCs w:val="24"/>
          <w:highlight w:val="none"/>
          <w:lang w:val="en-US" w:eastAsia="zh-CN"/>
        </w:rPr>
        <w:t>6</w:t>
      </w:r>
      <w:r>
        <w:rPr>
          <w:rFonts w:hint="eastAsia" w:ascii="宋体" w:hAnsi="宋体" w:eastAsia="宋体" w:cs="宋体"/>
          <w:bCs/>
          <w:sz w:val="24"/>
          <w:szCs w:val="24"/>
          <w:highlight w:val="none"/>
          <w:lang w:eastAsia="zh-CN"/>
        </w:rPr>
        <w:t>月</w:t>
      </w:r>
      <w:r>
        <w:rPr>
          <w:rFonts w:hint="eastAsia" w:ascii="宋体" w:hAnsi="宋体" w:cs="宋体"/>
          <w:bCs/>
          <w:sz w:val="24"/>
          <w:szCs w:val="24"/>
          <w:highlight w:val="none"/>
          <w:lang w:val="en-US" w:eastAsia="zh-CN"/>
        </w:rPr>
        <w:t>3</w:t>
      </w:r>
      <w:r>
        <w:rPr>
          <w:rFonts w:hint="eastAsia" w:ascii="宋体" w:hAnsi="宋体" w:eastAsia="宋体" w:cs="宋体"/>
          <w:bCs/>
          <w:sz w:val="24"/>
          <w:szCs w:val="24"/>
          <w:highlight w:val="none"/>
          <w:lang w:eastAsia="zh-CN"/>
        </w:rPr>
        <w:t>日</w:t>
      </w:r>
      <w:r>
        <w:rPr>
          <w:rFonts w:hint="eastAsia" w:ascii="宋体" w:hAnsi="宋体" w:cs="宋体"/>
          <w:bCs/>
          <w:sz w:val="24"/>
          <w:szCs w:val="24"/>
          <w:highlight w:val="none"/>
          <w:lang w:val="en-US" w:eastAsia="zh-CN"/>
        </w:rPr>
        <w:t>下</w:t>
      </w:r>
      <w:r>
        <w:rPr>
          <w:rFonts w:hint="eastAsia" w:ascii="宋体" w:hAnsi="宋体" w:eastAsia="宋体" w:cs="宋体"/>
          <w:bCs/>
          <w:sz w:val="24"/>
          <w:szCs w:val="24"/>
          <w:highlight w:val="none"/>
          <w:lang w:eastAsia="zh-CN"/>
        </w:rPr>
        <w:t>午</w:t>
      </w:r>
      <w:r>
        <w:rPr>
          <w:rFonts w:hint="eastAsia" w:ascii="宋体" w:hAnsi="宋体" w:cs="宋体"/>
          <w:bCs/>
          <w:sz w:val="24"/>
          <w:szCs w:val="24"/>
          <w:highlight w:val="none"/>
          <w:lang w:val="en-US" w:eastAsia="zh-CN"/>
        </w:rPr>
        <w:t>13</w:t>
      </w:r>
      <w:r>
        <w:rPr>
          <w:rFonts w:hint="eastAsia" w:ascii="宋体" w:hAnsi="宋体" w:eastAsia="宋体" w:cs="宋体"/>
          <w:bCs/>
          <w:sz w:val="24"/>
          <w:szCs w:val="24"/>
          <w:highlight w:val="none"/>
          <w:lang w:eastAsia="zh-CN"/>
        </w:rPr>
        <w:t>时30分</w:t>
      </w:r>
      <w:r>
        <w:rPr>
          <w:rFonts w:hint="eastAsia" w:ascii="宋体" w:hAnsi="宋体" w:eastAsia="宋体" w:cs="宋体"/>
          <w:bCs/>
          <w:sz w:val="24"/>
          <w:szCs w:val="24"/>
          <w:highlight w:val="none"/>
        </w:rPr>
        <w:t>（北京时间）。</w:t>
      </w:r>
    </w:p>
    <w:p w14:paraId="143BE43D">
      <w:pPr>
        <w:pageBreakBefore w:val="0"/>
        <w:kinsoku/>
        <w:overflowPunct/>
        <w:bidi w:val="0"/>
        <w:spacing w:line="360" w:lineRule="auto"/>
        <w:ind w:firstLine="360" w:firstLineChars="150"/>
        <w:rPr>
          <w:rFonts w:hint="eastAsia" w:ascii="宋体" w:hAnsi="宋体" w:eastAsia="宋体" w:cs="宋体"/>
          <w:bCs/>
          <w:sz w:val="24"/>
          <w:szCs w:val="24"/>
          <w:highlight w:val="none"/>
        </w:rPr>
      </w:pPr>
      <w:r>
        <w:rPr>
          <w:rFonts w:hint="eastAsia" w:ascii="宋体" w:hAnsi="宋体" w:eastAsia="宋体" w:cs="宋体"/>
          <w:bCs/>
          <w:sz w:val="24"/>
          <w:szCs w:val="24"/>
          <w:highlight w:val="none"/>
        </w:rPr>
        <w:t>地点：</w:t>
      </w:r>
      <w:r>
        <w:rPr>
          <w:rFonts w:hint="eastAsia" w:ascii="宋体" w:hAnsi="宋体" w:eastAsia="宋体" w:cs="宋体"/>
          <w:bCs/>
          <w:sz w:val="24"/>
          <w:szCs w:val="24"/>
          <w:highlight w:val="none"/>
          <w:lang w:val="en-US" w:eastAsia="zh-CN"/>
        </w:rPr>
        <w:t>北京国际贸易有限公司（</w:t>
      </w:r>
      <w:r>
        <w:rPr>
          <w:rFonts w:hint="eastAsia" w:ascii="宋体" w:hAnsi="宋体" w:eastAsia="宋体" w:cs="宋体"/>
          <w:bCs/>
          <w:sz w:val="24"/>
          <w:szCs w:val="24"/>
          <w:highlight w:val="none"/>
        </w:rPr>
        <w:t>北京市朝阳区建国门外大街甲3号</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w:t>
      </w:r>
    </w:p>
    <w:p w14:paraId="56E1BB06">
      <w:pPr>
        <w:pStyle w:val="3"/>
        <w:pageBreakBefore w:val="0"/>
        <w:kinsoku/>
        <w:overflowPunct/>
        <w:bidi w:val="0"/>
        <w:spacing w:before="0" w:after="0" w:line="360" w:lineRule="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五、公告期限</w:t>
      </w:r>
      <w:bookmarkEnd w:id="19"/>
      <w:bookmarkEnd w:id="20"/>
      <w:bookmarkEnd w:id="21"/>
      <w:bookmarkEnd w:id="22"/>
    </w:p>
    <w:p w14:paraId="404CEDC5">
      <w:pPr>
        <w:pageBreakBefore w:val="0"/>
        <w:kinsoku/>
        <w:overflowPunct/>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自本公告发布之日起5个工作日。</w:t>
      </w:r>
    </w:p>
    <w:p w14:paraId="67462528">
      <w:pPr>
        <w:pStyle w:val="3"/>
        <w:pageBreakBefore w:val="0"/>
        <w:kinsoku/>
        <w:overflowPunct/>
        <w:bidi w:val="0"/>
        <w:spacing w:before="0" w:after="0" w:line="360" w:lineRule="auto"/>
        <w:rPr>
          <w:rFonts w:hint="eastAsia" w:ascii="宋体" w:hAnsi="宋体" w:eastAsia="宋体" w:cs="宋体"/>
          <w:b w:val="0"/>
          <w:sz w:val="24"/>
          <w:szCs w:val="24"/>
          <w:lang w:val="en-US" w:eastAsia="zh-CN"/>
        </w:rPr>
      </w:pPr>
      <w:bookmarkStart w:id="23" w:name="_Toc35393795"/>
      <w:bookmarkStart w:id="24" w:name="_Toc35393626"/>
      <w:r>
        <w:rPr>
          <w:rFonts w:hint="eastAsia" w:ascii="宋体" w:hAnsi="宋体" w:eastAsia="宋体" w:cs="宋体"/>
          <w:b w:val="0"/>
          <w:sz w:val="24"/>
          <w:szCs w:val="24"/>
          <w:lang w:val="en-US" w:eastAsia="zh-CN"/>
        </w:rPr>
        <w:t>六、其他补充事宜</w:t>
      </w:r>
      <w:bookmarkEnd w:id="23"/>
      <w:bookmarkEnd w:id="24"/>
      <w:bookmarkStart w:id="25" w:name="_Toc35393627"/>
      <w:bookmarkStart w:id="26" w:name="_Toc35393796"/>
      <w:bookmarkStart w:id="27" w:name="_Toc28359085"/>
      <w:bookmarkStart w:id="28" w:name="_Toc28359008"/>
    </w:p>
    <w:p w14:paraId="2E389EFC">
      <w:pPr>
        <w:widowControl w:val="0"/>
        <w:tabs>
          <w:tab w:val="left" w:pos="1146"/>
          <w:tab w:val="left" w:pos="1703"/>
          <w:tab w:val="left" w:pos="2262"/>
          <w:tab w:val="left" w:pos="2819"/>
          <w:tab w:val="left" w:pos="3375"/>
          <w:tab w:val="left" w:pos="3935"/>
          <w:tab w:val="left" w:pos="4491"/>
          <w:tab w:val="left" w:pos="5048"/>
          <w:tab w:val="left" w:pos="5607"/>
          <w:tab w:val="left" w:pos="6164"/>
          <w:tab w:val="left" w:pos="6721"/>
          <w:tab w:val="left" w:pos="7280"/>
          <w:tab w:val="left" w:pos="7837"/>
          <w:tab w:val="left" w:pos="8394"/>
          <w:tab w:val="left" w:pos="8953"/>
        </w:tabs>
        <w:autoSpaceDE w:val="0"/>
        <w:autoSpaceDN w:val="0"/>
        <w:spacing w:line="560" w:lineRule="exact"/>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1.本项目需要落实的政府采购政策：</w:t>
      </w:r>
      <w:r>
        <w:rPr>
          <w:rFonts w:hint="eastAsia" w:ascii="宋体" w:hAnsi="宋体" w:eastAsia="宋体" w:cs="宋体"/>
          <w:sz w:val="24"/>
          <w:szCs w:val="24"/>
          <w:highlight w:val="none"/>
          <w:lang w:val="en-US" w:eastAsia="en-US" w:bidi="ar-SA"/>
        </w:rPr>
        <w:t>促进中小企业发展政策、监狱企业扶持政策、促进残疾人就业政府采购政策、鼓励节能、环保政策</w:t>
      </w:r>
      <w:r>
        <w:rPr>
          <w:rFonts w:hint="eastAsia" w:ascii="宋体" w:hAnsi="宋体" w:eastAsia="宋体" w:cs="宋体"/>
          <w:sz w:val="24"/>
          <w:szCs w:val="24"/>
          <w:highlight w:val="none"/>
          <w:lang w:val="en-US" w:eastAsia="zh-CN" w:bidi="ar-SA"/>
        </w:rPr>
        <w:t>、</w:t>
      </w:r>
      <w:r>
        <w:rPr>
          <w:rFonts w:hint="eastAsia" w:ascii="宋体" w:hAnsi="宋体" w:eastAsia="宋体" w:cs="宋体"/>
          <w:i w:val="0"/>
          <w:iCs w:val="0"/>
          <w:caps w:val="0"/>
          <w:color w:val="383838"/>
          <w:spacing w:val="0"/>
          <w:sz w:val="24"/>
          <w:szCs w:val="24"/>
          <w:highlight w:val="none"/>
          <w:shd w:val="clear" w:fill="FFFFFF"/>
          <w:lang w:val="en-US" w:eastAsia="en-US" w:bidi="ar-SA"/>
        </w:rPr>
        <w:t>实施本国产品标准及相关政策</w:t>
      </w:r>
      <w:r>
        <w:rPr>
          <w:rFonts w:hint="eastAsia" w:ascii="宋体" w:hAnsi="宋体" w:eastAsia="宋体" w:cs="宋体"/>
          <w:i w:val="0"/>
          <w:iCs w:val="0"/>
          <w:caps w:val="0"/>
          <w:color w:val="383838"/>
          <w:spacing w:val="0"/>
          <w:sz w:val="24"/>
          <w:szCs w:val="24"/>
          <w:highlight w:val="none"/>
          <w:shd w:val="clear" w:fill="FFFFFF"/>
          <w:lang w:val="en-US" w:eastAsia="zh-CN" w:bidi="ar-SA"/>
        </w:rPr>
        <w:t>等</w:t>
      </w:r>
      <w:r>
        <w:rPr>
          <w:rFonts w:hint="eastAsia" w:ascii="宋体" w:hAnsi="宋体" w:eastAsia="宋体" w:cs="宋体"/>
          <w:sz w:val="24"/>
          <w:szCs w:val="24"/>
          <w:highlight w:val="none"/>
          <w:lang w:val="en-US" w:eastAsia="en-US" w:bidi="ar-SA"/>
        </w:rPr>
        <w:t xml:space="preserve">。具体落实情况详见招标文件。 </w:t>
      </w:r>
    </w:p>
    <w:p w14:paraId="5C5D011C">
      <w:pPr>
        <w:widowControl w:val="0"/>
        <w:numPr>
          <w:ilvl w:val="0"/>
          <w:numId w:val="1"/>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申请人的资格要求补充： </w:t>
      </w:r>
    </w:p>
    <w:p w14:paraId="7C13989A">
      <w:pPr>
        <w:widowControl w:val="0"/>
        <w:numPr>
          <w:ilvl w:val="0"/>
          <w:numId w:val="2"/>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 </w:t>
      </w:r>
    </w:p>
    <w:p w14:paraId="5E06F9AD">
      <w:pPr>
        <w:widowControl w:val="0"/>
        <w:numPr>
          <w:ilvl w:val="0"/>
          <w:numId w:val="2"/>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单位负责人为同一人或者存在直接控股、管理关系的不同供应商，不得参加同一包的投标或者未划分包的同一招标项目的投标。 </w:t>
      </w:r>
    </w:p>
    <w:p w14:paraId="046803C8">
      <w:pPr>
        <w:widowControl w:val="0"/>
        <w:numPr>
          <w:ilvl w:val="0"/>
          <w:numId w:val="3"/>
        </w:numPr>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本条所指单位负责人为同一人指单位法定代表人或者法律、行政法规规定代表单位行使职权的主要负责人。 </w:t>
      </w:r>
    </w:p>
    <w:p w14:paraId="1F0961A3">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2) 本条所指控股关系指单位或股东的控股关系。控股股东指：</w:t>
      </w:r>
    </w:p>
    <w:p w14:paraId="4A1990E4">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a.出资额占有限责任公司资本总额百分之五十以上或者其持有的股份占股份有限公司股本总额百分之五十以上的股东； </w:t>
      </w:r>
    </w:p>
    <w:p w14:paraId="6E41B4C9">
      <w:pPr>
        <w:widowControl w:val="0"/>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b.出资额或者持有股份的比例不足百分之五十，但其出资额或者持有的股份所享有的表决权已足以对股东会、股东大会的决议产生重大影响的股东。 </w:t>
      </w:r>
    </w:p>
    <w:p w14:paraId="4F51CEAB">
      <w:pPr>
        <w:widowControl w:val="0"/>
        <w:numPr>
          <w:ilvl w:val="0"/>
          <w:numId w:val="4"/>
        </w:numPr>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本条所指管理关系指不具有出资持股关系的其他单位之间存在的管理与被管理关系。 </w:t>
      </w:r>
    </w:p>
    <w:p w14:paraId="745744A1">
      <w:pPr>
        <w:widowControl w:val="0"/>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注：本条所指的控股、管理关系仅限于直接控股、直接管理关系，不包括间接控股或管理关系。 </w:t>
      </w:r>
    </w:p>
    <w:p w14:paraId="02EFBF2F">
      <w:pPr>
        <w:widowControl w:val="0"/>
        <w:numPr>
          <w:ilvl w:val="0"/>
          <w:numId w:val="5"/>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为本采购项目提供过整体设计、规范编制或者项目管理、监理、检测等服务的供应商及其附属机构，不得再参加本采购项目的投标活动。 </w:t>
      </w:r>
    </w:p>
    <w:p w14:paraId="21CB2B99">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（4）按照招标公告要求获取了招标文件。 </w:t>
      </w:r>
    </w:p>
    <w:p w14:paraId="400BE4DD">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（5）符合法律、行政法规规定的其他要求。</w:t>
      </w:r>
    </w:p>
    <w:p w14:paraId="15D18C5E">
      <w:pPr>
        <w:tabs>
          <w:tab w:val="left" w:pos="3469"/>
          <w:tab w:val="left" w:pos="5579"/>
          <w:tab w:val="left" w:pos="8166"/>
        </w:tabs>
        <w:autoSpaceDE w:val="0"/>
        <w:autoSpaceDN w:val="0"/>
        <w:spacing w:line="560" w:lineRule="exact"/>
        <w:ind w:right="169"/>
        <w:jc w:val="left"/>
        <w:rPr>
          <w:rFonts w:ascii="宋体" w:hAnsi="宋体" w:cs="宋体"/>
          <w:i/>
          <w:kern w:val="0"/>
          <w:sz w:val="24"/>
          <w:szCs w:val="24"/>
          <w:highlight w:val="none"/>
          <w:lang w:eastAsia="zh-CN"/>
        </w:rPr>
      </w:pPr>
      <w:r>
        <w:rPr>
          <w:rFonts w:hint="eastAsia" w:ascii="宋体" w:hAnsi="宋体" w:cs="宋体"/>
          <w:kern w:val="0"/>
          <w:sz w:val="24"/>
          <w:szCs w:val="24"/>
          <w:highlight w:val="none"/>
          <w:lang w:eastAsia="zh-CN"/>
        </w:rPr>
        <w:t>3.本次招标供应商必须以包为单位进行投标响应，评标和合同授予也以包为单位。</w:t>
      </w:r>
    </w:p>
    <w:p w14:paraId="2066D330">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w:t>
      </w:r>
      <w:r>
        <w:rPr>
          <w:rFonts w:hint="eastAsia" w:ascii="宋体" w:hAnsi="宋体" w:eastAsia="宋体" w:cs="宋体"/>
          <w:b/>
          <w:bCs/>
          <w:sz w:val="24"/>
          <w:szCs w:val="24"/>
          <w:highlight w:val="none"/>
          <w:lang w:val="en-US" w:eastAsia="zh-CN" w:bidi="ar"/>
        </w:rPr>
        <w:t>本项目采用全流程电子化招标方式</w:t>
      </w:r>
      <w:r>
        <w:rPr>
          <w:rFonts w:hint="eastAsia" w:ascii="宋体" w:hAnsi="宋体" w:eastAsia="宋体" w:cs="宋体"/>
          <w:b/>
          <w:bCs/>
          <w:sz w:val="24"/>
          <w:szCs w:val="24"/>
          <w:highlight w:val="none"/>
          <w:lang w:val="en-US" w:eastAsia="zh-CN" w:bidi="ar-SA"/>
        </w:rPr>
        <w:t>，</w:t>
      </w:r>
      <w:r>
        <w:rPr>
          <w:rFonts w:hint="eastAsia" w:ascii="宋体" w:hAnsi="宋体" w:eastAsia="宋体" w:cs="宋体"/>
          <w:sz w:val="24"/>
          <w:szCs w:val="24"/>
          <w:highlight w:val="none"/>
          <w:lang w:val="en-US" w:eastAsia="zh-CN" w:bidi="ar-SA"/>
        </w:rPr>
        <w:t>请供应商认真学习北京市政府采购电子交易平台发布的相关操作手册（供应商可在交易平台下载相关手册），办理</w:t>
      </w:r>
      <w:r>
        <w:rPr>
          <w:rFonts w:hint="eastAsia" w:ascii="宋体" w:hAnsi="宋体" w:eastAsia="宋体" w:cs="宋体"/>
          <w:w w:val="85"/>
          <w:sz w:val="24"/>
          <w:szCs w:val="24"/>
          <w:highlight w:val="none"/>
          <w:lang w:val="en-US" w:eastAsia="zh-CN" w:bidi="ar-SA"/>
        </w:rPr>
        <w:t>C</w:t>
      </w:r>
      <w:r>
        <w:rPr>
          <w:rFonts w:hint="eastAsia" w:ascii="宋体" w:hAnsi="宋体" w:eastAsia="宋体" w:cs="宋体"/>
          <w:w w:val="92"/>
          <w:sz w:val="24"/>
          <w:szCs w:val="24"/>
          <w:highlight w:val="none"/>
          <w:lang w:val="en-US" w:eastAsia="zh-CN" w:bidi="ar-SA"/>
        </w:rPr>
        <w:t>A</w:t>
      </w:r>
      <w:r>
        <w:rPr>
          <w:rFonts w:hint="eastAsia" w:ascii="宋体" w:hAnsi="宋体" w:eastAsia="宋体" w:cs="宋体"/>
          <w:sz w:val="24"/>
          <w:szCs w:val="24"/>
          <w:highlight w:val="none"/>
          <w:lang w:val="en-US" w:eastAsia="zh-CN" w:bidi="ar-SA"/>
        </w:rPr>
        <w:t>数字证书或电子营业执照、进行北京市政府采购电子交易平台注册绑定，并认真核实CA数字证书或电子营业执照情况确认是否符合本项目电子化采购流程要求。</w:t>
      </w:r>
    </w:p>
    <w:p w14:paraId="76B0561B">
      <w:pPr>
        <w:widowControl w:val="0"/>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CA 数字证书服务热线 010-58511086</w:t>
      </w:r>
    </w:p>
    <w:p w14:paraId="4C448F5F">
      <w:pPr>
        <w:widowControl w:val="0"/>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电子营业执照服务热线  400-699-7000</w:t>
      </w:r>
    </w:p>
    <w:p w14:paraId="33FAF98D">
      <w:pPr>
        <w:widowControl w:val="0"/>
        <w:tabs>
          <w:tab w:val="left" w:pos="3001"/>
        </w:tabs>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技术支持服务热线  010-86483801</w:t>
      </w:r>
    </w:p>
    <w:p w14:paraId="0C757280">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4.1 办理 CA 数字证书或电子营业执照</w:t>
      </w:r>
    </w:p>
    <w:p w14:paraId="376DF880">
      <w:pPr>
        <w:widowControl w:val="0"/>
        <w:autoSpaceDE w:val="0"/>
        <w:autoSpaceDN w:val="0"/>
        <w:spacing w:line="560" w:lineRule="exact"/>
        <w:ind w:right="464" w:firstLine="480" w:firstLineChars="20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供应商登录北京市政府采购电子交易平台查阅 “用户指南”—“操作指南”—“市场主体 CA 办理操作流程指引”/“电子营业执照使用指南”，按照程序要求办理。</w:t>
      </w:r>
    </w:p>
    <w:p w14:paraId="776A33D7">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4.2 注册</w:t>
      </w:r>
    </w:p>
    <w:p w14:paraId="4F1D9F5B">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供应商登录北京市政府采购电子交易平台“用户指南”—“操作指南”—“市场主体注册入库操作流程指引”进行自助注册绑定。</w:t>
      </w:r>
    </w:p>
    <w:p w14:paraId="646EEAB2">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4.3 驱动、客户端下载</w:t>
      </w:r>
    </w:p>
    <w:p w14:paraId="4F40C113">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供应商登录北京市政府采购电子交易平台“用户指南”—“工具下载”—“招标采购系统文件驱动安装包”下载相关驱动。</w:t>
      </w:r>
    </w:p>
    <w:p w14:paraId="679DEE70">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供应商登录北京市政府采购电子交易平台“用户指南”—“工具下载”—“投标文件编制工具”下载相关客户端。</w:t>
      </w:r>
    </w:p>
    <w:p w14:paraId="0BA61A44">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4.4 获取电子招标文件</w:t>
      </w:r>
    </w:p>
    <w:p w14:paraId="71D7890F">
      <w:pPr>
        <w:widowControl w:val="0"/>
        <w:autoSpaceDE w:val="0"/>
        <w:autoSpaceDN w:val="0"/>
        <w:spacing w:line="560" w:lineRule="exact"/>
        <w:ind w:left="121" w:right="147"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供应商使用 CA 数字证书或电子营业执照登录北京市政府采购电子交易平台获取电子招标文件。</w:t>
      </w:r>
    </w:p>
    <w:p w14:paraId="7EF51A44">
      <w:pPr>
        <w:widowControl w:val="0"/>
        <w:autoSpaceDE w:val="0"/>
        <w:autoSpaceDN w:val="0"/>
        <w:spacing w:line="560" w:lineRule="exact"/>
        <w:ind w:left="121" w:right="303" w:firstLine="479"/>
        <w:jc w:val="both"/>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招标文件的</w:t>
      </w:r>
      <w:r>
        <w:rPr>
          <w:rFonts w:hint="eastAsia" w:ascii="宋体" w:hAnsi="宋体" w:eastAsia="宋体" w:cs="宋体"/>
          <w:b/>
          <w:bCs/>
          <w:sz w:val="24"/>
          <w:szCs w:val="24"/>
          <w:highlight w:val="none"/>
          <w:lang w:val="en-US" w:eastAsia="zh-CN" w:bidi="ar-SA"/>
        </w:rPr>
        <w:t>投标无效</w:t>
      </w:r>
      <w:r>
        <w:rPr>
          <w:rFonts w:hint="eastAsia" w:ascii="宋体" w:hAnsi="宋体" w:eastAsia="宋体" w:cs="宋体"/>
          <w:sz w:val="24"/>
          <w:szCs w:val="24"/>
          <w:highlight w:val="none"/>
          <w:lang w:val="en-US" w:eastAsia="zh-CN" w:bidi="ar-SA"/>
        </w:rPr>
        <w:t>。</w:t>
      </w:r>
    </w:p>
    <w:p w14:paraId="5DF43E35">
      <w:pPr>
        <w:autoSpaceDE w:val="0"/>
        <w:autoSpaceDN w:val="0"/>
        <w:adjustRightInd w:val="0"/>
        <w:snapToGrid w:val="0"/>
        <w:spacing w:line="560" w:lineRule="exact"/>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4.5 编制电子投标文件</w:t>
      </w:r>
    </w:p>
    <w:p w14:paraId="70AC3C38">
      <w:pPr>
        <w:autoSpaceDE w:val="0"/>
        <w:autoSpaceDN w:val="0"/>
        <w:adjustRightInd w:val="0"/>
        <w:snapToGrid w:val="0"/>
        <w:spacing w:line="560" w:lineRule="exact"/>
        <w:ind w:firstLine="480" w:firstLineChars="200"/>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供应商应使用电子投标客户端编制电子投标文件并进行线上投标，供应商电子投标文件需要加密并加盖电子签章</w:t>
      </w:r>
      <w:r>
        <w:rPr>
          <w:rFonts w:hint="eastAsia" w:ascii="宋体" w:hAnsi="宋体" w:cs="宋体"/>
          <w:bCs/>
          <w:kern w:val="0"/>
          <w:sz w:val="24"/>
          <w:szCs w:val="24"/>
          <w:highlight w:val="none"/>
          <w:lang w:eastAsia="zh-CN" w:bidi="ar"/>
        </w:rPr>
        <w:t>，如无法按照要求在电子投标文件中加盖电子签章和加密，请及时通过技术支持服务热线联系技术人员</w:t>
      </w:r>
      <w:r>
        <w:rPr>
          <w:rFonts w:hint="eastAsia" w:ascii="宋体" w:hAnsi="宋体" w:cs="宋体"/>
          <w:kern w:val="0"/>
          <w:sz w:val="24"/>
          <w:szCs w:val="24"/>
          <w:highlight w:val="none"/>
          <w:lang w:eastAsia="zh-CN" w:bidi="ar"/>
        </w:rPr>
        <w:t>。</w:t>
      </w:r>
    </w:p>
    <w:p w14:paraId="63D4DCF2">
      <w:pPr>
        <w:widowControl/>
        <w:autoSpaceDE w:val="0"/>
        <w:autoSpaceDN w:val="0"/>
        <w:snapToGrid w:val="0"/>
        <w:spacing w:line="560" w:lineRule="exact"/>
        <w:jc w:val="left"/>
        <w:rPr>
          <w:rFonts w:ascii="宋体" w:hAnsi="宋体" w:cs="宋体"/>
          <w:kern w:val="0"/>
          <w:sz w:val="24"/>
          <w:szCs w:val="24"/>
          <w:highlight w:val="none"/>
          <w:lang w:val="zh-TW" w:eastAsia="zh-CN" w:bidi="ar"/>
        </w:rPr>
      </w:pPr>
      <w:r>
        <w:rPr>
          <w:rFonts w:hint="eastAsia" w:ascii="宋体" w:hAnsi="宋体" w:cs="宋体"/>
          <w:kern w:val="0"/>
          <w:sz w:val="24"/>
          <w:szCs w:val="24"/>
          <w:highlight w:val="none"/>
          <w:lang w:eastAsia="zh-CN" w:bidi="ar"/>
        </w:rPr>
        <w:t>4</w:t>
      </w:r>
      <w:r>
        <w:rPr>
          <w:rFonts w:hint="eastAsia" w:ascii="宋体" w:hAnsi="宋体" w:cs="宋体"/>
          <w:kern w:val="0"/>
          <w:sz w:val="24"/>
          <w:szCs w:val="24"/>
          <w:highlight w:val="none"/>
          <w:lang w:val="zh-TW" w:eastAsia="zh-TW" w:bidi="ar"/>
        </w:rPr>
        <w:t>.6</w:t>
      </w:r>
      <w:r>
        <w:rPr>
          <w:rFonts w:hint="eastAsia" w:ascii="宋体" w:hAnsi="宋体" w:cs="宋体"/>
          <w:kern w:val="0"/>
          <w:sz w:val="24"/>
          <w:szCs w:val="24"/>
          <w:highlight w:val="none"/>
          <w:lang w:eastAsia="zh-CN" w:bidi="ar"/>
        </w:rPr>
        <w:t xml:space="preserve"> </w:t>
      </w:r>
      <w:r>
        <w:rPr>
          <w:rFonts w:hint="eastAsia" w:ascii="宋体" w:hAnsi="宋体" w:cs="宋体"/>
          <w:kern w:val="0"/>
          <w:sz w:val="24"/>
          <w:szCs w:val="24"/>
          <w:highlight w:val="none"/>
          <w:lang w:val="zh-TW" w:eastAsia="zh-CN" w:bidi="ar"/>
        </w:rPr>
        <w:t>提交电子投标文件</w:t>
      </w:r>
    </w:p>
    <w:p w14:paraId="147C58CC">
      <w:pPr>
        <w:widowControl/>
        <w:autoSpaceDE w:val="0"/>
        <w:autoSpaceDN w:val="0"/>
        <w:snapToGrid w:val="0"/>
        <w:spacing w:line="560" w:lineRule="exact"/>
        <w:ind w:firstLine="480" w:firstLineChars="200"/>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供应商应于投标截止时间前在北京市政府采购电子交易平台提交电子投标文件，上传电子投标文件过程中请保持与互联网的连接畅通。</w:t>
      </w:r>
    </w:p>
    <w:p w14:paraId="4F346009">
      <w:pPr>
        <w:widowControl/>
        <w:autoSpaceDE w:val="0"/>
        <w:autoSpaceDN w:val="0"/>
        <w:snapToGrid w:val="0"/>
        <w:spacing w:line="560" w:lineRule="exact"/>
        <w:jc w:val="left"/>
        <w:rPr>
          <w:rFonts w:ascii="宋体" w:hAnsi="宋体" w:cs="宋体"/>
          <w:kern w:val="0"/>
          <w:sz w:val="24"/>
          <w:szCs w:val="24"/>
          <w:highlight w:val="none"/>
          <w:lang w:eastAsia="zh-TW" w:bidi="ar"/>
        </w:rPr>
      </w:pPr>
      <w:r>
        <w:rPr>
          <w:rFonts w:hint="eastAsia" w:ascii="宋体" w:hAnsi="宋体" w:cs="宋体"/>
          <w:kern w:val="0"/>
          <w:sz w:val="24"/>
          <w:szCs w:val="24"/>
          <w:highlight w:val="none"/>
          <w:lang w:eastAsia="zh-CN" w:bidi="ar"/>
        </w:rPr>
        <w:t>4</w:t>
      </w:r>
      <w:r>
        <w:rPr>
          <w:rFonts w:hint="eastAsia" w:ascii="宋体" w:hAnsi="宋体" w:cs="宋体"/>
          <w:kern w:val="0"/>
          <w:sz w:val="24"/>
          <w:szCs w:val="24"/>
          <w:highlight w:val="none"/>
          <w:lang w:val="zh-TW" w:eastAsia="zh-CN" w:bidi="ar"/>
        </w:rPr>
        <w:t>.</w:t>
      </w:r>
      <w:r>
        <w:rPr>
          <w:rFonts w:hint="eastAsia" w:ascii="宋体" w:hAnsi="宋体" w:cs="宋体"/>
          <w:kern w:val="0"/>
          <w:sz w:val="24"/>
          <w:szCs w:val="24"/>
          <w:highlight w:val="none"/>
          <w:lang w:val="zh-TW" w:eastAsia="zh-TW" w:bidi="ar"/>
        </w:rPr>
        <w:t>7</w:t>
      </w:r>
      <w:r>
        <w:rPr>
          <w:rFonts w:hint="eastAsia" w:ascii="宋体" w:hAnsi="宋体" w:cs="宋体"/>
          <w:kern w:val="0"/>
          <w:sz w:val="24"/>
          <w:szCs w:val="24"/>
          <w:highlight w:val="none"/>
          <w:lang w:eastAsia="zh-CN" w:bidi="ar"/>
        </w:rPr>
        <w:t xml:space="preserve"> </w:t>
      </w:r>
      <w:r>
        <w:rPr>
          <w:rFonts w:hint="eastAsia" w:ascii="宋体" w:hAnsi="宋体" w:cs="宋体"/>
          <w:kern w:val="0"/>
          <w:sz w:val="24"/>
          <w:szCs w:val="24"/>
          <w:highlight w:val="none"/>
          <w:lang w:val="zh-TW" w:eastAsia="zh-CN" w:bidi="ar"/>
        </w:rPr>
        <w:t>电子开标</w:t>
      </w:r>
    </w:p>
    <w:p w14:paraId="13C405CF">
      <w:pPr>
        <w:widowControl w:val="0"/>
        <w:autoSpaceDE w:val="0"/>
        <w:autoSpaceDN w:val="0"/>
        <w:spacing w:line="560" w:lineRule="exact"/>
        <w:ind w:firstLine="480" w:firstLineChars="20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zh-TW" w:eastAsia="zh-CN" w:bidi="ar"/>
        </w:rPr>
        <w:t>供应商在开标地点使用</w:t>
      </w:r>
      <w:r>
        <w:rPr>
          <w:rFonts w:hint="eastAsia" w:ascii="宋体" w:hAnsi="宋体" w:eastAsia="宋体" w:cs="宋体"/>
          <w:sz w:val="24"/>
          <w:szCs w:val="24"/>
          <w:highlight w:val="none"/>
          <w:lang w:val="en-US" w:eastAsia="zh-CN" w:bidi="ar"/>
        </w:rPr>
        <w:t>CA认证证书</w:t>
      </w:r>
      <w:r>
        <w:rPr>
          <w:rFonts w:hint="eastAsia" w:ascii="宋体" w:hAnsi="宋体" w:eastAsia="宋体" w:cs="宋体"/>
          <w:sz w:val="24"/>
          <w:szCs w:val="24"/>
          <w:highlight w:val="none"/>
          <w:lang w:val="zh-TW" w:eastAsia="zh-CN" w:bidi="ar"/>
        </w:rPr>
        <w:t>登录</w:t>
      </w:r>
      <w:r>
        <w:rPr>
          <w:rFonts w:hint="eastAsia" w:ascii="宋体" w:hAnsi="宋体" w:eastAsia="宋体" w:cs="宋体"/>
          <w:sz w:val="24"/>
          <w:szCs w:val="24"/>
          <w:highlight w:val="none"/>
          <w:lang w:val="en-US" w:eastAsia="zh-CN" w:bidi="ar"/>
        </w:rPr>
        <w:t>北京市政府采购电子交易平台进行电子开标</w:t>
      </w:r>
      <w:r>
        <w:rPr>
          <w:rFonts w:hint="eastAsia" w:ascii="宋体" w:hAnsi="宋体" w:eastAsia="宋体" w:cs="宋体"/>
          <w:sz w:val="24"/>
          <w:szCs w:val="24"/>
          <w:highlight w:val="none"/>
          <w:lang w:val="zh-TW" w:eastAsia="zh-CN" w:bidi="ar"/>
        </w:rPr>
        <w:t>。</w:t>
      </w:r>
    </w:p>
    <w:p w14:paraId="0FA439B3">
      <w:pPr>
        <w:pStyle w:val="5"/>
        <w:keepNext w:val="0"/>
        <w:keepLines w:val="0"/>
        <w:pageBreakBefore w:val="0"/>
        <w:widowControl w:val="0"/>
        <w:kinsoku/>
        <w:wordWrap/>
        <w:overflowPunct/>
        <w:topLinePunct w:val="0"/>
        <w:autoSpaceDE w:val="0"/>
        <w:autoSpaceDN w:val="0"/>
        <w:bidi w:val="0"/>
        <w:spacing w:line="560" w:lineRule="exact"/>
        <w:ind w:firstLine="480" w:firstLineChars="200"/>
        <w:textAlignment w:val="auto"/>
        <w:outlineLvl w:val="9"/>
        <w:rPr>
          <w:rFonts w:hint="eastAsia" w:ascii="宋体" w:hAnsi="宋体" w:eastAsia="宋体" w:cs="宋体"/>
          <w:sz w:val="24"/>
          <w:szCs w:val="24"/>
          <w:lang w:eastAsia="zh-CN"/>
        </w:rPr>
      </w:pPr>
    </w:p>
    <w:p w14:paraId="0E201EF2">
      <w:pPr>
        <w:pageBreakBefore w:val="0"/>
        <w:tabs>
          <w:tab w:val="left" w:pos="360"/>
          <w:tab w:val="left" w:pos="794"/>
        </w:tabs>
        <w:kinsoku/>
        <w:overflowPunct/>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bookmarkEnd w:id="25"/>
      <w:bookmarkEnd w:id="26"/>
      <w:bookmarkEnd w:id="27"/>
      <w:bookmarkEnd w:id="28"/>
    </w:p>
    <w:p w14:paraId="2C78D328">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1.采购人信息</w:t>
      </w:r>
    </w:p>
    <w:p w14:paraId="28FCA8A7">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名  称：首都医科大学附属北京妇产医院</w:t>
      </w:r>
    </w:p>
    <w:p w14:paraId="4BC84F73">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地   址：北京市朝阳区姚家园路251号</w:t>
      </w:r>
    </w:p>
    <w:p w14:paraId="06EAE1F3">
      <w:pPr>
        <w:pageBreakBefore w:val="0"/>
        <w:kinsoku/>
        <w:overflowPunct/>
        <w:bidi w:val="0"/>
        <w:spacing w:line="360" w:lineRule="auto"/>
        <w:ind w:firstLine="720" w:firstLineChars="300"/>
        <w:rPr>
          <w:rFonts w:hint="eastAsia" w:ascii="宋体" w:hAnsi="宋体" w:eastAsia="宋体" w:cs="宋体"/>
          <w:bCs/>
          <w:sz w:val="24"/>
          <w:szCs w:val="24"/>
          <w:highlight w:val="none"/>
          <w:u w:val="single"/>
          <w:lang w:val="en-US" w:eastAsia="zh-CN"/>
        </w:rPr>
      </w:pPr>
      <w:r>
        <w:rPr>
          <w:rFonts w:hint="eastAsia" w:ascii="宋体" w:hAnsi="宋体" w:eastAsia="宋体" w:cs="宋体"/>
          <w:bCs/>
          <w:sz w:val="24"/>
          <w:szCs w:val="24"/>
          <w:highlight w:val="none"/>
          <w:u w:val="single"/>
          <w:lang w:val="en-US" w:eastAsia="zh-CN"/>
        </w:rPr>
        <w:t>联系方式：010-65910599</w:t>
      </w:r>
    </w:p>
    <w:p w14:paraId="7AD6606F">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2.采购代理机构信息</w:t>
      </w:r>
    </w:p>
    <w:p w14:paraId="2480731D">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 xml:space="preserve">名  称：北京国际贸易有限公司 </w:t>
      </w:r>
    </w:p>
    <w:p w14:paraId="603A69D8">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地   址：北京市朝阳区建国门外大街甲3号</w:t>
      </w:r>
    </w:p>
    <w:p w14:paraId="02F0ED3E">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联系方式：010-85343456</w:t>
      </w:r>
    </w:p>
    <w:p w14:paraId="65C45605">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3.项目联系方式</w:t>
      </w:r>
    </w:p>
    <w:p w14:paraId="093E83B5">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项目联系人：张娇、张珊、梁潇</w:t>
      </w:r>
    </w:p>
    <w:p w14:paraId="16C7C80E">
      <w:pPr>
        <w:pageBreakBefore w:val="0"/>
        <w:kinsoku/>
        <w:overflowPunct/>
        <w:bidi w:val="0"/>
        <w:spacing w:line="360" w:lineRule="auto"/>
        <w:ind w:firstLine="720" w:firstLineChars="300"/>
        <w:rPr>
          <w:rFonts w:hint="eastAsia" w:ascii="宋体" w:hAnsi="宋体" w:eastAsia="宋体" w:cs="宋体"/>
          <w:bCs/>
          <w:sz w:val="28"/>
          <w:szCs w:val="28"/>
          <w:u w:val="single"/>
          <w:lang w:val="en-US" w:eastAsia="zh-CN"/>
        </w:rPr>
      </w:pPr>
      <w:r>
        <w:rPr>
          <w:rFonts w:hint="eastAsia" w:ascii="宋体" w:hAnsi="宋体" w:eastAsia="宋体" w:cs="宋体"/>
          <w:bCs/>
          <w:sz w:val="24"/>
          <w:szCs w:val="24"/>
          <w:u w:val="single"/>
          <w:lang w:val="en-US" w:eastAsia="zh-CN"/>
        </w:rPr>
        <w:t>电话：010-85343456、010-85343360</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A6D2A6"/>
    <w:multiLevelType w:val="singleLevel"/>
    <w:tmpl w:val="68A6D2A6"/>
    <w:lvl w:ilvl="0" w:tentative="0">
      <w:start w:val="2"/>
      <w:numFmt w:val="decimal"/>
      <w:suff w:val="nothing"/>
      <w:lvlText w:val="%1."/>
      <w:lvlJc w:val="left"/>
    </w:lvl>
  </w:abstractNum>
  <w:abstractNum w:abstractNumId="1">
    <w:nsid w:val="68A6D2C1"/>
    <w:multiLevelType w:val="singleLevel"/>
    <w:tmpl w:val="68A6D2C1"/>
    <w:lvl w:ilvl="0" w:tentative="0">
      <w:start w:val="1"/>
      <w:numFmt w:val="decimal"/>
      <w:suff w:val="nothing"/>
      <w:lvlText w:val="（%1）"/>
      <w:lvlJc w:val="left"/>
    </w:lvl>
  </w:abstractNum>
  <w:abstractNum w:abstractNumId="2">
    <w:nsid w:val="68A6D345"/>
    <w:multiLevelType w:val="singleLevel"/>
    <w:tmpl w:val="68A6D345"/>
    <w:lvl w:ilvl="0" w:tentative="0">
      <w:start w:val="1"/>
      <w:numFmt w:val="decimal"/>
      <w:suff w:val="nothing"/>
      <w:lvlText w:val="%1)"/>
      <w:lvlJc w:val="left"/>
    </w:lvl>
  </w:abstractNum>
  <w:abstractNum w:abstractNumId="3">
    <w:nsid w:val="68A6D371"/>
    <w:multiLevelType w:val="singleLevel"/>
    <w:tmpl w:val="68A6D371"/>
    <w:lvl w:ilvl="0" w:tentative="0">
      <w:start w:val="3"/>
      <w:numFmt w:val="decimal"/>
      <w:suff w:val="nothing"/>
      <w:lvlText w:val="%1)"/>
      <w:lvlJc w:val="left"/>
    </w:lvl>
  </w:abstractNum>
  <w:abstractNum w:abstractNumId="4">
    <w:nsid w:val="68A6D3C0"/>
    <w:multiLevelType w:val="singleLevel"/>
    <w:tmpl w:val="68A6D3C0"/>
    <w:lvl w:ilvl="0" w:tentative="0">
      <w:start w:val="3"/>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3MWFmY2JmYjBmNTA2M2Q0ZWY5MzgxYzE5YjliMzUifQ=="/>
  </w:docVars>
  <w:rsids>
    <w:rsidRoot w:val="5C69757C"/>
    <w:rsid w:val="0029212E"/>
    <w:rsid w:val="006A79F1"/>
    <w:rsid w:val="0091581F"/>
    <w:rsid w:val="00A94DCD"/>
    <w:rsid w:val="00BF4BC5"/>
    <w:rsid w:val="00D65262"/>
    <w:rsid w:val="00DB1EA0"/>
    <w:rsid w:val="00F92BA9"/>
    <w:rsid w:val="01CA1639"/>
    <w:rsid w:val="027F5EA8"/>
    <w:rsid w:val="02ED5607"/>
    <w:rsid w:val="03EE0393"/>
    <w:rsid w:val="03F36EDF"/>
    <w:rsid w:val="041C6F4E"/>
    <w:rsid w:val="044D466E"/>
    <w:rsid w:val="04923431"/>
    <w:rsid w:val="04B24EC3"/>
    <w:rsid w:val="05D83E7B"/>
    <w:rsid w:val="06475B39"/>
    <w:rsid w:val="07A54001"/>
    <w:rsid w:val="07FC3326"/>
    <w:rsid w:val="0854278F"/>
    <w:rsid w:val="090D2269"/>
    <w:rsid w:val="0AF376E5"/>
    <w:rsid w:val="0B3B3792"/>
    <w:rsid w:val="0B616D1D"/>
    <w:rsid w:val="0B786794"/>
    <w:rsid w:val="0BA430E7"/>
    <w:rsid w:val="0C1D1568"/>
    <w:rsid w:val="0E0B286D"/>
    <w:rsid w:val="0E4C6701"/>
    <w:rsid w:val="0FE614C3"/>
    <w:rsid w:val="103E71C0"/>
    <w:rsid w:val="12A51AA6"/>
    <w:rsid w:val="130E27A5"/>
    <w:rsid w:val="13400495"/>
    <w:rsid w:val="134C1D1E"/>
    <w:rsid w:val="13EA45AA"/>
    <w:rsid w:val="13F86009"/>
    <w:rsid w:val="141D78B9"/>
    <w:rsid w:val="14D72A6E"/>
    <w:rsid w:val="15065107"/>
    <w:rsid w:val="15735CFA"/>
    <w:rsid w:val="1573694A"/>
    <w:rsid w:val="158C674C"/>
    <w:rsid w:val="169B736F"/>
    <w:rsid w:val="17CF0DE0"/>
    <w:rsid w:val="18335BC8"/>
    <w:rsid w:val="1841525A"/>
    <w:rsid w:val="19F03C9C"/>
    <w:rsid w:val="1A3C3D20"/>
    <w:rsid w:val="1A9A5817"/>
    <w:rsid w:val="1B0442B0"/>
    <w:rsid w:val="1B4048D1"/>
    <w:rsid w:val="1B866B59"/>
    <w:rsid w:val="1C4972F3"/>
    <w:rsid w:val="1CCA710D"/>
    <w:rsid w:val="1E1411A7"/>
    <w:rsid w:val="1EB63404"/>
    <w:rsid w:val="1ED35AA3"/>
    <w:rsid w:val="1EE17DC8"/>
    <w:rsid w:val="205C14B5"/>
    <w:rsid w:val="2113111A"/>
    <w:rsid w:val="21457417"/>
    <w:rsid w:val="2224601B"/>
    <w:rsid w:val="22F97D63"/>
    <w:rsid w:val="230456A7"/>
    <w:rsid w:val="231F55FE"/>
    <w:rsid w:val="239B2179"/>
    <w:rsid w:val="250F7ADC"/>
    <w:rsid w:val="256C4FCA"/>
    <w:rsid w:val="25B76FF0"/>
    <w:rsid w:val="25F33BB6"/>
    <w:rsid w:val="25FF1B34"/>
    <w:rsid w:val="26AD7506"/>
    <w:rsid w:val="27401BB2"/>
    <w:rsid w:val="27DA4607"/>
    <w:rsid w:val="285212FE"/>
    <w:rsid w:val="291C4B35"/>
    <w:rsid w:val="2967011C"/>
    <w:rsid w:val="2A83792D"/>
    <w:rsid w:val="2A874528"/>
    <w:rsid w:val="2B8F79D6"/>
    <w:rsid w:val="2BCA04EF"/>
    <w:rsid w:val="2CF55A3F"/>
    <w:rsid w:val="2D26209C"/>
    <w:rsid w:val="2E385BE3"/>
    <w:rsid w:val="2EC63CEE"/>
    <w:rsid w:val="303E35CF"/>
    <w:rsid w:val="30DF67EA"/>
    <w:rsid w:val="31886C6D"/>
    <w:rsid w:val="31F50738"/>
    <w:rsid w:val="3262685B"/>
    <w:rsid w:val="32627B42"/>
    <w:rsid w:val="329434F6"/>
    <w:rsid w:val="33526100"/>
    <w:rsid w:val="337E053C"/>
    <w:rsid w:val="33A1236A"/>
    <w:rsid w:val="34AF4725"/>
    <w:rsid w:val="34D07ED2"/>
    <w:rsid w:val="34DD22D5"/>
    <w:rsid w:val="3569702C"/>
    <w:rsid w:val="36151C5B"/>
    <w:rsid w:val="36A06E2F"/>
    <w:rsid w:val="36D41352"/>
    <w:rsid w:val="36D81DC5"/>
    <w:rsid w:val="387B69BA"/>
    <w:rsid w:val="390377C3"/>
    <w:rsid w:val="3B82647B"/>
    <w:rsid w:val="3B9F3746"/>
    <w:rsid w:val="3D0657A9"/>
    <w:rsid w:val="3D7344A5"/>
    <w:rsid w:val="3DA90D42"/>
    <w:rsid w:val="3DDF3943"/>
    <w:rsid w:val="3EA66DA3"/>
    <w:rsid w:val="3F302C3B"/>
    <w:rsid w:val="3F3630FE"/>
    <w:rsid w:val="3F640B0B"/>
    <w:rsid w:val="40331F2C"/>
    <w:rsid w:val="40E6314D"/>
    <w:rsid w:val="40FD2E2B"/>
    <w:rsid w:val="425D1A0B"/>
    <w:rsid w:val="43CA6B8D"/>
    <w:rsid w:val="440700DA"/>
    <w:rsid w:val="459660BA"/>
    <w:rsid w:val="46050649"/>
    <w:rsid w:val="463514B3"/>
    <w:rsid w:val="46AF7F09"/>
    <w:rsid w:val="46CA2B46"/>
    <w:rsid w:val="46D52298"/>
    <w:rsid w:val="48A87680"/>
    <w:rsid w:val="493E680F"/>
    <w:rsid w:val="494E49AA"/>
    <w:rsid w:val="4BB5041C"/>
    <w:rsid w:val="4C6F0B7D"/>
    <w:rsid w:val="4C9F5D25"/>
    <w:rsid w:val="4CAB781B"/>
    <w:rsid w:val="4D21520B"/>
    <w:rsid w:val="4D771C1E"/>
    <w:rsid w:val="4D9C11A0"/>
    <w:rsid w:val="4E212C99"/>
    <w:rsid w:val="4E3C38DE"/>
    <w:rsid w:val="4E524648"/>
    <w:rsid w:val="4EB8286A"/>
    <w:rsid w:val="4EBA744A"/>
    <w:rsid w:val="4EFB135B"/>
    <w:rsid w:val="4FC96956"/>
    <w:rsid w:val="50471644"/>
    <w:rsid w:val="508919A8"/>
    <w:rsid w:val="50B018E0"/>
    <w:rsid w:val="50C8175A"/>
    <w:rsid w:val="5186480E"/>
    <w:rsid w:val="52C23F57"/>
    <w:rsid w:val="52EF249C"/>
    <w:rsid w:val="530F2992"/>
    <w:rsid w:val="531E6325"/>
    <w:rsid w:val="53457C95"/>
    <w:rsid w:val="53A86942"/>
    <w:rsid w:val="53D23BDF"/>
    <w:rsid w:val="548D63DA"/>
    <w:rsid w:val="567B02F2"/>
    <w:rsid w:val="56C00491"/>
    <w:rsid w:val="5814071D"/>
    <w:rsid w:val="59413C36"/>
    <w:rsid w:val="594828CF"/>
    <w:rsid w:val="5A59165A"/>
    <w:rsid w:val="5B4857A8"/>
    <w:rsid w:val="5BC0634E"/>
    <w:rsid w:val="5C4D5567"/>
    <w:rsid w:val="5C69757C"/>
    <w:rsid w:val="5D5B3753"/>
    <w:rsid w:val="5DBE13B2"/>
    <w:rsid w:val="5E127261"/>
    <w:rsid w:val="5F100B70"/>
    <w:rsid w:val="5F1617EB"/>
    <w:rsid w:val="609E2FA1"/>
    <w:rsid w:val="62AC0550"/>
    <w:rsid w:val="62B40FD5"/>
    <w:rsid w:val="62CA27A3"/>
    <w:rsid w:val="63064B86"/>
    <w:rsid w:val="63DB4629"/>
    <w:rsid w:val="643D1F77"/>
    <w:rsid w:val="64793376"/>
    <w:rsid w:val="65EE2A50"/>
    <w:rsid w:val="66940DD7"/>
    <w:rsid w:val="66DD3ED2"/>
    <w:rsid w:val="67397CFB"/>
    <w:rsid w:val="677A75D3"/>
    <w:rsid w:val="683A1C4F"/>
    <w:rsid w:val="68DF504F"/>
    <w:rsid w:val="68E02922"/>
    <w:rsid w:val="69725190"/>
    <w:rsid w:val="69A54848"/>
    <w:rsid w:val="69B33D95"/>
    <w:rsid w:val="6A151A7D"/>
    <w:rsid w:val="6A373141"/>
    <w:rsid w:val="6B2262B4"/>
    <w:rsid w:val="6C3D7821"/>
    <w:rsid w:val="6CAC58D7"/>
    <w:rsid w:val="70E632A0"/>
    <w:rsid w:val="71EE7763"/>
    <w:rsid w:val="72F23D89"/>
    <w:rsid w:val="73364194"/>
    <w:rsid w:val="73723423"/>
    <w:rsid w:val="74057A00"/>
    <w:rsid w:val="74294E24"/>
    <w:rsid w:val="74AE2CAA"/>
    <w:rsid w:val="750652A7"/>
    <w:rsid w:val="7506570B"/>
    <w:rsid w:val="7522503C"/>
    <w:rsid w:val="75490F59"/>
    <w:rsid w:val="75B2173C"/>
    <w:rsid w:val="76A9682B"/>
    <w:rsid w:val="7747264E"/>
    <w:rsid w:val="77C65F49"/>
    <w:rsid w:val="78B910A6"/>
    <w:rsid w:val="79253CCD"/>
    <w:rsid w:val="793730E3"/>
    <w:rsid w:val="798538CB"/>
    <w:rsid w:val="7A4A0D23"/>
    <w:rsid w:val="7AE57ADF"/>
    <w:rsid w:val="7AEA338E"/>
    <w:rsid w:val="7B8437E3"/>
    <w:rsid w:val="7BD323FA"/>
    <w:rsid w:val="7C436FF0"/>
    <w:rsid w:val="7DAE0B2D"/>
    <w:rsid w:val="7DE9671E"/>
    <w:rsid w:val="7E6A7F71"/>
    <w:rsid w:val="7EA03372"/>
    <w:rsid w:val="7F4C5240"/>
    <w:rsid w:val="7F7E182D"/>
    <w:rsid w:val="7FDB3A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adjustRightInd w:val="0"/>
      <w:spacing w:line="360" w:lineRule="atLeast"/>
      <w:ind w:firstLine="420" w:firstLineChars="200"/>
      <w:jc w:val="left"/>
      <w:textAlignment w:val="baseline"/>
    </w:pPr>
    <w:rPr>
      <w:kern w:val="0"/>
      <w:sz w:val="24"/>
      <w:szCs w:val="20"/>
    </w:rPr>
  </w:style>
  <w:style w:type="paragraph" w:styleId="5">
    <w:name w:val="Body Text"/>
    <w:basedOn w:val="1"/>
    <w:qFormat/>
    <w:uiPriority w:val="0"/>
    <w:pPr>
      <w:spacing w:after="120"/>
    </w:pPr>
    <w:rPr>
      <w:szCs w:val="24"/>
    </w:rPr>
  </w:style>
  <w:style w:type="paragraph" w:styleId="6">
    <w:name w:val="Body Text Indent"/>
    <w:basedOn w:val="1"/>
    <w:next w:val="7"/>
    <w:qFormat/>
    <w:uiPriority w:val="0"/>
    <w:pPr>
      <w:spacing w:after="120"/>
      <w:ind w:left="420" w:leftChars="200"/>
    </w:pPr>
    <w:rPr>
      <w:szCs w:val="24"/>
    </w:rPr>
  </w:style>
  <w:style w:type="paragraph" w:styleId="7">
    <w:name w:val="Body Text First Indent 2"/>
    <w:basedOn w:val="6"/>
    <w:unhideWhenUsed/>
    <w:qFormat/>
    <w:uiPriority w:val="99"/>
    <w:pPr>
      <w:ind w:firstLine="420" w:firstLineChars="200"/>
    </w:pPr>
  </w:style>
  <w:style w:type="paragraph" w:styleId="8">
    <w:name w:val="Plain Text"/>
    <w:basedOn w:val="1"/>
    <w:qFormat/>
    <w:uiPriority w:val="0"/>
    <w:rPr>
      <w:rFonts w:ascii="宋体" w:hAnsi="Courier New" w:eastAsiaTheme="minorEastAsia" w:cstheme="minorBidi"/>
      <w:szCs w:val="22"/>
    </w:rPr>
  </w:style>
  <w:style w:type="paragraph" w:styleId="9">
    <w:name w:val="toc 8"/>
    <w:basedOn w:val="1"/>
    <w:next w:val="1"/>
    <w:qFormat/>
    <w:uiPriority w:val="0"/>
    <w:pPr>
      <w:ind w:left="2940" w:leftChars="1400"/>
    </w:pPr>
  </w:style>
  <w:style w:type="paragraph" w:styleId="10">
    <w:name w:val="toc 2"/>
    <w:basedOn w:val="1"/>
    <w:next w:val="1"/>
    <w:qFormat/>
    <w:uiPriority w:val="0"/>
    <w:pPr>
      <w:ind w:left="420" w:leftChars="200"/>
    </w:pPr>
  </w:style>
  <w:style w:type="paragraph" w:styleId="11">
    <w:name w:val="Normal (Web)"/>
    <w:basedOn w:val="1"/>
    <w:unhideWhenUsed/>
    <w:qFormat/>
    <w:uiPriority w:val="99"/>
  </w:style>
  <w:style w:type="paragraph" w:styleId="12">
    <w:name w:val="Title"/>
    <w:basedOn w:val="1"/>
    <w:next w:val="1"/>
    <w:qFormat/>
    <w:uiPriority w:val="0"/>
    <w:pPr>
      <w:jc w:val="center"/>
      <w:outlineLvl w:val="0"/>
    </w:pPr>
    <w:rPr>
      <w:b/>
      <w:sz w:val="32"/>
      <w:szCs w:val="20"/>
    </w:rPr>
  </w:style>
  <w:style w:type="character" w:styleId="15">
    <w:name w:val="FollowedHyperlink"/>
    <w:basedOn w:val="14"/>
    <w:qFormat/>
    <w:uiPriority w:val="0"/>
    <w:rPr>
      <w:color w:val="2490F8"/>
      <w:u w:val="single"/>
    </w:rPr>
  </w:style>
  <w:style w:type="character" w:styleId="16">
    <w:name w:val="Hyperlink"/>
    <w:basedOn w:val="14"/>
    <w:qFormat/>
    <w:uiPriority w:val="0"/>
    <w:rPr>
      <w:color w:val="2490F8"/>
      <w:u w:val="single"/>
    </w:rPr>
  </w:style>
  <w:style w:type="paragraph" w:customStyle="1" w:styleId="1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
    <w:name w:val="首行缩进"/>
    <w:basedOn w:val="1"/>
    <w:qFormat/>
    <w:uiPriority w:val="0"/>
    <w:pPr>
      <w:spacing w:line="360" w:lineRule="auto"/>
      <w:ind w:firstLine="480" w:firstLineChars="200"/>
    </w:pPr>
    <w:rPr>
      <w:rFonts w:ascii="宋体" w:hAnsi="宋体" w:cs="宋体"/>
      <w:kern w:val="0"/>
      <w:sz w:val="24"/>
    </w:rPr>
  </w:style>
  <w:style w:type="paragraph" w:customStyle="1" w:styleId="19">
    <w:name w:val="表格文字"/>
    <w:basedOn w:val="1"/>
    <w:qFormat/>
    <w:uiPriority w:val="0"/>
    <w:pPr>
      <w:spacing w:before="25" w:after="25"/>
      <w:jc w:val="left"/>
    </w:pPr>
    <w:rPr>
      <w:bCs/>
      <w:spacing w:val="10"/>
      <w:kern w:val="0"/>
      <w:sz w:val="24"/>
    </w:rPr>
  </w:style>
  <w:style w:type="paragraph" w:customStyle="1" w:styleId="20">
    <w:name w:val="列表段落1"/>
    <w:basedOn w:val="1"/>
    <w:qFormat/>
    <w:uiPriority w:val="34"/>
    <w:pPr>
      <w:ind w:firstLine="420" w:firstLineChars="200"/>
    </w:pPr>
  </w:style>
  <w:style w:type="paragraph" w:customStyle="1" w:styleId="21">
    <w:name w:val="正文3"/>
    <w:qFormat/>
    <w:uiPriority w:val="0"/>
    <w:pPr>
      <w:jc w:val="both"/>
    </w:pPr>
    <w:rPr>
      <w:rFonts w:ascii="Calibri" w:hAnsi="Calibri" w:eastAsia="宋体" w:cs="Times New Roman"/>
      <w:kern w:val="2"/>
      <w:sz w:val="21"/>
      <w:szCs w:val="21"/>
      <w:lang w:val="en-US" w:eastAsia="zh-CN" w:bidi="ar-SA"/>
    </w:rPr>
  </w:style>
  <w:style w:type="character" w:customStyle="1" w:styleId="22">
    <w:name w:val="font21"/>
    <w:basedOn w:val="14"/>
    <w:qFormat/>
    <w:uiPriority w:val="0"/>
    <w:rPr>
      <w:rFonts w:ascii="Tahoma" w:hAnsi="Tahoma" w:eastAsia="Tahoma" w:cs="Tahoma"/>
      <w:color w:val="000000"/>
      <w:sz w:val="22"/>
      <w:szCs w:val="22"/>
      <w:u w:val="none"/>
    </w:rPr>
  </w:style>
  <w:style w:type="character" w:customStyle="1" w:styleId="23">
    <w:name w:val="drapbtn"/>
    <w:basedOn w:val="14"/>
    <w:qFormat/>
    <w:uiPriority w:val="0"/>
  </w:style>
  <w:style w:type="character" w:customStyle="1" w:styleId="24">
    <w:name w:val="button"/>
    <w:basedOn w:val="14"/>
    <w:qFormat/>
    <w:uiPriority w:val="0"/>
  </w:style>
  <w:style w:type="character" w:customStyle="1" w:styleId="25">
    <w:name w:val="iconline2"/>
    <w:basedOn w:val="14"/>
    <w:qFormat/>
    <w:uiPriority w:val="0"/>
  </w:style>
  <w:style w:type="character" w:customStyle="1" w:styleId="26">
    <w:name w:val="icontext3"/>
    <w:basedOn w:val="14"/>
    <w:qFormat/>
    <w:uiPriority w:val="0"/>
  </w:style>
  <w:style w:type="character" w:customStyle="1" w:styleId="27">
    <w:name w:val="after"/>
    <w:basedOn w:val="14"/>
    <w:qFormat/>
    <w:uiPriority w:val="0"/>
    <w:rPr>
      <w:sz w:val="0"/>
      <w:szCs w:val="0"/>
    </w:rPr>
  </w:style>
  <w:style w:type="character" w:customStyle="1" w:styleId="28">
    <w:name w:val="pagechatarealistclose_box"/>
    <w:basedOn w:val="14"/>
    <w:qFormat/>
    <w:uiPriority w:val="0"/>
  </w:style>
  <w:style w:type="character" w:customStyle="1" w:styleId="29">
    <w:name w:val="pagechatarealistclose_box1"/>
    <w:basedOn w:val="14"/>
    <w:qFormat/>
    <w:uiPriority w:val="0"/>
  </w:style>
  <w:style w:type="character" w:customStyle="1" w:styleId="30">
    <w:name w:val="cy"/>
    <w:basedOn w:val="14"/>
    <w:qFormat/>
    <w:uiPriority w:val="0"/>
  </w:style>
  <w:style w:type="character" w:customStyle="1" w:styleId="31">
    <w:name w:val="hilite5"/>
    <w:basedOn w:val="14"/>
    <w:qFormat/>
    <w:uiPriority w:val="0"/>
    <w:rPr>
      <w:color w:val="FFFFFF"/>
      <w:shd w:val="clear" w:fill="666666"/>
    </w:rPr>
  </w:style>
  <w:style w:type="character" w:customStyle="1" w:styleId="32">
    <w:name w:val="layui-layer-tabnow"/>
    <w:basedOn w:val="14"/>
    <w:qFormat/>
    <w:uiPriority w:val="0"/>
    <w:rPr>
      <w:bdr w:val="single" w:color="CCCCCC" w:sz="6" w:space="0"/>
      <w:shd w:val="clear" w:fill="FFFFFF"/>
    </w:rPr>
  </w:style>
  <w:style w:type="character" w:customStyle="1" w:styleId="33">
    <w:name w:val="cdropright"/>
    <w:basedOn w:val="14"/>
    <w:qFormat/>
    <w:uiPriority w:val="0"/>
  </w:style>
  <w:style w:type="character" w:customStyle="1" w:styleId="34">
    <w:name w:val="ico1651"/>
    <w:basedOn w:val="14"/>
    <w:qFormat/>
    <w:uiPriority w:val="0"/>
  </w:style>
  <w:style w:type="character" w:customStyle="1" w:styleId="35">
    <w:name w:val="ico1652"/>
    <w:basedOn w:val="14"/>
    <w:qFormat/>
    <w:uiPriority w:val="0"/>
  </w:style>
  <w:style w:type="character" w:customStyle="1" w:styleId="36">
    <w:name w:val="associateddata"/>
    <w:basedOn w:val="14"/>
    <w:qFormat/>
    <w:uiPriority w:val="0"/>
    <w:rPr>
      <w:shd w:val="clear" w:fill="50A6F9"/>
    </w:rPr>
  </w:style>
  <w:style w:type="character" w:customStyle="1" w:styleId="37">
    <w:name w:val="cdropleft"/>
    <w:basedOn w:val="14"/>
    <w:qFormat/>
    <w:uiPriority w:val="0"/>
  </w:style>
  <w:style w:type="character" w:customStyle="1" w:styleId="38">
    <w:name w:val="active7"/>
    <w:basedOn w:val="14"/>
    <w:qFormat/>
    <w:uiPriority w:val="0"/>
    <w:rPr>
      <w:shd w:val="clear" w:fill="EC3535"/>
    </w:rPr>
  </w:style>
  <w:style w:type="character" w:customStyle="1" w:styleId="39">
    <w:name w:val="active8"/>
    <w:basedOn w:val="14"/>
    <w:qFormat/>
    <w:uiPriority w:val="0"/>
    <w:rPr>
      <w:color w:val="00FF00"/>
      <w:shd w:val="clear" w:fill="111111"/>
    </w:rPr>
  </w:style>
  <w:style w:type="character" w:customStyle="1" w:styleId="40">
    <w:name w:val="icontext2"/>
    <w:basedOn w:val="14"/>
    <w:qFormat/>
    <w:uiPriority w:val="0"/>
  </w:style>
  <w:style w:type="character" w:customStyle="1" w:styleId="41">
    <w:name w:val="tmpztreemove_arrow"/>
    <w:basedOn w:val="14"/>
    <w:qFormat/>
    <w:uiPriority w:val="0"/>
  </w:style>
  <w:style w:type="character" w:customStyle="1" w:styleId="42">
    <w:name w:val="icontext1"/>
    <w:basedOn w:val="14"/>
    <w:qFormat/>
    <w:uiPriority w:val="0"/>
  </w:style>
  <w:style w:type="character" w:customStyle="1" w:styleId="43">
    <w:name w:val="icontext11"/>
    <w:basedOn w:val="14"/>
    <w:qFormat/>
    <w:uiPriority w:val="0"/>
  </w:style>
  <w:style w:type="character" w:customStyle="1" w:styleId="44">
    <w:name w:val="icontext12"/>
    <w:basedOn w:val="14"/>
    <w:qFormat/>
    <w:uiPriority w:val="0"/>
  </w:style>
  <w:style w:type="character" w:customStyle="1" w:styleId="45">
    <w:name w:val="w32"/>
    <w:basedOn w:val="14"/>
    <w:qFormat/>
    <w:uiPriority w:val="0"/>
  </w:style>
  <w:style w:type="character" w:customStyle="1" w:styleId="46">
    <w:name w:val="first-child"/>
    <w:basedOn w:val="14"/>
    <w:qFormat/>
    <w:uiPriority w:val="0"/>
  </w:style>
  <w:style w:type="character" w:customStyle="1" w:styleId="47">
    <w:name w:val="ico1654"/>
    <w:basedOn w:val="14"/>
    <w:qFormat/>
    <w:uiPriority w:val="0"/>
  </w:style>
  <w:style w:type="character" w:customStyle="1" w:styleId="48">
    <w:name w:val="active"/>
    <w:basedOn w:val="14"/>
    <w:qFormat/>
    <w:uiPriority w:val="0"/>
    <w:rPr>
      <w:color w:val="00FF00"/>
      <w:shd w:val="clear" w:fill="111111"/>
    </w:rPr>
  </w:style>
  <w:style w:type="character" w:customStyle="1" w:styleId="49">
    <w:name w:val="active1"/>
    <w:basedOn w:val="14"/>
    <w:qFormat/>
    <w:uiPriority w:val="0"/>
    <w:rPr>
      <w:shd w:val="clear" w:fill="EC3535"/>
    </w:rPr>
  </w:style>
  <w:style w:type="character" w:customStyle="1" w:styleId="50">
    <w:name w:val="hilite6"/>
    <w:basedOn w:val="14"/>
    <w:qFormat/>
    <w:uiPriority w:val="0"/>
    <w:rPr>
      <w:color w:val="FFFFFF"/>
      <w:shd w:val="clear" w:fill="666666"/>
    </w:rPr>
  </w:style>
  <w:style w:type="paragraph" w:customStyle="1" w:styleId="51">
    <w:name w:val="Table Paragraph"/>
    <w:basedOn w:val="1"/>
    <w:qFormat/>
    <w:uiPriority w:val="1"/>
    <w:rPr>
      <w:rFonts w:ascii="宋体" w:hAnsi="宋体" w:eastAsia="宋体" w:cs="宋体"/>
    </w:rPr>
  </w:style>
  <w:style w:type="paragraph" w:customStyle="1" w:styleId="52">
    <w:name w:val="List Paragraph"/>
    <w:basedOn w:val="1"/>
    <w:qFormat/>
    <w:uiPriority w:val="1"/>
    <w:pPr>
      <w:spacing w:before="134"/>
      <w:ind w:left="1196" w:hanging="720"/>
    </w:pPr>
    <w:rPr>
      <w:rFonts w:ascii="宋体" w:hAnsi="宋体" w:eastAsia="宋体"/>
      <w:sz w:val="20"/>
    </w:rPr>
  </w:style>
  <w:style w:type="character" w:customStyle="1" w:styleId="53">
    <w:name w:val="font11"/>
    <w:basedOn w:val="14"/>
    <w:qFormat/>
    <w:uiPriority w:val="0"/>
    <w:rPr>
      <w:rFonts w:hint="eastAsia" w:ascii="宋体" w:hAnsi="宋体" w:eastAsia="宋体" w:cs="宋体"/>
      <w:color w:val="000000"/>
      <w:sz w:val="21"/>
      <w:szCs w:val="21"/>
      <w:u w:val="none"/>
    </w:rPr>
  </w:style>
  <w:style w:type="paragraph" w:customStyle="1" w:styleId="54">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2562</Words>
  <Characters>3115</Characters>
  <Lines>18</Lines>
  <Paragraphs>5</Paragraphs>
  <TotalTime>10</TotalTime>
  <ScaleCrop>false</ScaleCrop>
  <LinksUpToDate>false</LinksUpToDate>
  <CharactersWithSpaces>3203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王崴</cp:lastModifiedBy>
  <cp:lastPrinted>2022-08-09T12:07:00Z</cp:lastPrinted>
  <dcterms:modified xsi:type="dcterms:W3CDTF">2026-05-09T08:31:52Z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6F11A2B612044670A65E1C4602A4E56A_13</vt:lpwstr>
  </property>
  <property fmtid="{D5CDD505-2E9C-101B-9397-08002B2CF9AE}" pid="4" name="KSOTemplateDocerSaveRecord">
    <vt:lpwstr>eyJoZGlkIjoiNTU3MWFmY2JmYjBmNTA2M2Q0ZWY5MzgxYzE5YjliMzUiLCJ1c2VySWQiOiI4NDYxOTIwMTUifQ==</vt:lpwstr>
  </property>
</Properties>
</file>