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3DEC6">
      <w:pPr>
        <w:numPr>
          <w:ilvl w:val="0"/>
          <w:numId w:val="0"/>
        </w:numPr>
        <w:spacing w:line="360" w:lineRule="auto"/>
        <w:jc w:val="center"/>
        <w:outlineLvl w:val="0"/>
      </w:pPr>
      <w:bookmarkStart w:id="0" w:name="_Toc99301424"/>
      <w:r>
        <w:rPr>
          <w:rFonts w:hint="eastAsia" w:ascii="Times New Roman" w:hAnsi="Times New Roman" w:eastAsia="宋体" w:cs="Times New Roman"/>
          <w:b/>
          <w:sz w:val="36"/>
          <w:szCs w:val="36"/>
          <w:lang w:eastAsia="zh-CN"/>
        </w:rPr>
        <w:t>第五章</w:t>
      </w:r>
      <w:r>
        <w:rPr>
          <w:rFonts w:ascii="Times New Roman" w:hAnsi="Times New Roman" w:eastAsia="宋体" w:cs="Times New Roman"/>
          <w:b/>
          <w:sz w:val="36"/>
          <w:szCs w:val="36"/>
        </w:rPr>
        <w:t xml:space="preserve"> </w:t>
      </w:r>
      <w:r>
        <w:rPr>
          <w:b/>
          <w:sz w:val="36"/>
          <w:szCs w:val="36"/>
        </w:rPr>
        <w:t xml:space="preserve"> 采购需求</w:t>
      </w:r>
    </w:p>
    <w:p w14:paraId="25D305F5">
      <w:pPr>
        <w:numPr>
          <w:ilvl w:val="0"/>
          <w:numId w:val="0"/>
        </w:numPr>
        <w:spacing w:line="360" w:lineRule="auto"/>
        <w:ind w:firstLine="720" w:firstLineChars="300"/>
        <w:jc w:val="both"/>
        <w:outlineLvl w:val="0"/>
        <w:rPr>
          <w:rFonts w:ascii="楷体" w:hAnsi="楷体" w:eastAsia="楷体" w:cs="宋体"/>
          <w:b/>
          <w:sz w:val="24"/>
        </w:rPr>
      </w:pPr>
      <w:r>
        <w:rPr>
          <w:rFonts w:hint="eastAsia" w:ascii="国标黑体" w:hAnsi="国标黑体" w:eastAsia="国标黑体" w:cs="国标黑体"/>
          <w:bCs/>
          <w:sz w:val="24"/>
          <w:highlight w:val="none"/>
          <w:lang w:eastAsia="zh-CN"/>
        </w:rPr>
        <w:t>一、</w:t>
      </w:r>
      <w:r>
        <w:rPr>
          <w:rFonts w:hint="eastAsia" w:ascii="国标黑体" w:hAnsi="国标黑体" w:eastAsia="国标黑体" w:cs="国标黑体"/>
          <w:bCs/>
          <w:sz w:val="24"/>
          <w:highlight w:val="none"/>
        </w:rPr>
        <w:t>采购标的</w:t>
      </w:r>
    </w:p>
    <w:p w14:paraId="01119596">
      <w:pPr>
        <w:adjustRightInd w:val="0"/>
        <w:snapToGrid w:val="0"/>
        <w:spacing w:line="360" w:lineRule="auto"/>
        <w:ind w:firstLine="480" w:firstLineChars="200"/>
        <w:rPr>
          <w:rFonts w:ascii="宋体" w:hAnsi="宋体" w:cs="宋体"/>
          <w:sz w:val="24"/>
        </w:rPr>
      </w:pPr>
      <w:r>
        <w:rPr>
          <w:rFonts w:ascii="宋体" w:hAnsi="宋体" w:eastAsia="宋体" w:cs="宋体"/>
          <w:sz w:val="24"/>
        </w:rPr>
        <w:t>1.</w:t>
      </w:r>
      <w:r>
        <w:rPr>
          <w:rFonts w:hint="eastAsia" w:ascii="宋体" w:hAnsi="宋体" w:eastAsia="宋体" w:cs="宋体"/>
          <w:sz w:val="24"/>
        </w:rPr>
        <w:t>项目名称：</w:t>
      </w:r>
      <w:r>
        <w:rPr>
          <w:rFonts w:hint="eastAsia" w:ascii="宋体" w:hAnsi="宋体" w:eastAsia="宋体" w:cs="宋体"/>
          <w:sz w:val="24"/>
          <w:lang w:eastAsia="zh-CN"/>
        </w:rPr>
        <w:t>天安门地区管委会2026年物业管理服务</w:t>
      </w:r>
    </w:p>
    <w:p w14:paraId="5AA6BB3B">
      <w:pPr>
        <w:adjustRightInd w:val="0"/>
        <w:snapToGrid w:val="0"/>
        <w:spacing w:line="360" w:lineRule="auto"/>
        <w:ind w:firstLine="480" w:firstLineChars="200"/>
        <w:rPr>
          <w:rFonts w:ascii="宋体" w:hAnsi="宋体" w:cs="宋体"/>
          <w:sz w:val="24"/>
        </w:rPr>
      </w:pPr>
      <w:r>
        <w:rPr>
          <w:rFonts w:ascii="宋体" w:hAnsi="宋体" w:eastAsia="宋体" w:cs="宋体"/>
          <w:sz w:val="24"/>
        </w:rPr>
        <w:t>2.</w:t>
      </w:r>
      <w:r>
        <w:rPr>
          <w:rFonts w:hint="eastAsia" w:ascii="宋体" w:hAnsi="宋体" w:eastAsia="宋体" w:cs="宋体"/>
          <w:sz w:val="24"/>
        </w:rPr>
        <w:t>项目预算金额：</w:t>
      </w:r>
      <w:r>
        <w:rPr>
          <w:rFonts w:hint="eastAsia" w:ascii="宋体" w:hAnsi="宋体" w:eastAsia="宋体" w:cs="宋体"/>
          <w:sz w:val="24"/>
          <w:lang w:val="en-US" w:eastAsia="zh-CN"/>
        </w:rPr>
        <w:t>236.992646</w:t>
      </w:r>
      <w:r>
        <w:rPr>
          <w:rFonts w:hint="eastAsia" w:ascii="宋体" w:hAnsi="宋体" w:eastAsia="宋体" w:cs="宋体"/>
          <w:sz w:val="24"/>
        </w:rPr>
        <w:t>万元</w:t>
      </w:r>
    </w:p>
    <w:p w14:paraId="7F71A658">
      <w:pPr>
        <w:adjustRightInd w:val="0"/>
        <w:snapToGrid w:val="0"/>
        <w:spacing w:line="360" w:lineRule="auto"/>
        <w:ind w:firstLine="480" w:firstLineChars="200"/>
        <w:rPr>
          <w:rFonts w:ascii="宋体" w:hAnsi="宋体" w:cs="宋体"/>
          <w:sz w:val="24"/>
        </w:rPr>
      </w:pPr>
      <w:r>
        <w:rPr>
          <w:rFonts w:ascii="宋体" w:hAnsi="宋体" w:eastAsia="宋体" w:cs="宋体"/>
          <w:sz w:val="24"/>
        </w:rPr>
        <w:t>3.</w:t>
      </w:r>
      <w:r>
        <w:rPr>
          <w:rFonts w:hint="eastAsia" w:ascii="宋体" w:hAnsi="宋体" w:eastAsia="宋体" w:cs="宋体"/>
          <w:sz w:val="24"/>
        </w:rPr>
        <w:t>采购</w:t>
      </w:r>
      <w:r>
        <w:rPr>
          <w:rFonts w:hint="eastAsia" w:ascii="宋体" w:hAnsi="宋体" w:eastAsia="宋体" w:cs="宋体"/>
          <w:sz w:val="24"/>
          <w:lang w:val="en-US" w:eastAsia="zh-CN"/>
        </w:rPr>
        <w:t>包情况</w:t>
      </w:r>
      <w:r>
        <w:rPr>
          <w:rFonts w:hint="eastAsia" w:ascii="宋体" w:hAnsi="宋体" w:eastAsia="宋体" w:cs="宋体"/>
          <w:sz w:val="24"/>
        </w:rPr>
        <w:t>：</w:t>
      </w:r>
    </w:p>
    <w:tbl>
      <w:tblPr>
        <w:tblStyle w:val="12"/>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8"/>
        <w:gridCol w:w="3739"/>
        <w:gridCol w:w="2158"/>
        <w:gridCol w:w="1511"/>
      </w:tblGrid>
      <w:tr w14:paraId="47A6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8" w:type="dxa"/>
            <w:noWrap w:val="0"/>
            <w:vAlign w:val="center"/>
          </w:tcPr>
          <w:p w14:paraId="6AEDA06F">
            <w:pPr>
              <w:adjustRightInd w:val="0"/>
              <w:snapToGrid w:val="0"/>
              <w:spacing w:line="360" w:lineRule="auto"/>
              <w:jc w:val="center"/>
              <w:rPr>
                <w:bCs/>
                <w:sz w:val="24"/>
              </w:rPr>
            </w:pPr>
            <w:r>
              <w:rPr>
                <w:rFonts w:hint="eastAsia"/>
                <w:bCs/>
                <w:sz w:val="24"/>
              </w:rPr>
              <w:t>标的名称</w:t>
            </w:r>
          </w:p>
        </w:tc>
        <w:tc>
          <w:tcPr>
            <w:tcW w:w="3739" w:type="dxa"/>
            <w:noWrap w:val="0"/>
            <w:vAlign w:val="center"/>
          </w:tcPr>
          <w:p w14:paraId="084A1DC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eastAsia="宋体"/>
                <w:bCs/>
                <w:sz w:val="24"/>
                <w:lang w:eastAsia="zh-CN"/>
              </w:rPr>
            </w:pPr>
            <w:r>
              <w:rPr>
                <w:rFonts w:hint="eastAsia"/>
                <w:bCs/>
                <w:sz w:val="24"/>
                <w:lang w:eastAsia="zh-CN"/>
              </w:rPr>
              <w:t>内容</w:t>
            </w:r>
          </w:p>
        </w:tc>
        <w:tc>
          <w:tcPr>
            <w:tcW w:w="2158" w:type="dxa"/>
            <w:noWrap w:val="0"/>
            <w:vAlign w:val="center"/>
          </w:tcPr>
          <w:p w14:paraId="48223FE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eastAsia="宋体"/>
                <w:bCs/>
                <w:sz w:val="24"/>
                <w:lang w:eastAsia="zh-CN"/>
              </w:rPr>
            </w:pPr>
            <w:r>
              <w:rPr>
                <w:rFonts w:hint="eastAsia"/>
                <w:bCs/>
                <w:sz w:val="24"/>
                <w:lang w:eastAsia="zh-CN"/>
              </w:rPr>
              <w:t>各内容预算</w:t>
            </w:r>
          </w:p>
          <w:p w14:paraId="4207611C">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bCs/>
                <w:sz w:val="24"/>
              </w:rPr>
            </w:pPr>
            <w:r>
              <w:rPr>
                <w:rFonts w:hint="eastAsia"/>
                <w:bCs/>
                <w:sz w:val="24"/>
              </w:rPr>
              <w:t>金额</w:t>
            </w:r>
            <w:r>
              <w:rPr>
                <w:rFonts w:hint="eastAsia"/>
                <w:bCs/>
                <w:sz w:val="24"/>
                <w:lang w:eastAsia="zh-CN"/>
              </w:rPr>
              <w:t>（</w:t>
            </w:r>
            <w:r>
              <w:rPr>
                <w:rFonts w:hint="eastAsia"/>
                <w:bCs/>
                <w:sz w:val="24"/>
              </w:rPr>
              <w:t>万元）</w:t>
            </w:r>
          </w:p>
        </w:tc>
        <w:tc>
          <w:tcPr>
            <w:tcW w:w="1511" w:type="dxa"/>
            <w:noWrap w:val="0"/>
            <w:vAlign w:val="center"/>
          </w:tcPr>
          <w:p w14:paraId="43C5BA5F">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bCs/>
                <w:sz w:val="24"/>
              </w:rPr>
            </w:pPr>
            <w:r>
              <w:rPr>
                <w:rFonts w:hint="eastAsia"/>
                <w:bCs/>
                <w:sz w:val="24"/>
                <w:lang w:eastAsia="zh-CN"/>
              </w:rPr>
              <w:t>总</w:t>
            </w:r>
            <w:r>
              <w:rPr>
                <w:rFonts w:hint="eastAsia"/>
                <w:bCs/>
                <w:sz w:val="24"/>
              </w:rPr>
              <w:t>预算</w:t>
            </w:r>
          </w:p>
          <w:p w14:paraId="6A1AF3B3">
            <w:pPr>
              <w:adjustRightInd w:val="0"/>
              <w:snapToGrid w:val="0"/>
              <w:spacing w:line="360" w:lineRule="auto"/>
              <w:jc w:val="center"/>
              <w:rPr>
                <w:bCs/>
                <w:sz w:val="24"/>
              </w:rPr>
            </w:pPr>
            <w:r>
              <w:rPr>
                <w:rFonts w:hint="eastAsia"/>
                <w:bCs/>
                <w:sz w:val="24"/>
              </w:rPr>
              <w:t>金额</w:t>
            </w:r>
            <w:r>
              <w:rPr>
                <w:rFonts w:hint="eastAsia"/>
                <w:bCs/>
                <w:sz w:val="24"/>
                <w:lang w:eastAsia="zh-CN"/>
              </w:rPr>
              <w:t>（</w:t>
            </w:r>
            <w:r>
              <w:rPr>
                <w:rFonts w:hint="eastAsia"/>
                <w:bCs/>
                <w:sz w:val="24"/>
              </w:rPr>
              <w:t>万元）</w:t>
            </w:r>
          </w:p>
        </w:tc>
      </w:tr>
      <w:tr w14:paraId="0FE7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858" w:type="dxa"/>
            <w:vMerge w:val="restart"/>
            <w:noWrap w:val="0"/>
            <w:vAlign w:val="center"/>
          </w:tcPr>
          <w:p w14:paraId="6EA7B783">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天安门地区管委会2026年物业管理服务</w:t>
            </w:r>
          </w:p>
          <w:p w14:paraId="487673BF">
            <w:pPr>
              <w:adjustRightInd w:val="0"/>
              <w:snapToGrid w:val="0"/>
              <w:spacing w:line="360" w:lineRule="auto"/>
              <w:ind w:firstLine="480" w:firstLineChars="200"/>
              <w:rPr>
                <w:rFonts w:hint="default" w:ascii="宋体" w:hAnsi="宋体" w:eastAsia="宋体" w:cs="宋体"/>
                <w:sz w:val="24"/>
                <w:lang w:val="en-US" w:eastAsia="zh-CN"/>
              </w:rPr>
            </w:pPr>
          </w:p>
        </w:tc>
        <w:tc>
          <w:tcPr>
            <w:tcW w:w="3739" w:type="dxa"/>
            <w:noWrap w:val="0"/>
            <w:vAlign w:val="center"/>
          </w:tcPr>
          <w:p w14:paraId="0D851113">
            <w:pPr>
              <w:adjustRightInd w:val="0"/>
              <w:snapToGrid w:val="0"/>
              <w:spacing w:line="360" w:lineRule="auto"/>
              <w:jc w:val="left"/>
              <w:rPr>
                <w:rFonts w:hint="default" w:ascii="宋体" w:hAnsi="宋体" w:eastAsia="宋体" w:cs="宋体"/>
                <w:sz w:val="24"/>
                <w:lang w:val="en-US" w:eastAsia="zh-CN"/>
              </w:rPr>
            </w:pPr>
            <w:r>
              <w:rPr>
                <w:rFonts w:hint="eastAsia" w:ascii="宋体" w:hAnsi="宋体" w:eastAsia="宋体" w:cs="宋体"/>
                <w:sz w:val="24"/>
                <w:lang w:val="en-US" w:eastAsia="zh-CN"/>
              </w:rPr>
              <w:t>1.44号办公楼物业管理服务</w:t>
            </w:r>
          </w:p>
        </w:tc>
        <w:tc>
          <w:tcPr>
            <w:tcW w:w="2158" w:type="dxa"/>
            <w:noWrap w:val="0"/>
            <w:vAlign w:val="center"/>
          </w:tcPr>
          <w:p w14:paraId="504BFAE2">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88.473365</w:t>
            </w:r>
          </w:p>
        </w:tc>
        <w:tc>
          <w:tcPr>
            <w:tcW w:w="1511" w:type="dxa"/>
            <w:vMerge w:val="restart"/>
            <w:noWrap w:val="0"/>
            <w:vAlign w:val="center"/>
          </w:tcPr>
          <w:p w14:paraId="594B0D89">
            <w:pPr>
              <w:pStyle w:val="5"/>
              <w:rPr>
                <w:rFonts w:hint="eastAsia" w:ascii="宋体" w:hAnsi="宋体" w:eastAsia="宋体" w:cs="宋体"/>
                <w:sz w:val="24"/>
                <w:lang w:val="en-US" w:eastAsia="zh-CN"/>
              </w:rPr>
            </w:pPr>
            <w:r>
              <w:rPr>
                <w:rFonts w:hint="eastAsia" w:ascii="宋体" w:hAnsi="宋体" w:eastAsia="宋体" w:cs="宋体"/>
                <w:sz w:val="24"/>
                <w:lang w:val="en-US" w:eastAsia="zh-CN"/>
              </w:rPr>
              <w:t>236.992646</w:t>
            </w:r>
          </w:p>
        </w:tc>
      </w:tr>
      <w:tr w14:paraId="123C1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8" w:type="dxa"/>
            <w:vMerge w:val="continue"/>
            <w:noWrap w:val="0"/>
            <w:vAlign w:val="center"/>
          </w:tcPr>
          <w:p w14:paraId="50D6A50C">
            <w:pPr>
              <w:adjustRightInd w:val="0"/>
              <w:snapToGrid w:val="0"/>
              <w:spacing w:line="360" w:lineRule="auto"/>
              <w:ind w:firstLine="480" w:firstLineChars="200"/>
              <w:jc w:val="center"/>
              <w:rPr>
                <w:rFonts w:hint="eastAsia" w:eastAsia="宋体"/>
                <w:bCs/>
                <w:sz w:val="24"/>
                <w:lang w:eastAsia="zh-CN"/>
              </w:rPr>
            </w:pPr>
          </w:p>
        </w:tc>
        <w:tc>
          <w:tcPr>
            <w:tcW w:w="3739" w:type="dxa"/>
            <w:noWrap w:val="0"/>
            <w:vAlign w:val="center"/>
          </w:tcPr>
          <w:p w14:paraId="55307312">
            <w:pPr>
              <w:adjustRightInd w:val="0"/>
              <w:snapToGrid w:val="0"/>
              <w:spacing w:line="360" w:lineRule="auto"/>
              <w:jc w:val="left"/>
              <w:rPr>
                <w:rFonts w:hint="default" w:ascii="宋体" w:hAnsi="宋体" w:eastAsia="宋体" w:cs="宋体"/>
                <w:sz w:val="24"/>
                <w:lang w:val="en-US" w:eastAsia="zh-CN"/>
              </w:rPr>
            </w:pPr>
            <w:r>
              <w:rPr>
                <w:rFonts w:hint="eastAsia" w:ascii="宋体" w:hAnsi="宋体" w:eastAsia="宋体" w:cs="宋体"/>
                <w:sz w:val="24"/>
                <w:lang w:val="en-US" w:eastAsia="zh-CN"/>
              </w:rPr>
              <w:t>2.</w:t>
            </w:r>
            <w:r>
              <w:rPr>
                <w:rFonts w:hint="eastAsia" w:ascii="宋体" w:hAnsi="宋体" w:eastAsia="宋体" w:cs="宋体"/>
                <w:sz w:val="24"/>
                <w:lang w:eastAsia="zh-CN"/>
              </w:rPr>
              <w:t>天安门城楼保洁</w:t>
            </w:r>
          </w:p>
        </w:tc>
        <w:tc>
          <w:tcPr>
            <w:tcW w:w="2158" w:type="dxa"/>
            <w:noWrap w:val="0"/>
            <w:vAlign w:val="center"/>
          </w:tcPr>
          <w:p w14:paraId="3EF797A6">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63.708706</w:t>
            </w:r>
          </w:p>
        </w:tc>
        <w:tc>
          <w:tcPr>
            <w:tcW w:w="1511" w:type="dxa"/>
            <w:vMerge w:val="continue"/>
            <w:noWrap w:val="0"/>
            <w:vAlign w:val="center"/>
          </w:tcPr>
          <w:p w14:paraId="0291FB61">
            <w:pPr>
              <w:adjustRightInd w:val="0"/>
              <w:snapToGrid w:val="0"/>
              <w:spacing w:line="360" w:lineRule="auto"/>
              <w:jc w:val="center"/>
              <w:rPr>
                <w:bCs/>
                <w:sz w:val="24"/>
              </w:rPr>
            </w:pPr>
          </w:p>
        </w:tc>
      </w:tr>
      <w:tr w14:paraId="6471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8" w:type="dxa"/>
            <w:vMerge w:val="continue"/>
            <w:noWrap w:val="0"/>
            <w:vAlign w:val="center"/>
          </w:tcPr>
          <w:p w14:paraId="3376F0BA">
            <w:pPr>
              <w:adjustRightInd w:val="0"/>
              <w:snapToGrid w:val="0"/>
              <w:spacing w:line="360" w:lineRule="auto"/>
              <w:jc w:val="center"/>
              <w:rPr>
                <w:rFonts w:hint="eastAsia" w:eastAsia="宋体"/>
                <w:bCs/>
                <w:sz w:val="24"/>
                <w:lang w:eastAsia="zh-CN"/>
              </w:rPr>
            </w:pPr>
          </w:p>
        </w:tc>
        <w:tc>
          <w:tcPr>
            <w:tcW w:w="3739" w:type="dxa"/>
            <w:noWrap w:val="0"/>
            <w:vAlign w:val="center"/>
          </w:tcPr>
          <w:p w14:paraId="120E1573">
            <w:pPr>
              <w:adjustRightInd w:val="0"/>
              <w:snapToGrid w:val="0"/>
              <w:spacing w:line="360" w:lineRule="auto"/>
              <w:jc w:val="left"/>
              <w:rPr>
                <w:rFonts w:hint="default" w:ascii="宋体" w:hAnsi="宋体" w:eastAsia="宋体" w:cs="宋体"/>
                <w:sz w:val="24"/>
                <w:lang w:val="en-US" w:eastAsia="zh-CN"/>
              </w:rPr>
            </w:pPr>
            <w:r>
              <w:rPr>
                <w:rFonts w:hint="eastAsia" w:ascii="宋体" w:hAnsi="宋体" w:eastAsia="宋体" w:cs="宋体"/>
                <w:sz w:val="24"/>
                <w:lang w:val="en-US" w:eastAsia="zh-CN"/>
              </w:rPr>
              <w:t>3.</w:t>
            </w:r>
            <w:r>
              <w:rPr>
                <w:rFonts w:hint="eastAsia" w:ascii="宋体" w:hAnsi="宋体" w:eastAsia="宋体" w:cs="宋体"/>
                <w:sz w:val="24"/>
                <w:lang w:eastAsia="zh-CN"/>
              </w:rPr>
              <w:t>运行调度中心运行保障服务</w:t>
            </w:r>
          </w:p>
        </w:tc>
        <w:tc>
          <w:tcPr>
            <w:tcW w:w="2158" w:type="dxa"/>
            <w:noWrap w:val="0"/>
            <w:vAlign w:val="center"/>
          </w:tcPr>
          <w:p w14:paraId="0789DFFD">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19.966785</w:t>
            </w:r>
          </w:p>
        </w:tc>
        <w:tc>
          <w:tcPr>
            <w:tcW w:w="1511" w:type="dxa"/>
            <w:vMerge w:val="continue"/>
            <w:noWrap w:val="0"/>
            <w:vAlign w:val="center"/>
          </w:tcPr>
          <w:p w14:paraId="4D8187D2">
            <w:pPr>
              <w:adjustRightInd w:val="0"/>
              <w:snapToGrid w:val="0"/>
              <w:spacing w:line="360" w:lineRule="auto"/>
              <w:jc w:val="center"/>
              <w:rPr>
                <w:rFonts w:hint="eastAsia" w:eastAsia="宋体"/>
                <w:bCs/>
                <w:sz w:val="24"/>
                <w:lang w:val="en-US" w:eastAsia="zh-CN"/>
              </w:rPr>
            </w:pPr>
          </w:p>
        </w:tc>
      </w:tr>
      <w:tr w14:paraId="7B09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8" w:type="dxa"/>
            <w:vMerge w:val="continue"/>
            <w:noWrap w:val="0"/>
            <w:vAlign w:val="center"/>
          </w:tcPr>
          <w:p w14:paraId="1D37CCF9">
            <w:pPr>
              <w:adjustRightInd w:val="0"/>
              <w:snapToGrid w:val="0"/>
              <w:spacing w:line="360" w:lineRule="auto"/>
              <w:jc w:val="center"/>
              <w:rPr>
                <w:rFonts w:hint="eastAsia"/>
                <w:bCs/>
                <w:sz w:val="24"/>
                <w:lang w:eastAsia="zh-CN"/>
              </w:rPr>
            </w:pPr>
          </w:p>
        </w:tc>
        <w:tc>
          <w:tcPr>
            <w:tcW w:w="3739" w:type="dxa"/>
            <w:noWrap w:val="0"/>
            <w:vAlign w:val="center"/>
          </w:tcPr>
          <w:p w14:paraId="5C99B890">
            <w:pPr>
              <w:adjustRightInd w:val="0"/>
              <w:snapToGrid w:val="0"/>
              <w:spacing w:line="360" w:lineRule="auto"/>
              <w:jc w:val="left"/>
              <w:rPr>
                <w:rFonts w:hint="default" w:ascii="宋体" w:hAnsi="宋体" w:eastAsia="宋体" w:cs="宋体"/>
                <w:sz w:val="24"/>
                <w:lang w:val="en-US" w:eastAsia="zh-CN"/>
              </w:rPr>
            </w:pPr>
            <w:r>
              <w:rPr>
                <w:rFonts w:hint="eastAsia" w:ascii="宋体" w:hAnsi="宋体" w:eastAsia="宋体" w:cs="宋体"/>
                <w:sz w:val="24"/>
                <w:lang w:val="en-US" w:eastAsia="zh-CN"/>
              </w:rPr>
              <w:t>4.</w:t>
            </w:r>
            <w:r>
              <w:rPr>
                <w:rFonts w:hint="eastAsia" w:ascii="宋体" w:hAnsi="宋体" w:eastAsia="宋体" w:cs="宋体"/>
                <w:sz w:val="24"/>
                <w:lang w:eastAsia="zh-CN"/>
              </w:rPr>
              <w:t>城管天安门地区分局办公楼物业管理服务</w:t>
            </w:r>
          </w:p>
        </w:tc>
        <w:tc>
          <w:tcPr>
            <w:tcW w:w="2158" w:type="dxa"/>
            <w:noWrap w:val="0"/>
            <w:vAlign w:val="center"/>
          </w:tcPr>
          <w:p w14:paraId="7B805A3B">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7.24379</w:t>
            </w:r>
          </w:p>
        </w:tc>
        <w:tc>
          <w:tcPr>
            <w:tcW w:w="1511" w:type="dxa"/>
            <w:vMerge w:val="continue"/>
            <w:noWrap w:val="0"/>
            <w:vAlign w:val="center"/>
          </w:tcPr>
          <w:p w14:paraId="0404385D">
            <w:pPr>
              <w:adjustRightInd w:val="0"/>
              <w:snapToGrid w:val="0"/>
              <w:spacing w:line="360" w:lineRule="auto"/>
              <w:jc w:val="center"/>
              <w:rPr>
                <w:rFonts w:hint="eastAsia" w:eastAsia="宋体"/>
                <w:bCs/>
                <w:sz w:val="24"/>
                <w:lang w:val="en-US" w:eastAsia="zh-CN"/>
              </w:rPr>
            </w:pPr>
          </w:p>
        </w:tc>
      </w:tr>
      <w:tr w14:paraId="2B0E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8" w:type="dxa"/>
            <w:vMerge w:val="continue"/>
            <w:noWrap w:val="0"/>
            <w:vAlign w:val="center"/>
          </w:tcPr>
          <w:p w14:paraId="0E5EA2AA">
            <w:pPr>
              <w:adjustRightInd w:val="0"/>
              <w:snapToGrid w:val="0"/>
              <w:spacing w:line="360" w:lineRule="auto"/>
              <w:jc w:val="center"/>
              <w:rPr>
                <w:rFonts w:hint="eastAsia"/>
                <w:bCs/>
                <w:sz w:val="24"/>
                <w:lang w:eastAsia="zh-CN"/>
              </w:rPr>
            </w:pPr>
          </w:p>
        </w:tc>
        <w:tc>
          <w:tcPr>
            <w:tcW w:w="3739" w:type="dxa"/>
            <w:noWrap w:val="0"/>
            <w:vAlign w:val="center"/>
          </w:tcPr>
          <w:p w14:paraId="6C0C7BFC">
            <w:pPr>
              <w:adjustRightInd w:val="0"/>
              <w:snapToGrid w:val="0"/>
              <w:spacing w:line="360" w:lineRule="auto"/>
              <w:jc w:val="left"/>
              <w:rPr>
                <w:rFonts w:hint="default" w:ascii="宋体" w:hAnsi="宋体" w:eastAsia="宋体" w:cs="宋体"/>
                <w:sz w:val="24"/>
                <w:lang w:val="en-US" w:eastAsia="zh-CN"/>
              </w:rPr>
            </w:pPr>
            <w:r>
              <w:rPr>
                <w:rFonts w:hint="eastAsia" w:ascii="宋体" w:hAnsi="宋体" w:eastAsia="宋体" w:cs="宋体"/>
                <w:sz w:val="24"/>
                <w:lang w:val="en-US" w:eastAsia="zh-CN"/>
              </w:rPr>
              <w:t>5.</w:t>
            </w:r>
            <w:r>
              <w:rPr>
                <w:rFonts w:hint="eastAsia" w:ascii="宋体" w:hAnsi="宋体" w:eastAsia="宋体" w:cs="宋体"/>
                <w:sz w:val="24"/>
                <w:lang w:eastAsia="zh-CN"/>
              </w:rPr>
              <w:t>安保服务</w:t>
            </w:r>
          </w:p>
        </w:tc>
        <w:tc>
          <w:tcPr>
            <w:tcW w:w="2158" w:type="dxa"/>
            <w:noWrap w:val="0"/>
            <w:vAlign w:val="center"/>
          </w:tcPr>
          <w:p w14:paraId="41E2525B">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57.6</w:t>
            </w:r>
          </w:p>
        </w:tc>
        <w:tc>
          <w:tcPr>
            <w:tcW w:w="1511" w:type="dxa"/>
            <w:vMerge w:val="continue"/>
            <w:noWrap w:val="0"/>
            <w:vAlign w:val="center"/>
          </w:tcPr>
          <w:p w14:paraId="73D3D24C">
            <w:pPr>
              <w:adjustRightInd w:val="0"/>
              <w:snapToGrid w:val="0"/>
              <w:spacing w:line="360" w:lineRule="auto"/>
              <w:jc w:val="center"/>
              <w:rPr>
                <w:rFonts w:hint="eastAsia" w:eastAsia="宋体"/>
                <w:bCs/>
                <w:sz w:val="24"/>
                <w:lang w:val="en-US" w:eastAsia="zh-CN"/>
              </w:rPr>
            </w:pPr>
          </w:p>
        </w:tc>
      </w:tr>
    </w:tbl>
    <w:p w14:paraId="684AB68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sz w:val="24"/>
          <w:lang w:val="en-US" w:eastAsia="zh-CN"/>
        </w:rPr>
        <w:t>3.1</w:t>
      </w:r>
      <w:r>
        <w:rPr>
          <w:rFonts w:hint="eastAsia" w:ascii="宋体" w:hAnsi="宋体" w:eastAsia="宋体" w:cs="宋体"/>
          <w:sz w:val="24"/>
          <w:szCs w:val="24"/>
          <w:lang w:val="en-US" w:eastAsia="zh-CN"/>
        </w:rPr>
        <w:t>东交民巷44号办公楼物业</w:t>
      </w:r>
      <w:r>
        <w:rPr>
          <w:rFonts w:hint="eastAsia" w:ascii="宋体" w:hAnsi="宋体" w:eastAsia="宋体" w:cs="宋体"/>
          <w:sz w:val="24"/>
          <w:lang w:val="en-US" w:eastAsia="zh-CN"/>
        </w:rPr>
        <w:t>管理服务</w:t>
      </w:r>
      <w:r>
        <w:rPr>
          <w:rFonts w:hint="eastAsia" w:ascii="宋体" w:hAnsi="宋体" w:eastAsia="宋体" w:cs="宋体"/>
          <w:sz w:val="24"/>
          <w:szCs w:val="24"/>
          <w:lang w:val="en-US" w:eastAsia="zh-CN"/>
        </w:rPr>
        <w:t>：建筑面积：</w:t>
      </w:r>
      <w:r>
        <w:rPr>
          <w:rFonts w:hint="eastAsia" w:ascii="宋体" w:hAnsi="宋体" w:eastAsia="宋体" w:cs="宋体"/>
          <w:sz w:val="24"/>
          <w:u w:val="none"/>
          <w:lang w:val="en-US" w:eastAsia="zh-CN"/>
        </w:rPr>
        <w:t>7955.56</w:t>
      </w:r>
      <w:r>
        <w:rPr>
          <w:rFonts w:hint="eastAsia" w:ascii="宋体" w:hAnsi="宋体" w:eastAsia="宋体" w:cs="宋体"/>
          <w:sz w:val="24"/>
        </w:rPr>
        <w:t>平方米。</w:t>
      </w:r>
      <w:r>
        <w:rPr>
          <w:rFonts w:hint="eastAsia" w:ascii="宋体" w:hAnsi="宋体" w:eastAsia="宋体" w:cs="宋体"/>
          <w:sz w:val="24"/>
          <w:lang w:eastAsia="zh-CN"/>
        </w:rPr>
        <w:t>边界</w:t>
      </w:r>
      <w:r>
        <w:rPr>
          <w:rFonts w:hint="eastAsia" w:ascii="宋体" w:hAnsi="宋体" w:eastAsia="宋体" w:cs="宋体"/>
          <w:sz w:val="24"/>
          <w:szCs w:val="24"/>
        </w:rPr>
        <w:t>东至</w:t>
      </w:r>
      <w:r>
        <w:rPr>
          <w:rFonts w:hint="eastAsia" w:ascii="宋体" w:hAnsi="宋体" w:eastAsia="宋体" w:cs="宋体"/>
          <w:sz w:val="24"/>
          <w:szCs w:val="24"/>
          <w:u w:val="none"/>
          <w:lang w:val="en-US" w:eastAsia="zh-CN"/>
        </w:rPr>
        <w:t>东</w:t>
      </w:r>
      <w:r>
        <w:rPr>
          <w:rFonts w:hint="eastAsia" w:ascii="宋体" w:hAnsi="宋体" w:eastAsia="宋体" w:cs="宋体"/>
          <w:color w:val="auto"/>
          <w:sz w:val="24"/>
          <w:szCs w:val="24"/>
          <w:u w:val="none"/>
          <w:lang w:val="en-US" w:eastAsia="zh-CN"/>
        </w:rPr>
        <w:t>交民巷44号办公楼东侧外墙边</w:t>
      </w:r>
      <w:r>
        <w:rPr>
          <w:rFonts w:hint="eastAsia" w:ascii="宋体" w:hAnsi="宋体" w:eastAsia="宋体" w:cs="宋体"/>
          <w:color w:val="auto"/>
          <w:sz w:val="24"/>
          <w:szCs w:val="24"/>
          <w:u w:val="none"/>
        </w:rPr>
        <w:t>，</w:t>
      </w:r>
      <w:r>
        <w:rPr>
          <w:rFonts w:hint="eastAsia" w:ascii="宋体" w:hAnsi="宋体" w:eastAsia="宋体" w:cs="宋体"/>
          <w:color w:val="auto"/>
          <w:sz w:val="24"/>
          <w:szCs w:val="24"/>
        </w:rPr>
        <w:t>南至</w:t>
      </w:r>
      <w:r>
        <w:rPr>
          <w:rFonts w:hint="eastAsia" w:ascii="宋体" w:hAnsi="宋体" w:eastAsia="宋体" w:cs="宋体"/>
          <w:color w:val="auto"/>
          <w:sz w:val="24"/>
          <w:szCs w:val="24"/>
          <w:u w:val="none"/>
          <w:lang w:val="en-US" w:eastAsia="zh-CN"/>
        </w:rPr>
        <w:t>东交民巷44号办公楼</w:t>
      </w:r>
      <w:r>
        <w:rPr>
          <w:rFonts w:hint="eastAsia" w:ascii="宋体" w:hAnsi="宋体" w:eastAsia="宋体" w:cs="宋体"/>
          <w:color w:val="auto"/>
          <w:sz w:val="24"/>
          <w:szCs w:val="24"/>
          <w:u w:val="none"/>
        </w:rPr>
        <w:t>南</w:t>
      </w:r>
      <w:r>
        <w:rPr>
          <w:rFonts w:hint="eastAsia" w:ascii="宋体" w:hAnsi="宋体" w:eastAsia="宋体" w:cs="宋体"/>
          <w:color w:val="auto"/>
          <w:sz w:val="24"/>
          <w:szCs w:val="24"/>
          <w:u w:val="none"/>
          <w:lang w:val="en-US" w:eastAsia="zh-CN"/>
        </w:rPr>
        <w:t>侧外墙边</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西至</w:t>
      </w:r>
      <w:r>
        <w:rPr>
          <w:rFonts w:hint="eastAsia" w:ascii="宋体" w:hAnsi="宋体" w:eastAsia="宋体" w:cs="宋体"/>
          <w:color w:val="auto"/>
          <w:sz w:val="24"/>
          <w:szCs w:val="24"/>
          <w:u w:val="none"/>
          <w:lang w:val="en-US" w:eastAsia="zh-CN"/>
        </w:rPr>
        <w:t>城管天安门地区分局办公楼</w:t>
      </w:r>
      <w:r>
        <w:rPr>
          <w:rFonts w:hint="eastAsia" w:ascii="宋体" w:hAnsi="宋体" w:eastAsia="宋体" w:cs="宋体"/>
          <w:color w:val="auto"/>
          <w:sz w:val="24"/>
          <w:szCs w:val="24"/>
          <w:u w:val="none"/>
        </w:rPr>
        <w:t>东墙边 ，</w:t>
      </w:r>
      <w:r>
        <w:rPr>
          <w:rFonts w:hint="eastAsia" w:ascii="宋体" w:hAnsi="宋体" w:eastAsia="宋体" w:cs="宋体"/>
          <w:color w:val="auto"/>
          <w:sz w:val="24"/>
          <w:szCs w:val="24"/>
        </w:rPr>
        <w:t>北至</w:t>
      </w:r>
      <w:r>
        <w:rPr>
          <w:rFonts w:hint="eastAsia" w:ascii="宋体" w:hAnsi="宋体" w:eastAsia="宋体" w:cs="宋体"/>
          <w:color w:val="auto"/>
          <w:sz w:val="24"/>
          <w:szCs w:val="24"/>
          <w:u w:val="none"/>
          <w:lang w:val="en-US" w:eastAsia="zh-CN"/>
        </w:rPr>
        <w:t>东交民巷39号院南侧</w:t>
      </w:r>
      <w:r>
        <w:rPr>
          <w:rFonts w:hint="eastAsia" w:ascii="宋体" w:hAnsi="宋体" w:eastAsia="宋体" w:cs="宋体"/>
          <w:color w:val="auto"/>
          <w:sz w:val="24"/>
          <w:szCs w:val="24"/>
          <w:lang w:eastAsia="zh-CN"/>
        </w:rPr>
        <w:t>。</w:t>
      </w:r>
    </w:p>
    <w:p w14:paraId="0D9DB75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服务范围：东交民巷44号办公楼负一至四层公共区域；办公楼前、后院。</w:t>
      </w:r>
    </w:p>
    <w:p w14:paraId="6F6A46A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u w:val="none"/>
          <w:lang w:val="en-US" w:eastAsia="zh-CN"/>
        </w:rPr>
        <w:t>服务内容：</w:t>
      </w:r>
      <w:r>
        <w:rPr>
          <w:rFonts w:hint="eastAsia" w:ascii="宋体" w:hAnsi="宋体" w:eastAsia="宋体" w:cs="宋体"/>
          <w:color w:val="auto"/>
          <w:sz w:val="24"/>
          <w:szCs w:val="24"/>
          <w:lang w:val="en-US" w:eastAsia="zh-CN"/>
        </w:rPr>
        <w:t>主要负责办公楼保洁、维修、会议服务、安保工作。</w:t>
      </w:r>
    </w:p>
    <w:p w14:paraId="14AA93D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u w:val="none"/>
          <w:lang w:val="en-US" w:eastAsia="zh-CN"/>
        </w:rPr>
        <w:t>3.2</w:t>
      </w:r>
      <w:r>
        <w:rPr>
          <w:rFonts w:hint="eastAsia" w:ascii="宋体" w:hAnsi="宋体" w:eastAsia="宋体" w:cs="宋体"/>
          <w:color w:val="auto"/>
          <w:sz w:val="24"/>
          <w:u w:val="none"/>
          <w:lang w:eastAsia="zh-CN"/>
        </w:rPr>
        <w:t>天安门城楼保洁：建筑面积</w:t>
      </w:r>
      <w:r>
        <w:rPr>
          <w:rFonts w:hint="eastAsia" w:ascii="宋体" w:hAnsi="宋体" w:eastAsia="宋体" w:cs="宋体"/>
          <w:color w:val="auto"/>
          <w:sz w:val="24"/>
          <w:u w:val="none"/>
          <w:lang w:val="en-US" w:eastAsia="zh-CN"/>
        </w:rPr>
        <w:t>7342.06</w:t>
      </w:r>
      <w:r>
        <w:rPr>
          <w:rFonts w:hint="eastAsia" w:ascii="宋体" w:hAnsi="宋体" w:eastAsia="宋体" w:cs="宋体"/>
          <w:color w:val="auto"/>
          <w:sz w:val="24"/>
          <w:u w:val="none"/>
        </w:rPr>
        <w:t>平方米。</w:t>
      </w:r>
      <w:r>
        <w:rPr>
          <w:rFonts w:hint="eastAsia" w:ascii="宋体" w:hAnsi="宋体" w:eastAsia="宋体" w:cs="宋体"/>
          <w:color w:val="auto"/>
          <w:sz w:val="24"/>
          <w:u w:val="none"/>
          <w:lang w:eastAsia="zh-CN"/>
        </w:rPr>
        <w:t>边界</w:t>
      </w:r>
      <w:r>
        <w:rPr>
          <w:rFonts w:hint="eastAsia" w:ascii="宋体" w:hAnsi="宋体" w:eastAsia="宋体" w:cs="宋体"/>
          <w:color w:val="auto"/>
          <w:sz w:val="24"/>
          <w:szCs w:val="24"/>
          <w:u w:val="none"/>
        </w:rPr>
        <w:t>东至</w:t>
      </w:r>
      <w:r>
        <w:rPr>
          <w:rFonts w:hint="eastAsia" w:ascii="宋体" w:hAnsi="宋体" w:eastAsia="宋体" w:cs="宋体"/>
          <w:color w:val="auto"/>
          <w:sz w:val="24"/>
          <w:szCs w:val="24"/>
          <w:u w:val="none"/>
          <w:lang w:val="en-US" w:eastAsia="zh-CN"/>
        </w:rPr>
        <w:t>天安门城楼东侧女儿墙墙边</w:t>
      </w:r>
      <w:r>
        <w:rPr>
          <w:rFonts w:hint="eastAsia" w:ascii="宋体" w:hAnsi="宋体" w:eastAsia="宋体" w:cs="宋体"/>
          <w:color w:val="auto"/>
          <w:sz w:val="24"/>
          <w:szCs w:val="24"/>
          <w:u w:val="none"/>
        </w:rPr>
        <w:t>，南至</w:t>
      </w:r>
      <w:r>
        <w:rPr>
          <w:rFonts w:hint="eastAsia" w:ascii="宋体" w:hAnsi="宋体" w:eastAsia="宋体" w:cs="宋体"/>
          <w:color w:val="auto"/>
          <w:sz w:val="24"/>
          <w:szCs w:val="24"/>
          <w:u w:val="none"/>
          <w:lang w:val="en-US" w:eastAsia="zh-CN"/>
        </w:rPr>
        <w:t>天安门城楼南侧女儿墙墙边，</w:t>
      </w:r>
      <w:r>
        <w:rPr>
          <w:rFonts w:hint="eastAsia" w:ascii="宋体" w:hAnsi="宋体" w:eastAsia="宋体" w:cs="宋体"/>
          <w:color w:val="auto"/>
          <w:sz w:val="24"/>
          <w:szCs w:val="24"/>
          <w:u w:val="none"/>
        </w:rPr>
        <w:t>西至</w:t>
      </w:r>
      <w:r>
        <w:rPr>
          <w:rFonts w:hint="eastAsia" w:ascii="宋体" w:hAnsi="宋体" w:eastAsia="宋体" w:cs="宋体"/>
          <w:color w:val="auto"/>
          <w:sz w:val="24"/>
          <w:szCs w:val="24"/>
          <w:u w:val="none"/>
          <w:lang w:val="en-US" w:eastAsia="zh-CN"/>
        </w:rPr>
        <w:t>天安门城楼西侧女儿墙墙边</w:t>
      </w:r>
      <w:r>
        <w:rPr>
          <w:rFonts w:hint="eastAsia" w:ascii="宋体" w:hAnsi="宋体" w:eastAsia="宋体" w:cs="宋体"/>
          <w:color w:val="auto"/>
          <w:sz w:val="24"/>
          <w:szCs w:val="24"/>
          <w:u w:val="none"/>
        </w:rPr>
        <w:t>，北至</w:t>
      </w:r>
      <w:r>
        <w:rPr>
          <w:rFonts w:hint="eastAsia" w:ascii="宋体" w:hAnsi="宋体" w:eastAsia="宋体" w:cs="宋体"/>
          <w:color w:val="auto"/>
          <w:sz w:val="24"/>
          <w:szCs w:val="24"/>
          <w:u w:val="none"/>
          <w:lang w:val="en-US" w:eastAsia="zh-CN"/>
        </w:rPr>
        <w:t>天安门城楼北侧女儿墙墙边。</w:t>
      </w:r>
    </w:p>
    <w:p w14:paraId="336B882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服务范围：天安门城楼大殿、前后廊、东西平台、东西马道。</w:t>
      </w:r>
    </w:p>
    <w:p w14:paraId="60D37FD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服务内容：主要负责天安门城楼保洁工作。</w:t>
      </w:r>
      <w:bookmarkStart w:id="7" w:name="_GoBack"/>
      <w:bookmarkEnd w:id="7"/>
    </w:p>
    <w:p w14:paraId="1BBBA04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eastAsia="zh-CN"/>
        </w:rPr>
      </w:pPr>
      <w:r>
        <w:rPr>
          <w:rFonts w:hint="eastAsia" w:ascii="宋体" w:hAnsi="宋体" w:eastAsia="宋体" w:cs="宋体"/>
          <w:color w:val="auto"/>
          <w:sz w:val="24"/>
          <w:u w:val="none"/>
          <w:lang w:val="en-US" w:eastAsia="zh-CN"/>
        </w:rPr>
        <w:t>3.3</w:t>
      </w:r>
      <w:r>
        <w:rPr>
          <w:rFonts w:hint="eastAsia" w:ascii="宋体" w:hAnsi="宋体" w:eastAsia="宋体" w:cs="宋体"/>
          <w:color w:val="auto"/>
          <w:sz w:val="24"/>
          <w:u w:val="none"/>
          <w:lang w:eastAsia="zh-CN"/>
        </w:rPr>
        <w:t>运行调度中心运行保障服务：建筑面积</w:t>
      </w:r>
      <w:r>
        <w:rPr>
          <w:rFonts w:hint="eastAsia" w:ascii="宋体" w:hAnsi="宋体" w:eastAsia="宋体" w:cs="宋体"/>
          <w:color w:val="auto"/>
          <w:sz w:val="24"/>
          <w:u w:val="none"/>
          <w:lang w:val="en-US" w:eastAsia="zh-CN"/>
        </w:rPr>
        <w:t>524.58</w:t>
      </w:r>
      <w:r>
        <w:rPr>
          <w:rFonts w:hint="eastAsia" w:ascii="宋体" w:hAnsi="宋体" w:eastAsia="宋体" w:cs="宋体"/>
          <w:color w:val="auto"/>
          <w:sz w:val="24"/>
          <w:u w:val="none"/>
        </w:rPr>
        <w:t>平方米。</w:t>
      </w:r>
      <w:r>
        <w:rPr>
          <w:rFonts w:hint="eastAsia" w:ascii="宋体" w:hAnsi="宋体" w:eastAsia="宋体" w:cs="宋体"/>
          <w:color w:val="auto"/>
          <w:sz w:val="24"/>
          <w:szCs w:val="24"/>
          <w:u w:val="none"/>
          <w:lang w:val="en-US" w:eastAsia="zh-CN"/>
        </w:rPr>
        <w:t>边界：</w:t>
      </w:r>
      <w:r>
        <w:rPr>
          <w:rFonts w:hint="eastAsia" w:ascii="宋体" w:hAnsi="宋体" w:eastAsia="宋体" w:cs="宋体"/>
          <w:color w:val="auto"/>
          <w:sz w:val="24"/>
          <w:szCs w:val="24"/>
          <w:u w:val="none"/>
        </w:rPr>
        <w:t>东至</w:t>
      </w:r>
      <w:r>
        <w:rPr>
          <w:rFonts w:hint="eastAsia" w:ascii="宋体" w:hAnsi="宋体" w:eastAsia="宋体" w:cs="宋体"/>
          <w:color w:val="auto"/>
          <w:sz w:val="24"/>
          <w:szCs w:val="24"/>
          <w:u w:val="none"/>
          <w:lang w:val="en-US" w:eastAsia="zh-CN"/>
        </w:rPr>
        <w:t>东交民巷44号办公楼交界处</w:t>
      </w:r>
      <w:r>
        <w:rPr>
          <w:rFonts w:hint="eastAsia" w:ascii="宋体" w:hAnsi="宋体" w:eastAsia="宋体" w:cs="宋体"/>
          <w:color w:val="auto"/>
          <w:sz w:val="24"/>
          <w:szCs w:val="24"/>
          <w:u w:val="none"/>
        </w:rPr>
        <w:t>，南至</w:t>
      </w:r>
      <w:r>
        <w:rPr>
          <w:rFonts w:hint="eastAsia" w:ascii="宋体" w:hAnsi="宋体" w:eastAsia="宋体" w:cs="宋体"/>
          <w:color w:val="auto"/>
          <w:sz w:val="24"/>
          <w:szCs w:val="24"/>
          <w:u w:val="none"/>
          <w:lang w:val="en-US" w:eastAsia="zh-CN"/>
        </w:rPr>
        <w:t>城管天安门地区分局办公楼交界处</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rPr>
        <w:t>西至</w:t>
      </w:r>
      <w:r>
        <w:rPr>
          <w:rFonts w:hint="eastAsia" w:ascii="宋体" w:hAnsi="宋体" w:eastAsia="宋体" w:cs="宋体"/>
          <w:color w:val="auto"/>
          <w:sz w:val="24"/>
          <w:szCs w:val="24"/>
          <w:u w:val="none"/>
          <w:lang w:val="en-US" w:eastAsia="zh-CN"/>
        </w:rPr>
        <w:t>运行调度中心外墙边</w:t>
      </w:r>
      <w:r>
        <w:rPr>
          <w:rFonts w:hint="eastAsia" w:ascii="宋体" w:hAnsi="宋体" w:eastAsia="宋体" w:cs="宋体"/>
          <w:color w:val="auto"/>
          <w:sz w:val="24"/>
          <w:szCs w:val="24"/>
          <w:u w:val="none"/>
        </w:rPr>
        <w:t>，北至</w:t>
      </w:r>
      <w:r>
        <w:rPr>
          <w:rFonts w:hint="eastAsia" w:ascii="宋体" w:hAnsi="宋体" w:eastAsia="宋体" w:cs="宋体"/>
          <w:color w:val="auto"/>
          <w:sz w:val="24"/>
          <w:szCs w:val="24"/>
          <w:u w:val="none"/>
          <w:lang w:val="en-US" w:eastAsia="zh-CN"/>
        </w:rPr>
        <w:t>运行调度中心北门</w:t>
      </w:r>
      <w:r>
        <w:rPr>
          <w:rFonts w:hint="eastAsia" w:ascii="宋体" w:hAnsi="宋体" w:eastAsia="宋体" w:cs="宋体"/>
          <w:color w:val="auto"/>
          <w:sz w:val="24"/>
          <w:szCs w:val="24"/>
          <w:u w:val="none"/>
          <w:lang w:eastAsia="zh-CN"/>
        </w:rPr>
        <w:t>。</w:t>
      </w:r>
    </w:p>
    <w:p w14:paraId="72D4E3D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服务范围：大厅、休息室、门厅、卫生间、值班室。</w:t>
      </w:r>
    </w:p>
    <w:p w14:paraId="42EAA52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服务内容：主要负责保洁、小件维修、会议服务、安保工作</w:t>
      </w:r>
    </w:p>
    <w:p w14:paraId="40B793C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3.4城管天安门地区分局办公楼物业管理服务：建筑面积2036.1平方米。边界：东至天安门城管天安门地区分局办公楼东侧外墙边，南至天安门城管天安门地区分局办公楼南侧外墙边，西至天安门城管天安门地区分局办公楼西侧外墙边，北至天安门城管天安门地区分局办公楼北侧外墙边。</w:t>
      </w:r>
    </w:p>
    <w:p w14:paraId="65515EC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服务范围：天安门城管天安门地区分局办公楼一层、二层公共区域。</w:t>
      </w:r>
    </w:p>
    <w:p w14:paraId="3539B21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u w:val="none"/>
          <w:lang w:val="en-US" w:eastAsia="zh-CN"/>
        </w:rPr>
      </w:pPr>
      <w:r>
        <w:rPr>
          <w:rFonts w:hint="eastAsia" w:ascii="宋体" w:hAnsi="宋体" w:eastAsia="宋体" w:cs="宋体"/>
          <w:color w:val="auto"/>
          <w:sz w:val="24"/>
          <w:szCs w:val="24"/>
          <w:u w:val="none"/>
          <w:lang w:val="en-US" w:eastAsia="zh-CN"/>
        </w:rPr>
        <w:t>服务内容：主要负责天安门城管天安门地区分局办公楼保洁工作</w:t>
      </w:r>
    </w:p>
    <w:p w14:paraId="1B3D16B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u w:val="none"/>
          <w:lang w:val="en-US" w:eastAsia="zh-CN"/>
        </w:rPr>
      </w:pPr>
      <w:r>
        <w:rPr>
          <w:rFonts w:hint="eastAsia" w:ascii="宋体" w:hAnsi="宋体" w:eastAsia="宋体" w:cs="宋体"/>
          <w:color w:val="auto"/>
          <w:sz w:val="24"/>
          <w:szCs w:val="24"/>
          <w:u w:val="none"/>
          <w:lang w:val="en-US" w:eastAsia="zh-CN"/>
        </w:rPr>
        <w:t xml:space="preserve">3.5 </w:t>
      </w:r>
      <w:r>
        <w:rPr>
          <w:rFonts w:hint="eastAsia" w:ascii="宋体" w:hAnsi="宋体" w:eastAsia="宋体" w:cs="宋体"/>
          <w:color w:val="auto"/>
          <w:sz w:val="24"/>
          <w:lang w:eastAsia="zh-CN"/>
        </w:rPr>
        <w:t>安保服务（详见服务内容及要求</w:t>
      </w:r>
      <w:r>
        <w:rPr>
          <w:rFonts w:hint="eastAsia" w:ascii="宋体" w:hAnsi="宋体" w:eastAsia="宋体" w:cs="宋体"/>
          <w:color w:val="auto"/>
          <w:sz w:val="24"/>
          <w:lang w:val="en-US" w:eastAsia="zh-CN"/>
        </w:rPr>
        <w:t>10</w:t>
      </w:r>
      <w:r>
        <w:rPr>
          <w:rFonts w:hint="eastAsia" w:ascii="宋体" w:hAnsi="宋体" w:eastAsia="宋体" w:cs="宋体"/>
          <w:color w:val="auto"/>
          <w:sz w:val="24"/>
          <w:lang w:eastAsia="zh-CN"/>
        </w:rPr>
        <w:t>）</w:t>
      </w:r>
    </w:p>
    <w:p w14:paraId="576F834D">
      <w:pPr>
        <w:numPr>
          <w:ilvl w:val="0"/>
          <w:numId w:val="0"/>
        </w:numPr>
        <w:adjustRightInd w:val="0"/>
        <w:snapToGrid w:val="0"/>
        <w:spacing w:line="360" w:lineRule="auto"/>
        <w:ind w:left="420" w:leftChars="200" w:firstLine="0" w:firstLineChars="0"/>
        <w:outlineLvl w:val="9"/>
        <w:rPr>
          <w:rFonts w:hint="eastAsia" w:ascii="国标黑体" w:hAnsi="国标黑体" w:eastAsia="国标黑体" w:cs="国标黑体"/>
          <w:color w:val="auto"/>
          <w:sz w:val="24"/>
        </w:rPr>
      </w:pPr>
      <w:r>
        <w:rPr>
          <w:rFonts w:hint="eastAsia" w:ascii="国标黑体" w:hAnsi="国标黑体" w:eastAsia="国标黑体" w:cs="国标黑体"/>
          <w:color w:val="auto"/>
          <w:sz w:val="24"/>
          <w:lang w:eastAsia="zh-CN"/>
        </w:rPr>
        <w:t>二、商务要求</w:t>
      </w:r>
    </w:p>
    <w:p w14:paraId="60BD76BE">
      <w:pPr>
        <w:numPr>
          <w:ilvl w:val="0"/>
          <w:numId w:val="0"/>
        </w:numPr>
        <w:adjustRightInd w:val="0"/>
        <w:snapToGrid w:val="0"/>
        <w:spacing w:line="360" w:lineRule="auto"/>
        <w:ind w:firstLine="482" w:firstLineChars="200"/>
        <w:outlineLvl w:val="1"/>
        <w:rPr>
          <w:rFonts w:ascii="楷体" w:hAnsi="楷体" w:eastAsia="楷体" w:cs="楷体"/>
          <w:b/>
          <w:bCs/>
          <w:color w:val="auto"/>
          <w:sz w:val="24"/>
        </w:rPr>
      </w:pPr>
      <w:r>
        <w:rPr>
          <w:rFonts w:hint="eastAsia" w:ascii="楷体" w:hAnsi="楷体" w:eastAsia="楷体" w:cs="楷体"/>
          <w:b/>
          <w:bCs/>
          <w:color w:val="auto"/>
          <w:sz w:val="24"/>
          <w:lang w:eastAsia="zh-CN"/>
        </w:rPr>
        <w:t>（一）</w:t>
      </w:r>
      <w:r>
        <w:rPr>
          <w:rFonts w:hint="eastAsia" w:ascii="楷体" w:hAnsi="楷体" w:eastAsia="楷体" w:cs="楷体"/>
          <w:b/>
          <w:bCs/>
          <w:color w:val="auto"/>
          <w:sz w:val="24"/>
        </w:rPr>
        <w:t>实施期限、实施地点</w:t>
      </w:r>
    </w:p>
    <w:p w14:paraId="69BD2C9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实施期限：</w:t>
      </w:r>
      <w:r>
        <w:rPr>
          <w:rFonts w:hint="eastAsia" w:ascii="宋体" w:hAnsi="宋体" w:eastAsia="宋体" w:cs="宋体"/>
          <w:color w:val="auto"/>
          <w:sz w:val="24"/>
          <w:szCs w:val="24"/>
          <w:lang w:val="en-US" w:eastAsia="zh-CN"/>
        </w:rPr>
        <w:t>2026</w:t>
      </w:r>
      <w:r>
        <w:rPr>
          <w:rFonts w:ascii="宋体" w:hAnsi="宋体" w:eastAsia="宋体" w:cs="宋体"/>
          <w:color w:val="auto"/>
          <w:sz w:val="24"/>
          <w:szCs w:val="24"/>
        </w:rPr>
        <w:t>年</w:t>
      </w:r>
      <w:r>
        <w:rPr>
          <w:rFonts w:hint="eastAsia" w:ascii="宋体" w:hAnsi="宋体" w:eastAsia="宋体" w:cs="宋体"/>
          <w:color w:val="auto"/>
          <w:sz w:val="24"/>
          <w:szCs w:val="24"/>
          <w:lang w:val="en-US" w:eastAsia="zh-CN"/>
        </w:rPr>
        <w:t>6</w:t>
      </w:r>
      <w:r>
        <w:rPr>
          <w:rFonts w:ascii="宋体" w:hAnsi="宋体" w:eastAsia="宋体" w:cs="宋体"/>
          <w:color w:val="auto"/>
          <w:sz w:val="24"/>
          <w:szCs w:val="24"/>
        </w:rPr>
        <w:t>月</w:t>
      </w:r>
      <w:r>
        <w:rPr>
          <w:rFonts w:hint="eastAsia" w:ascii="宋体" w:hAnsi="宋体" w:eastAsia="宋体" w:cs="宋体"/>
          <w:color w:val="auto"/>
          <w:sz w:val="24"/>
          <w:szCs w:val="24"/>
          <w:lang w:val="en-US" w:eastAsia="zh-CN"/>
        </w:rPr>
        <w:t>1</w:t>
      </w:r>
      <w:r>
        <w:rPr>
          <w:rFonts w:ascii="宋体" w:hAnsi="宋体" w:eastAsia="宋体" w:cs="宋体"/>
          <w:color w:val="auto"/>
          <w:sz w:val="24"/>
          <w:szCs w:val="24"/>
        </w:rPr>
        <w:t>日-</w:t>
      </w:r>
      <w:r>
        <w:rPr>
          <w:rFonts w:hint="eastAsia" w:ascii="宋体" w:hAnsi="宋体" w:eastAsia="宋体" w:cs="宋体"/>
          <w:color w:val="auto"/>
          <w:sz w:val="24"/>
          <w:szCs w:val="24"/>
          <w:lang w:val="en-US" w:eastAsia="zh-CN"/>
        </w:rPr>
        <w:t>2027</w:t>
      </w:r>
      <w:r>
        <w:rPr>
          <w:rFonts w:ascii="宋体" w:hAnsi="宋体" w:eastAsia="宋体" w:cs="宋体"/>
          <w:color w:val="auto"/>
          <w:sz w:val="24"/>
          <w:szCs w:val="24"/>
        </w:rPr>
        <w:t>年</w:t>
      </w:r>
      <w:r>
        <w:rPr>
          <w:rFonts w:hint="eastAsia" w:ascii="宋体" w:hAnsi="宋体" w:eastAsia="宋体" w:cs="宋体"/>
          <w:color w:val="auto"/>
          <w:sz w:val="24"/>
          <w:szCs w:val="24"/>
          <w:lang w:val="en-US" w:eastAsia="zh-CN"/>
        </w:rPr>
        <w:t>5</w:t>
      </w:r>
      <w:r>
        <w:rPr>
          <w:rFonts w:ascii="宋体" w:hAnsi="宋体" w:eastAsia="宋体" w:cs="宋体"/>
          <w:color w:val="auto"/>
          <w:sz w:val="24"/>
          <w:szCs w:val="24"/>
        </w:rPr>
        <w:t>月</w:t>
      </w:r>
      <w:r>
        <w:rPr>
          <w:rFonts w:hint="eastAsia" w:ascii="宋体" w:hAnsi="宋体" w:eastAsia="宋体" w:cs="宋体"/>
          <w:color w:val="auto"/>
          <w:sz w:val="24"/>
          <w:szCs w:val="24"/>
          <w:lang w:val="en-US" w:eastAsia="zh-CN"/>
        </w:rPr>
        <w:t>31</w:t>
      </w:r>
      <w:r>
        <w:rPr>
          <w:rFonts w:ascii="宋体" w:hAnsi="宋体" w:eastAsia="宋体" w:cs="宋体"/>
          <w:color w:val="auto"/>
          <w:sz w:val="24"/>
          <w:szCs w:val="24"/>
        </w:rPr>
        <w:t>日</w:t>
      </w:r>
    </w:p>
    <w:p w14:paraId="3263EA1E">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实施地点：</w:t>
      </w:r>
      <w:r>
        <w:rPr>
          <w:rFonts w:hint="eastAsia" w:ascii="宋体" w:hAnsi="宋体" w:eastAsia="宋体" w:cs="宋体"/>
          <w:color w:val="auto"/>
          <w:sz w:val="24"/>
          <w:szCs w:val="24"/>
          <w:lang w:eastAsia="zh-CN"/>
        </w:rPr>
        <w:t>北京市东城区东交民巷</w:t>
      </w:r>
      <w:r>
        <w:rPr>
          <w:rFonts w:hint="eastAsia" w:ascii="宋体" w:hAnsi="宋体" w:eastAsia="宋体" w:cs="宋体"/>
          <w:color w:val="auto"/>
          <w:sz w:val="24"/>
          <w:szCs w:val="24"/>
          <w:lang w:val="en-US" w:eastAsia="zh-CN"/>
        </w:rPr>
        <w:t>44号</w:t>
      </w:r>
    </w:p>
    <w:p w14:paraId="4684CAA0">
      <w:pPr>
        <w:numPr>
          <w:ilvl w:val="0"/>
          <w:numId w:val="0"/>
        </w:numPr>
        <w:adjustRightInd w:val="0"/>
        <w:snapToGrid w:val="0"/>
        <w:spacing w:line="360" w:lineRule="auto"/>
        <w:ind w:firstLine="482" w:firstLineChars="200"/>
        <w:outlineLvl w:val="1"/>
        <w:rPr>
          <w:rFonts w:hint="eastAsia" w:ascii="宋体" w:hAnsi="宋体" w:eastAsia="宋体" w:cs="宋体"/>
          <w:color w:val="auto"/>
          <w:sz w:val="28"/>
          <w:szCs w:val="28"/>
        </w:rPr>
      </w:pPr>
      <w:r>
        <w:rPr>
          <w:rFonts w:hint="eastAsia" w:ascii="楷体" w:hAnsi="楷体" w:eastAsia="楷体" w:cs="宋体"/>
          <w:b/>
          <w:bCs/>
          <w:color w:val="auto"/>
          <w:sz w:val="24"/>
          <w:lang w:eastAsia="zh-CN"/>
        </w:rPr>
        <w:t>（二）</w:t>
      </w:r>
      <w:r>
        <w:rPr>
          <w:rFonts w:hint="eastAsia" w:ascii="楷体" w:hAnsi="楷体" w:eastAsia="楷体" w:cs="宋体"/>
          <w:b/>
          <w:bCs/>
          <w:color w:val="auto"/>
          <w:sz w:val="24"/>
        </w:rPr>
        <w:t>付款</w:t>
      </w:r>
      <w:r>
        <w:rPr>
          <w:rFonts w:hint="eastAsia" w:ascii="楷体" w:hAnsi="楷体" w:eastAsia="楷体" w:cs="宋体"/>
          <w:b/>
          <w:bCs/>
          <w:color w:val="auto"/>
          <w:sz w:val="24"/>
          <w:lang w:eastAsia="zh-CN"/>
        </w:rPr>
        <w:t>条件</w:t>
      </w:r>
      <w:r>
        <w:rPr>
          <w:rFonts w:hint="eastAsia" w:ascii="楷体" w:hAnsi="楷体" w:eastAsia="楷体" w:cs="宋体"/>
          <w:b/>
          <w:bCs/>
          <w:color w:val="auto"/>
          <w:sz w:val="24"/>
        </w:rPr>
        <w:t>（</w:t>
      </w:r>
      <w:r>
        <w:rPr>
          <w:rFonts w:hint="eastAsia" w:ascii="楷体" w:hAnsi="楷体" w:eastAsia="楷体" w:cs="宋体"/>
          <w:b/>
          <w:bCs/>
          <w:color w:val="auto"/>
          <w:sz w:val="24"/>
          <w:lang w:eastAsia="zh-CN"/>
        </w:rPr>
        <w:t>进度和方式）</w:t>
      </w:r>
    </w:p>
    <w:p w14:paraId="22ED0573">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eastAsia="zh-CN"/>
        </w:rPr>
        <w:t>1.付款方式:2026年</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val="zh-CN" w:eastAsia="zh-CN"/>
        </w:rPr>
        <w:t>月</w:t>
      </w:r>
      <w:r>
        <w:rPr>
          <w:rFonts w:hint="eastAsia" w:ascii="宋体" w:hAnsi="宋体" w:eastAsia="宋体" w:cs="宋体"/>
          <w:color w:val="auto"/>
          <w:sz w:val="24"/>
          <w:szCs w:val="24"/>
          <w:lang w:val="en-US" w:eastAsia="zh-CN"/>
        </w:rPr>
        <w:t>20日</w:t>
      </w:r>
      <w:r>
        <w:rPr>
          <w:rFonts w:hint="eastAsia" w:ascii="宋体" w:hAnsi="宋体" w:eastAsia="宋体" w:cs="宋体"/>
          <w:color w:val="auto"/>
          <w:sz w:val="24"/>
          <w:szCs w:val="24"/>
          <w:lang w:val="zh-CN" w:eastAsia="zh-CN"/>
        </w:rPr>
        <w:t>前验收6至</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val="zh-CN" w:eastAsia="zh-CN"/>
        </w:rPr>
        <w:t>月份工作，验收合格中标人开具正规发票后支付2026年预算金额的尾款；2027年6月10日前验收2026年</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val="zh-CN" w:eastAsia="zh-CN"/>
        </w:rPr>
        <w:t>月至2027年5月份工作，验收合格中标人开具正规发票支付合同金额的尾款。</w:t>
      </w:r>
    </w:p>
    <w:p w14:paraId="030EB04D">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color w:val="auto"/>
          <w:sz w:val="24"/>
          <w:szCs w:val="24"/>
          <w:lang w:val="zh-CN" w:eastAsia="zh-CN"/>
        </w:rPr>
        <w:t>2.采购人原则上按上述费用比例支付，根据工作实际，经双方</w:t>
      </w:r>
      <w:r>
        <w:rPr>
          <w:rFonts w:hint="eastAsia" w:ascii="宋体" w:hAnsi="宋体" w:eastAsia="宋体" w:cs="宋体"/>
          <w:sz w:val="24"/>
          <w:szCs w:val="24"/>
          <w:lang w:val="zh-CN" w:eastAsia="zh-CN"/>
        </w:rPr>
        <w:t>协商，比例可以适当调整。</w:t>
      </w:r>
    </w:p>
    <w:p w14:paraId="16C810E0">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3.实际支付金额与进度以采购人财政主管部门批复为准，采购人收到中标人提供的等额正规发票后，经验收合格后方予相应支付。</w:t>
      </w:r>
    </w:p>
    <w:p w14:paraId="275113EF">
      <w:pPr>
        <w:pStyle w:val="15"/>
        <w:numPr>
          <w:ilvl w:val="0"/>
          <w:numId w:val="0"/>
        </w:numPr>
        <w:adjustRightInd w:val="0"/>
        <w:snapToGrid w:val="0"/>
        <w:spacing w:line="360" w:lineRule="auto"/>
        <w:ind w:firstLine="480" w:firstLineChars="200"/>
        <w:contextualSpacing/>
        <w:rPr>
          <w:rFonts w:hint="eastAsia" w:ascii="Times New Roman" w:hAnsi="Times New Roman"/>
          <w:b/>
          <w:sz w:val="24"/>
          <w:szCs w:val="24"/>
          <w:lang w:eastAsia="zh-CN"/>
        </w:rPr>
      </w:pPr>
      <w:r>
        <w:rPr>
          <w:rFonts w:hint="eastAsia" w:ascii="宋体" w:hAnsi="宋体" w:eastAsia="宋体" w:cs="宋体"/>
          <w:sz w:val="24"/>
          <w:szCs w:val="24"/>
          <w:lang w:val="zh-CN" w:eastAsia="zh-CN"/>
        </w:rPr>
        <w:t>4.如采购人未按合同约定期限向中标人支付费用，且经中标人书面催款后60日（以下简称“宽限期”）内仍未履行付款义务，则自宽限期届满之日起，</w:t>
      </w:r>
      <w:r>
        <w:rPr>
          <w:rFonts w:hint="eastAsia" w:ascii="宋体" w:hAnsi="宋体" w:cs="宋体"/>
          <w:sz w:val="24"/>
          <w:szCs w:val="24"/>
          <w:lang w:val="zh-CN" w:eastAsia="zh-CN"/>
        </w:rPr>
        <w:t>采购人</w:t>
      </w:r>
      <w:r>
        <w:rPr>
          <w:rFonts w:hint="eastAsia" w:ascii="宋体" w:hAnsi="宋体" w:eastAsia="宋体" w:cs="宋体"/>
          <w:sz w:val="24"/>
          <w:szCs w:val="24"/>
          <w:lang w:val="zh-CN" w:eastAsia="zh-CN"/>
        </w:rPr>
        <w:t>每逾期一日应向</w:t>
      </w:r>
      <w:r>
        <w:rPr>
          <w:rFonts w:hint="eastAsia" w:ascii="宋体" w:hAnsi="宋体" w:cs="宋体"/>
          <w:sz w:val="24"/>
          <w:szCs w:val="24"/>
          <w:lang w:val="zh-CN" w:eastAsia="zh-CN"/>
        </w:rPr>
        <w:t>中标人</w:t>
      </w:r>
      <w:r>
        <w:rPr>
          <w:rFonts w:hint="eastAsia" w:ascii="宋体" w:hAnsi="宋体" w:eastAsia="宋体" w:cs="宋体"/>
          <w:sz w:val="24"/>
          <w:szCs w:val="24"/>
          <w:lang w:val="zh-CN" w:eastAsia="zh-CN"/>
        </w:rPr>
        <w:t>支付应付未付款万分之【一】的违约金。</w:t>
      </w:r>
    </w:p>
    <w:p w14:paraId="12ED7FE0">
      <w:pPr>
        <w:pStyle w:val="15"/>
        <w:numPr>
          <w:ilvl w:val="0"/>
          <w:numId w:val="0"/>
        </w:numPr>
        <w:spacing w:line="360" w:lineRule="auto"/>
        <w:ind w:left="0" w:firstLine="482" w:firstLineChars="200"/>
        <w:contextualSpacing/>
        <w:rPr>
          <w:rFonts w:hint="eastAsia" w:ascii="国标黑体" w:hAnsi="国标黑体" w:eastAsia="国标黑体" w:cs="国标黑体"/>
          <w:b/>
          <w:sz w:val="24"/>
          <w:szCs w:val="24"/>
        </w:rPr>
      </w:pPr>
      <w:r>
        <w:rPr>
          <w:rFonts w:hint="eastAsia" w:ascii="国标黑体" w:hAnsi="国标黑体" w:eastAsia="国标黑体" w:cs="国标黑体"/>
          <w:b/>
          <w:sz w:val="24"/>
          <w:szCs w:val="24"/>
          <w:lang w:eastAsia="zh-CN"/>
        </w:rPr>
        <w:t>三、</w:t>
      </w:r>
      <w:r>
        <w:rPr>
          <w:rFonts w:hint="eastAsia" w:ascii="国标黑体" w:hAnsi="国标黑体" w:eastAsia="国标黑体" w:cs="国标黑体"/>
          <w:b/>
          <w:sz w:val="24"/>
          <w:szCs w:val="24"/>
        </w:rPr>
        <w:t>技术要求</w:t>
      </w:r>
    </w:p>
    <w:p w14:paraId="58E0C2F7">
      <w:pPr>
        <w:numPr>
          <w:ilvl w:val="0"/>
          <w:numId w:val="0"/>
        </w:numPr>
        <w:adjustRightInd w:val="0"/>
        <w:snapToGrid w:val="0"/>
        <w:spacing w:line="360" w:lineRule="auto"/>
        <w:ind w:firstLine="482" w:firstLineChars="200"/>
        <w:contextualSpacing/>
        <w:outlineLvl w:val="1"/>
        <w:rPr>
          <w:rFonts w:hint="eastAsia" w:ascii="楷体" w:hAnsi="楷体" w:eastAsia="楷体" w:cs="宋体"/>
          <w:b/>
          <w:bCs/>
          <w:sz w:val="24"/>
        </w:rPr>
      </w:pPr>
      <w:r>
        <w:rPr>
          <w:rFonts w:hint="eastAsia" w:ascii="楷体" w:hAnsi="楷体" w:eastAsia="楷体" w:cs="宋体"/>
          <w:b/>
          <w:bCs/>
          <w:sz w:val="24"/>
          <w:lang w:eastAsia="zh-CN"/>
        </w:rPr>
        <w:t>（一）</w:t>
      </w:r>
      <w:r>
        <w:rPr>
          <w:rFonts w:hint="eastAsia" w:ascii="楷体" w:hAnsi="楷体" w:eastAsia="楷体" w:cs="宋体"/>
          <w:b/>
          <w:bCs/>
          <w:sz w:val="24"/>
        </w:rPr>
        <w:t>基本要求</w:t>
      </w:r>
    </w:p>
    <w:p w14:paraId="58EFF589">
      <w:pPr>
        <w:spacing w:line="360" w:lineRule="auto"/>
        <w:ind w:firstLine="480" w:firstLineChars="200"/>
        <w:contextualSpacing/>
        <w:rPr>
          <w:sz w:val="24"/>
        </w:rPr>
      </w:pPr>
      <w:r>
        <w:rPr>
          <w:sz w:val="24"/>
        </w:rPr>
        <w:t>1.采购标的需实现的功能或者目标</w:t>
      </w:r>
    </w:p>
    <w:p w14:paraId="5382AB2A">
      <w:pPr>
        <w:adjustRightInd w:val="0"/>
        <w:snapToGrid w:val="0"/>
        <w:spacing w:line="360" w:lineRule="auto"/>
        <w:ind w:firstLine="480" w:firstLineChars="200"/>
        <w:contextualSpacing/>
        <w:rPr>
          <w:sz w:val="24"/>
        </w:rPr>
      </w:pPr>
      <w:r>
        <w:rPr>
          <w:rFonts w:hint="eastAsia"/>
          <w:sz w:val="24"/>
          <w:lang w:eastAsia="zh-CN"/>
        </w:rPr>
        <w:t>做好</w:t>
      </w:r>
      <w:r>
        <w:rPr>
          <w:rFonts w:hint="eastAsia" w:ascii="宋体" w:hAnsi="宋体" w:eastAsia="宋体" w:cs="宋体"/>
          <w:sz w:val="24"/>
          <w:lang w:eastAsia="zh-CN"/>
        </w:rPr>
        <w:t>天安门地区管委会2026年物业管理各分项服务内容工作，确保任务如期完成。</w:t>
      </w:r>
    </w:p>
    <w:p w14:paraId="2732CD1F">
      <w:pPr>
        <w:spacing w:line="360" w:lineRule="auto"/>
        <w:ind w:firstLine="480" w:firstLineChars="200"/>
        <w:contextualSpacing/>
        <w:rPr>
          <w:sz w:val="24"/>
        </w:rPr>
      </w:pPr>
      <w:r>
        <w:rPr>
          <w:rFonts w:hint="eastAsia" w:ascii="Times New Roman" w:hAnsi="Times New Roman" w:eastAsia="宋体" w:cs="Times New Roman"/>
          <w:sz w:val="24"/>
          <w:lang w:eastAsia="zh-CN"/>
        </w:rPr>
        <w:t>2</w:t>
      </w:r>
      <w:r>
        <w:rPr>
          <w:sz w:val="24"/>
        </w:rPr>
        <w:t>.需执行的国家相关标准、行业标准、地方标准或者其他标准、规范</w:t>
      </w:r>
    </w:p>
    <w:p w14:paraId="2535606B">
      <w:pPr>
        <w:numPr>
          <w:ilvl w:val="0"/>
          <w:numId w:val="0"/>
        </w:numPr>
        <w:adjustRightInd/>
        <w:snapToGrid/>
        <w:spacing w:line="360" w:lineRule="auto"/>
        <w:ind w:firstLine="480" w:firstLineChars="200"/>
        <w:contextualSpacing/>
        <w:outlineLvl w:val="9"/>
        <w:rPr>
          <w:rFonts w:ascii="Times New Roman" w:hAnsi="Times New Roman" w:eastAsia="宋体" w:cs="Times New Roman"/>
          <w:b w:val="0"/>
          <w:bCs w:val="0"/>
          <w:sz w:val="24"/>
        </w:rPr>
      </w:pPr>
      <w:r>
        <w:rPr>
          <w:rFonts w:hint="default" w:ascii="Times New Roman" w:hAnsi="Times New Roman" w:eastAsia="宋体" w:cs="Times New Roman"/>
          <w:b w:val="0"/>
          <w:bCs w:val="0"/>
          <w:sz w:val="24"/>
          <w:lang w:val="en-US" w:eastAsia="zh-CN"/>
        </w:rPr>
        <w:t>2.1</w:t>
      </w:r>
      <w:r>
        <w:rPr>
          <w:rFonts w:hint="default" w:ascii="Times New Roman" w:hAnsi="Times New Roman" w:eastAsia="宋体" w:cs="Times New Roman"/>
          <w:b w:val="0"/>
          <w:bCs w:val="0"/>
          <w:sz w:val="24"/>
        </w:rPr>
        <w:t>国家及北京市有关政策</w:t>
      </w:r>
    </w:p>
    <w:p w14:paraId="008B12E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w:t>
      </w:r>
      <w:r>
        <w:rPr>
          <w:rFonts w:ascii="宋体" w:hAnsi="宋体" w:eastAsia="宋体" w:cs="宋体"/>
          <w:sz w:val="24"/>
        </w:rPr>
        <w:t>1《物业管理条例》中华人民共和国国务院令第379号</w:t>
      </w:r>
    </w:p>
    <w:p w14:paraId="1AAA11D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2.1.2</w:t>
      </w:r>
      <w:r>
        <w:rPr>
          <w:rFonts w:ascii="宋体" w:hAnsi="宋体" w:eastAsia="宋体" w:cs="宋体"/>
          <w:sz w:val="24"/>
        </w:rPr>
        <w:t>《保安服务管理条例》中华人民共和国国务院令第564号</w:t>
      </w:r>
    </w:p>
    <w:p w14:paraId="6540068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2.1.3</w:t>
      </w:r>
      <w:r>
        <w:rPr>
          <w:rFonts w:ascii="宋体" w:hAnsi="宋体" w:eastAsia="宋体" w:cs="宋体"/>
          <w:sz w:val="24"/>
        </w:rPr>
        <w:t>《城市生活垃圾管理办法》中华人民共和国建设部令第157</w:t>
      </w:r>
      <w:r>
        <w:rPr>
          <w:rFonts w:hint="eastAsia" w:ascii="宋体" w:hAnsi="宋体" w:eastAsia="宋体" w:cs="宋体"/>
          <w:sz w:val="24"/>
        </w:rPr>
        <w:t>号</w:t>
      </w:r>
    </w:p>
    <w:p w14:paraId="26AF5ED0">
      <w:pPr>
        <w:adjustRightInd w:val="0"/>
        <w:snapToGrid w:val="0"/>
        <w:spacing w:line="360" w:lineRule="auto"/>
        <w:ind w:firstLine="480" w:firstLineChars="200"/>
        <w:rPr>
          <w:sz w:val="24"/>
        </w:rPr>
      </w:pPr>
      <w:r>
        <w:rPr>
          <w:rFonts w:hint="eastAsia" w:ascii="宋体" w:hAnsi="宋体" w:eastAsia="宋体" w:cs="宋体"/>
          <w:sz w:val="24"/>
          <w:lang w:val="en-US" w:eastAsia="zh-CN"/>
        </w:rPr>
        <w:t>2.1.4</w:t>
      </w:r>
      <w:r>
        <w:rPr>
          <w:rFonts w:ascii="宋体" w:hAnsi="宋体" w:eastAsia="宋体" w:cs="宋体"/>
          <w:sz w:val="24"/>
        </w:rPr>
        <w:t>《政府采购需求管理办法》(财库〔2021〕22号)</w:t>
      </w:r>
    </w:p>
    <w:p w14:paraId="7A8D60A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2.1.5</w:t>
      </w:r>
      <w:r>
        <w:rPr>
          <w:rFonts w:ascii="宋体" w:hAnsi="宋体" w:eastAsia="宋体" w:cs="宋体"/>
          <w:sz w:val="24"/>
        </w:rPr>
        <w:t>《关于促进政府采购公平竞争优化营商环境的通知》（财库〔2019〕38号）</w:t>
      </w:r>
    </w:p>
    <w:p w14:paraId="7F44957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2.1.6</w:t>
      </w:r>
      <w:r>
        <w:rPr>
          <w:rFonts w:ascii="宋体" w:hAnsi="宋体" w:eastAsia="宋体" w:cs="宋体"/>
          <w:sz w:val="24"/>
        </w:rPr>
        <w:t>《关于进一步提高政府采购透明度和采购效率相关事项的通知》（财办库〔2023〕243号）</w:t>
      </w:r>
    </w:p>
    <w:p w14:paraId="339FFC1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2.1.7</w:t>
      </w:r>
      <w:r>
        <w:rPr>
          <w:rFonts w:ascii="宋体" w:hAnsi="宋体" w:eastAsia="宋体" w:cs="宋体"/>
          <w:sz w:val="24"/>
        </w:rPr>
        <w:t>《北京市物业管理条例</w:t>
      </w:r>
      <w:r>
        <w:rPr>
          <w:rFonts w:hint="eastAsia" w:ascii="宋体" w:hAnsi="宋体" w:eastAsia="宋体" w:cs="宋体"/>
          <w:sz w:val="24"/>
        </w:rPr>
        <w:t>》（</w:t>
      </w:r>
      <w:r>
        <w:rPr>
          <w:rFonts w:hint="eastAsia" w:ascii="宋体" w:hAnsi="宋体" w:eastAsia="宋体" w:cs="宋体"/>
          <w:sz w:val="24"/>
          <w:lang w:val="en-US" w:eastAsia="zh-CN"/>
        </w:rPr>
        <w:t>2024修正</w:t>
      </w:r>
      <w:r>
        <w:rPr>
          <w:rFonts w:ascii="宋体" w:hAnsi="宋体" w:eastAsia="宋体" w:cs="宋体"/>
          <w:sz w:val="24"/>
        </w:rPr>
        <w:t>）</w:t>
      </w:r>
    </w:p>
    <w:p w14:paraId="07E79DC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2.1.8</w:t>
      </w:r>
      <w:r>
        <w:rPr>
          <w:rFonts w:ascii="宋体" w:hAnsi="宋体" w:eastAsia="宋体" w:cs="宋体"/>
          <w:sz w:val="24"/>
        </w:rPr>
        <w:t>《北京市财政局关于印发&lt;北京市政府采购负面清单&gt;的通知》（京财采购〔2020〕1345号）</w:t>
      </w:r>
    </w:p>
    <w:p w14:paraId="2FB2319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2.1.9</w:t>
      </w:r>
      <w:r>
        <w:rPr>
          <w:rFonts w:ascii="宋体" w:hAnsi="宋体" w:eastAsia="宋体" w:cs="宋体"/>
          <w:sz w:val="24"/>
        </w:rPr>
        <w:t>《北京市财政局关于落实好政府采购支持中小企业发展的通知（京财采购〔2022〕1143</w:t>
      </w:r>
      <w:r>
        <w:rPr>
          <w:rFonts w:hint="eastAsia" w:ascii="宋体" w:hAnsi="宋体" w:eastAsia="宋体" w:cs="宋体"/>
          <w:sz w:val="24"/>
        </w:rPr>
        <w:t>号）</w:t>
      </w:r>
    </w:p>
    <w:p w14:paraId="2E71009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w:t>
      </w:r>
      <w:r>
        <w:rPr>
          <w:rFonts w:ascii="宋体" w:hAnsi="宋体" w:eastAsia="宋体" w:cs="宋体"/>
          <w:sz w:val="24"/>
        </w:rPr>
        <w:t>1</w:t>
      </w:r>
      <w:r>
        <w:rPr>
          <w:rFonts w:hint="eastAsia" w:ascii="宋体" w:hAnsi="宋体" w:eastAsia="宋体" w:cs="宋体"/>
          <w:sz w:val="24"/>
          <w:lang w:val="en-US" w:eastAsia="zh-CN"/>
        </w:rPr>
        <w:t>0</w:t>
      </w:r>
      <w:r>
        <w:rPr>
          <w:rFonts w:ascii="宋体" w:hAnsi="宋体" w:eastAsia="宋体" w:cs="宋体"/>
          <w:sz w:val="24"/>
        </w:rPr>
        <w:t xml:space="preserve">《北京市机关事务管理局 </w:t>
      </w:r>
      <w:r>
        <w:rPr>
          <w:rFonts w:hint="eastAsia" w:ascii="宋体" w:hAnsi="宋体" w:eastAsia="宋体" w:cs="宋体"/>
          <w:sz w:val="24"/>
        </w:rPr>
        <w:t>北京市财政局等六部门关于印发</w:t>
      </w:r>
      <w:r>
        <w:rPr>
          <w:rFonts w:ascii="宋体" w:hAnsi="宋体" w:eastAsia="宋体" w:cs="宋体"/>
          <w:sz w:val="24"/>
        </w:rPr>
        <w:t>&lt;北京市节约型机关创建行动方案&gt;的通知》(</w:t>
      </w:r>
      <w:r>
        <w:rPr>
          <w:rFonts w:hint="eastAsia" w:ascii="宋体" w:hAnsi="宋体" w:eastAsia="宋体" w:cs="宋体"/>
          <w:sz w:val="24"/>
        </w:rPr>
        <w:t>京机管发〔</w:t>
      </w:r>
      <w:r>
        <w:rPr>
          <w:rFonts w:ascii="宋体" w:hAnsi="宋体" w:eastAsia="宋体" w:cs="宋体"/>
          <w:sz w:val="24"/>
        </w:rPr>
        <w:t>2020〕15号)</w:t>
      </w:r>
    </w:p>
    <w:p w14:paraId="4C15136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w:t>
      </w:r>
      <w:r>
        <w:rPr>
          <w:rFonts w:ascii="宋体" w:hAnsi="宋体" w:eastAsia="宋体" w:cs="宋体"/>
          <w:sz w:val="24"/>
        </w:rPr>
        <w:t>1</w:t>
      </w:r>
      <w:r>
        <w:rPr>
          <w:rFonts w:hint="eastAsia" w:ascii="宋体" w:hAnsi="宋体" w:eastAsia="宋体" w:cs="宋体"/>
          <w:sz w:val="24"/>
          <w:lang w:val="en-US" w:eastAsia="zh-CN"/>
        </w:rPr>
        <w:t>1</w:t>
      </w:r>
      <w:r>
        <w:rPr>
          <w:rFonts w:ascii="宋体" w:hAnsi="宋体" w:eastAsia="宋体" w:cs="宋体"/>
          <w:sz w:val="24"/>
        </w:rPr>
        <w:t>《北京市住建委关于印发&lt;房屋建筑安全管理员管理办法&gt;的通知》（京建法〔2017〕30号）</w:t>
      </w:r>
    </w:p>
    <w:p w14:paraId="4FF84A3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2.1.</w:t>
      </w:r>
      <w:r>
        <w:rPr>
          <w:rFonts w:ascii="宋体" w:hAnsi="宋体" w:eastAsia="宋体" w:cs="宋体"/>
          <w:sz w:val="24"/>
        </w:rPr>
        <w:t>1</w:t>
      </w:r>
      <w:r>
        <w:rPr>
          <w:rFonts w:hint="eastAsia" w:ascii="宋体" w:hAnsi="宋体" w:eastAsia="宋体" w:cs="宋体"/>
          <w:sz w:val="24"/>
          <w:lang w:val="en-US" w:eastAsia="zh-CN"/>
        </w:rPr>
        <w:t>2</w:t>
      </w:r>
      <w:r>
        <w:rPr>
          <w:rFonts w:hint="eastAsia" w:ascii="宋体" w:hAnsi="宋体" w:eastAsia="宋体" w:cs="宋体"/>
          <w:sz w:val="24"/>
        </w:rPr>
        <w:t>《北京市发展改革委</w:t>
      </w:r>
      <w:r>
        <w:rPr>
          <w:rFonts w:ascii="宋体" w:hAnsi="宋体" w:eastAsia="宋体" w:cs="宋体"/>
          <w:sz w:val="24"/>
        </w:rPr>
        <w:t xml:space="preserve"> </w:t>
      </w:r>
      <w:r>
        <w:rPr>
          <w:rFonts w:hint="eastAsia" w:ascii="宋体" w:hAnsi="宋体" w:eastAsia="宋体" w:cs="宋体"/>
          <w:sz w:val="24"/>
        </w:rPr>
        <w:t>北京市城市管理委员会等</w:t>
      </w:r>
      <w:r>
        <w:rPr>
          <w:rFonts w:ascii="宋体" w:hAnsi="宋体" w:eastAsia="宋体" w:cs="宋体"/>
          <w:sz w:val="24"/>
        </w:rPr>
        <w:t>四部门&lt;关于印发北京市党政机关、国有企事业单位办公建筑外观照明强化节能导则(试行)&gt;</w:t>
      </w:r>
      <w:r>
        <w:rPr>
          <w:rFonts w:hint="eastAsia" w:ascii="宋体" w:hAnsi="宋体" w:eastAsia="宋体" w:cs="宋体"/>
          <w:sz w:val="24"/>
        </w:rPr>
        <w:t>的通知》</w:t>
      </w:r>
      <w:r>
        <w:rPr>
          <w:rFonts w:ascii="宋体" w:hAnsi="宋体" w:eastAsia="宋体" w:cs="宋体"/>
          <w:sz w:val="24"/>
        </w:rPr>
        <w:t>(</w:t>
      </w:r>
      <w:r>
        <w:rPr>
          <w:rFonts w:hint="eastAsia" w:ascii="宋体" w:hAnsi="宋体" w:eastAsia="宋体" w:cs="宋体"/>
          <w:sz w:val="24"/>
        </w:rPr>
        <w:t>京发改〔</w:t>
      </w:r>
      <w:r>
        <w:rPr>
          <w:rFonts w:ascii="宋体" w:hAnsi="宋体" w:eastAsia="宋体" w:cs="宋体"/>
          <w:sz w:val="24"/>
        </w:rPr>
        <w:t>2022〕88号)</w:t>
      </w:r>
    </w:p>
    <w:p w14:paraId="37BD47BA">
      <w:pPr>
        <w:adjustRightInd w:val="0"/>
        <w:snapToGrid w:val="0"/>
        <w:spacing w:line="360" w:lineRule="auto"/>
        <w:ind w:firstLine="480" w:firstLineChars="200"/>
        <w:rPr>
          <w:rFonts w:hint="eastAsia" w:ascii="宋体" w:hAnsi="宋体" w:eastAsia="宋体" w:cs="宋体"/>
          <w:sz w:val="24"/>
        </w:rPr>
      </w:pPr>
      <w:r>
        <w:rPr>
          <w:rFonts w:hint="default" w:ascii="宋体" w:hAnsi="宋体" w:eastAsia="宋体" w:cs="宋体"/>
          <w:sz w:val="24"/>
          <w:lang w:val="en-US" w:eastAsia="zh-CN"/>
        </w:rPr>
        <w:t>2.1.</w:t>
      </w:r>
      <w:r>
        <w:rPr>
          <w:rFonts w:hint="eastAsia" w:ascii="宋体" w:hAnsi="宋体" w:eastAsia="宋体" w:cs="宋体"/>
          <w:sz w:val="24"/>
        </w:rPr>
        <w:t>1</w:t>
      </w:r>
      <w:r>
        <w:rPr>
          <w:rFonts w:hint="default" w:ascii="宋体" w:hAnsi="宋体" w:eastAsia="宋体" w:cs="宋体"/>
          <w:sz w:val="24"/>
          <w:lang w:val="en-US" w:eastAsia="zh-CN"/>
        </w:rPr>
        <w:t>3</w:t>
      </w:r>
      <w:r>
        <w:rPr>
          <w:rFonts w:hint="eastAsia" w:ascii="宋体" w:hAnsi="宋体" w:eastAsia="宋体" w:cs="宋体"/>
          <w:sz w:val="24"/>
        </w:rPr>
        <w:t xml:space="preserve">《北京市发展改革委 </w:t>
      </w:r>
      <w:r>
        <w:rPr>
          <w:rFonts w:hint="default" w:ascii="宋体" w:hAnsi="宋体" w:eastAsia="宋体" w:cs="宋体"/>
          <w:sz w:val="24"/>
        </w:rPr>
        <w:t>北京市住建委等四</w:t>
      </w:r>
      <w:r>
        <w:rPr>
          <w:rFonts w:hint="eastAsia" w:ascii="宋体" w:hAnsi="宋体" w:eastAsia="宋体" w:cs="宋体"/>
          <w:sz w:val="24"/>
        </w:rPr>
        <w:t>部门&lt;关于印发北京市公共场所室内温度控制导则（试行）&gt;的通知》(京发改〔2022〕1673号)</w:t>
      </w:r>
    </w:p>
    <w:p w14:paraId="5402BE11">
      <w:pPr>
        <w:numPr>
          <w:ilvl w:val="0"/>
          <w:numId w:val="0"/>
        </w:numPr>
        <w:adjustRightInd w:val="0"/>
        <w:snapToGrid w:val="0"/>
        <w:spacing w:line="360" w:lineRule="auto"/>
        <w:ind w:firstLine="480" w:firstLineChars="200"/>
        <w:outlineLvl w:val="9"/>
        <w:rPr>
          <w:rFonts w:ascii="宋体" w:hAnsi="宋体" w:eastAsia="宋体" w:cs="宋体"/>
          <w:b w:val="0"/>
          <w:bCs w:val="0"/>
          <w:sz w:val="24"/>
        </w:rPr>
      </w:pPr>
      <w:r>
        <w:rPr>
          <w:rFonts w:hint="default" w:ascii="宋体" w:hAnsi="宋体" w:eastAsia="宋体" w:cs="宋体"/>
          <w:b w:val="0"/>
          <w:bCs w:val="0"/>
          <w:sz w:val="24"/>
          <w:lang w:val="en-US" w:eastAsia="zh-CN"/>
        </w:rPr>
        <w:t>2.2</w:t>
      </w:r>
      <w:r>
        <w:rPr>
          <w:rFonts w:hint="default" w:ascii="宋体" w:hAnsi="宋体" w:eastAsia="宋体" w:cs="宋体"/>
          <w:b w:val="0"/>
          <w:bCs w:val="0"/>
          <w:sz w:val="24"/>
        </w:rPr>
        <w:t>国家相关标准</w:t>
      </w:r>
    </w:p>
    <w:p w14:paraId="202D88AD">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ascii="宋体" w:hAnsi="宋体" w:eastAsia="宋体" w:cs="宋体"/>
          <w:sz w:val="24"/>
        </w:rPr>
        <w:t>1国家标准《机关办公区域物业服务监管和评价规范》GBT 43542-2023</w:t>
      </w:r>
    </w:p>
    <w:p w14:paraId="512A2556">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ascii="宋体" w:hAnsi="宋体" w:eastAsia="宋体" w:cs="宋体"/>
          <w:sz w:val="24"/>
        </w:rPr>
        <w:t>2国家标准《二次供水设施卫生规范》GB17051-1997</w:t>
      </w:r>
    </w:p>
    <w:p w14:paraId="652D4A2D">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3</w:t>
      </w:r>
      <w:r>
        <w:rPr>
          <w:rFonts w:ascii="宋体" w:hAnsi="宋体" w:eastAsia="宋体" w:cs="宋体"/>
          <w:sz w:val="24"/>
        </w:rPr>
        <w:t>国家标准《空调通风系统清洗规范》GB19210-2003</w:t>
      </w:r>
    </w:p>
    <w:p w14:paraId="2B0586FB">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4</w:t>
      </w:r>
      <w:r>
        <w:rPr>
          <w:rFonts w:ascii="宋体" w:hAnsi="宋体" w:eastAsia="宋体" w:cs="宋体"/>
          <w:sz w:val="24"/>
        </w:rPr>
        <w:t>国家标准《空调通风系统运行管理标准》GB50365-2019</w:t>
      </w:r>
    </w:p>
    <w:p w14:paraId="517D0C5F">
      <w:pPr>
        <w:adjustRightInd w:val="0"/>
        <w:snapToGrid w:val="0"/>
        <w:spacing w:line="360" w:lineRule="auto"/>
        <w:ind w:firstLine="480" w:firstLineChars="200"/>
        <w:rPr>
          <w:rFonts w:hint="default" w:ascii="宋体" w:hAnsi="宋体" w:eastAsia="宋体" w:cs="宋体"/>
          <w:sz w:val="24"/>
          <w:lang w:val="en-US" w:eastAsia="zh-CN"/>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5</w:t>
      </w:r>
      <w:r>
        <w:rPr>
          <w:rFonts w:ascii="宋体" w:hAnsi="宋体" w:eastAsia="宋体" w:cs="宋体"/>
          <w:sz w:val="24"/>
        </w:rPr>
        <w:t>特种设备安全技术规范《电梯维护保养规则》TSG T5002</w:t>
      </w:r>
      <w:r>
        <w:rPr>
          <w:rFonts w:hint="default" w:ascii="宋体" w:hAnsi="宋体" w:eastAsia="宋体" w:cs="宋体"/>
          <w:sz w:val="24"/>
          <w:lang w:val="en-US" w:eastAsia="zh-CN"/>
        </w:rPr>
        <w:t>-2017</w:t>
      </w:r>
    </w:p>
    <w:p w14:paraId="4470E2CD">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6</w:t>
      </w:r>
      <w:r>
        <w:rPr>
          <w:rFonts w:ascii="宋体" w:hAnsi="宋体" w:eastAsia="宋体" w:cs="宋体"/>
          <w:sz w:val="24"/>
        </w:rPr>
        <w:t xml:space="preserve">国家标准《火灾自动报警系统施工及验收规范》GB50166-2007 </w:t>
      </w:r>
    </w:p>
    <w:p w14:paraId="20A5AFA5">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7</w:t>
      </w:r>
      <w:r>
        <w:rPr>
          <w:rFonts w:ascii="宋体" w:hAnsi="宋体" w:eastAsia="宋体" w:cs="宋体"/>
          <w:sz w:val="24"/>
        </w:rPr>
        <w:t>国家标准《泡沫灭火系统施工及验收规范》GB50281-2006</w:t>
      </w:r>
    </w:p>
    <w:p w14:paraId="37F59C35">
      <w:pPr>
        <w:adjustRightInd w:val="0"/>
        <w:snapToGrid w:val="0"/>
        <w:spacing w:line="360" w:lineRule="auto"/>
        <w:ind w:firstLine="480" w:firstLineChars="200"/>
        <w:rPr>
          <w:rFonts w:hint="default" w:ascii="宋体" w:hAnsi="宋体" w:eastAsia="宋体" w:cs="宋体"/>
          <w:sz w:val="24"/>
          <w:lang w:val="en-US" w:eastAsia="zh-CN"/>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8</w:t>
      </w:r>
      <w:r>
        <w:rPr>
          <w:rFonts w:ascii="宋体" w:hAnsi="宋体" w:eastAsia="宋体" w:cs="宋体"/>
          <w:sz w:val="24"/>
        </w:rPr>
        <w:t>国家标准《生活垃圾分类标志》GB/T 19095</w:t>
      </w:r>
      <w:r>
        <w:rPr>
          <w:rFonts w:hint="default" w:ascii="宋体" w:hAnsi="宋体" w:eastAsia="宋体" w:cs="宋体"/>
          <w:sz w:val="24"/>
          <w:lang w:val="en-US" w:eastAsia="zh-CN"/>
        </w:rPr>
        <w:t>-2019</w:t>
      </w:r>
    </w:p>
    <w:p w14:paraId="0278468E">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2.2.</w:t>
      </w:r>
      <w:r>
        <w:rPr>
          <w:rFonts w:hint="default" w:ascii="宋体" w:hAnsi="宋体" w:eastAsia="宋体" w:cs="宋体"/>
          <w:sz w:val="24"/>
          <w:lang w:val="en-US" w:eastAsia="zh-CN"/>
        </w:rPr>
        <w:t>9</w:t>
      </w:r>
      <w:r>
        <w:rPr>
          <w:rFonts w:ascii="宋体" w:hAnsi="宋体" w:eastAsia="宋体" w:cs="宋体"/>
          <w:sz w:val="24"/>
        </w:rPr>
        <w:t>国家标准《道路交通标志和标线》</w:t>
      </w:r>
      <w:r>
        <w:rPr>
          <w:rFonts w:hint="default" w:ascii="宋体" w:hAnsi="宋体" w:eastAsia="宋体" w:cs="宋体"/>
          <w:sz w:val="24"/>
        </w:rPr>
        <w:t>GB5768.2-2022</w:t>
      </w:r>
    </w:p>
    <w:p w14:paraId="78631A3B">
      <w:pPr>
        <w:adjustRightInd w:val="0"/>
        <w:snapToGrid w:val="0"/>
        <w:spacing w:line="360" w:lineRule="auto"/>
        <w:ind w:firstLine="480" w:firstLineChars="200"/>
        <w:rPr>
          <w:rFonts w:hint="default" w:ascii="宋体" w:hAnsi="宋体" w:eastAsia="宋体" w:cs="宋体"/>
          <w:sz w:val="24"/>
          <w:lang w:val="en-US" w:eastAsia="zh-CN"/>
        </w:rPr>
      </w:pPr>
      <w:r>
        <w:rPr>
          <w:rFonts w:hint="default" w:ascii="宋体" w:hAnsi="宋体" w:eastAsia="宋体" w:cs="宋体"/>
          <w:b w:val="0"/>
          <w:bCs w:val="0"/>
          <w:sz w:val="24"/>
          <w:lang w:val="en-US" w:eastAsia="zh-CN"/>
        </w:rPr>
        <w:t>2.2.</w:t>
      </w:r>
      <w:r>
        <w:rPr>
          <w:rFonts w:ascii="宋体" w:hAnsi="宋体" w:eastAsia="宋体" w:cs="宋体"/>
          <w:sz w:val="24"/>
        </w:rPr>
        <w:t>1</w:t>
      </w:r>
      <w:r>
        <w:rPr>
          <w:rFonts w:hint="default" w:ascii="宋体" w:hAnsi="宋体" w:eastAsia="宋体" w:cs="宋体"/>
          <w:sz w:val="24"/>
          <w:lang w:val="en-US" w:eastAsia="zh-CN"/>
        </w:rPr>
        <w:t>0</w:t>
      </w:r>
      <w:r>
        <w:rPr>
          <w:rFonts w:ascii="宋体" w:hAnsi="宋体" w:eastAsia="宋体" w:cs="宋体"/>
          <w:sz w:val="24"/>
        </w:rPr>
        <w:t>国家标准《室内空气质量标准》GB／T 18883</w:t>
      </w:r>
      <w:r>
        <w:rPr>
          <w:rFonts w:hint="default" w:ascii="宋体" w:hAnsi="宋体" w:eastAsia="宋体" w:cs="宋体"/>
          <w:sz w:val="24"/>
          <w:lang w:val="en-US" w:eastAsia="zh-CN"/>
        </w:rPr>
        <w:t>-2002</w:t>
      </w:r>
    </w:p>
    <w:p w14:paraId="29AEF6AA">
      <w:pPr>
        <w:adjustRightInd w:val="0"/>
        <w:snapToGrid w:val="0"/>
        <w:spacing w:line="360" w:lineRule="auto"/>
        <w:ind w:firstLine="480" w:firstLineChars="200"/>
        <w:rPr>
          <w:rFonts w:hint="default" w:ascii="宋体" w:hAnsi="宋体" w:eastAsia="宋体" w:cs="宋体"/>
          <w:sz w:val="24"/>
          <w:lang w:val="en-US" w:eastAsia="zh-CN"/>
        </w:rPr>
      </w:pPr>
      <w:r>
        <w:rPr>
          <w:rFonts w:hint="default" w:ascii="宋体" w:hAnsi="宋体" w:eastAsia="宋体" w:cs="宋体"/>
          <w:b w:val="0"/>
          <w:bCs w:val="0"/>
          <w:sz w:val="24"/>
          <w:lang w:val="en-US" w:eastAsia="zh-CN"/>
        </w:rPr>
        <w:t>2.2.</w:t>
      </w:r>
      <w:r>
        <w:rPr>
          <w:rFonts w:ascii="宋体" w:hAnsi="宋体" w:eastAsia="宋体" w:cs="宋体"/>
          <w:sz w:val="24"/>
        </w:rPr>
        <w:t>1</w:t>
      </w:r>
      <w:r>
        <w:rPr>
          <w:rFonts w:hint="default" w:ascii="宋体" w:hAnsi="宋体" w:eastAsia="宋体" w:cs="宋体"/>
          <w:sz w:val="24"/>
          <w:lang w:val="en-US" w:eastAsia="zh-CN"/>
        </w:rPr>
        <w:t>1</w:t>
      </w:r>
      <w:r>
        <w:rPr>
          <w:rFonts w:ascii="宋体" w:hAnsi="宋体" w:eastAsia="宋体" w:cs="宋体"/>
          <w:sz w:val="24"/>
        </w:rPr>
        <w:t>国家标准《工业锅炉水质》GB/T1576</w:t>
      </w:r>
      <w:r>
        <w:rPr>
          <w:rFonts w:hint="default" w:ascii="宋体" w:hAnsi="宋体" w:eastAsia="宋体" w:cs="宋体"/>
          <w:sz w:val="24"/>
          <w:lang w:val="en-US" w:eastAsia="zh-CN"/>
        </w:rPr>
        <w:t>-2018</w:t>
      </w:r>
    </w:p>
    <w:p w14:paraId="24209507">
      <w:pPr>
        <w:numPr>
          <w:ilvl w:val="0"/>
          <w:numId w:val="0"/>
        </w:numPr>
        <w:adjustRightInd w:val="0"/>
        <w:snapToGrid w:val="0"/>
        <w:spacing w:line="360" w:lineRule="auto"/>
        <w:ind w:firstLine="480" w:firstLineChars="200"/>
        <w:contextualSpacing/>
        <w:outlineLvl w:val="9"/>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hint="default" w:ascii="宋体" w:hAnsi="宋体" w:eastAsia="宋体" w:cs="宋体"/>
          <w:b w:val="0"/>
          <w:bCs w:val="0"/>
          <w:sz w:val="24"/>
        </w:rPr>
        <w:t>北京市相关标准</w:t>
      </w:r>
    </w:p>
    <w:p w14:paraId="33475E70">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ascii="宋体" w:hAnsi="宋体" w:eastAsia="宋体" w:cs="宋体"/>
          <w:b w:val="0"/>
          <w:bCs w:val="0"/>
          <w:sz w:val="24"/>
        </w:rPr>
        <w:t>1.物业</w:t>
      </w:r>
    </w:p>
    <w:p w14:paraId="0852BDCB">
      <w:pPr>
        <w:adjustRightInd w:val="0"/>
        <w:snapToGrid w:val="0"/>
        <w:spacing w:line="360" w:lineRule="auto"/>
        <w:ind w:firstLine="480" w:firstLineChars="200"/>
        <w:rPr>
          <w:rFonts w:ascii="宋体" w:hAnsi="宋体" w:eastAsia="宋体" w:cs="宋体"/>
          <w:sz w:val="24"/>
        </w:rPr>
      </w:pPr>
      <w:r>
        <w:rPr>
          <w:rFonts w:ascii="宋体" w:hAnsi="宋体" w:eastAsia="宋体" w:cs="宋体"/>
          <w:sz w:val="24"/>
        </w:rPr>
        <w:t>北京市地方标准《住宅物业服务标准》DB11/T751-2010</w:t>
      </w:r>
    </w:p>
    <w:p w14:paraId="5FEB714B">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ascii="宋体" w:hAnsi="宋体" w:eastAsia="宋体" w:cs="宋体"/>
          <w:b w:val="0"/>
          <w:bCs w:val="0"/>
          <w:sz w:val="24"/>
        </w:rPr>
        <w:t>2.保安</w:t>
      </w:r>
    </w:p>
    <w:p w14:paraId="7F2D511F">
      <w:pPr>
        <w:adjustRightInd w:val="0"/>
        <w:snapToGrid w:val="0"/>
        <w:spacing w:line="360" w:lineRule="auto"/>
        <w:ind w:firstLine="480" w:firstLineChars="200"/>
        <w:rPr>
          <w:rFonts w:ascii="宋体" w:hAnsi="宋体" w:eastAsia="宋体" w:cs="宋体"/>
          <w:sz w:val="24"/>
        </w:rPr>
      </w:pPr>
      <w:r>
        <w:rPr>
          <w:rFonts w:ascii="宋体" w:hAnsi="宋体" w:eastAsia="宋体" w:cs="宋体"/>
          <w:sz w:val="24"/>
        </w:rPr>
        <w:t xml:space="preserve">北京市地方标准《保安服务规范 </w:t>
      </w:r>
      <w:r>
        <w:rPr>
          <w:rFonts w:hint="default" w:ascii="宋体" w:hAnsi="宋体" w:eastAsia="宋体" w:cs="宋体"/>
          <w:sz w:val="24"/>
        </w:rPr>
        <w:t>住宅物业》</w:t>
      </w:r>
      <w:r>
        <w:rPr>
          <w:rFonts w:ascii="宋体" w:hAnsi="宋体" w:eastAsia="宋体" w:cs="宋体"/>
          <w:sz w:val="24"/>
        </w:rPr>
        <w:t>DB11/T 487-2022</w:t>
      </w:r>
    </w:p>
    <w:p w14:paraId="28A79EC7">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ascii="宋体" w:hAnsi="宋体" w:eastAsia="宋体" w:cs="宋体"/>
          <w:b w:val="0"/>
          <w:bCs w:val="0"/>
          <w:sz w:val="24"/>
        </w:rPr>
        <w:t>3.给排水</w:t>
      </w:r>
    </w:p>
    <w:p w14:paraId="2250C4E2">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b w:val="0"/>
          <w:bCs w:val="0"/>
          <w:sz w:val="24"/>
          <w:lang w:val="en-US" w:eastAsia="zh-CN"/>
        </w:rPr>
        <w:t>①</w:t>
      </w:r>
      <w:r>
        <w:rPr>
          <w:rFonts w:ascii="宋体" w:hAnsi="宋体" w:eastAsia="宋体" w:cs="宋体"/>
          <w:sz w:val="24"/>
        </w:rPr>
        <w:t>北京市地方标准《住宅二次供水设施设备运行维护技术规程</w:t>
      </w:r>
      <w:r>
        <w:rPr>
          <w:rFonts w:hint="default" w:ascii="宋体" w:hAnsi="宋体" w:eastAsia="宋体" w:cs="宋体"/>
          <w:sz w:val="24"/>
        </w:rPr>
        <w:t>》</w:t>
      </w:r>
      <w:r>
        <w:rPr>
          <w:rFonts w:ascii="宋体" w:hAnsi="宋体" w:eastAsia="宋体" w:cs="宋体"/>
          <w:sz w:val="24"/>
        </w:rPr>
        <w:t>DB11/T</w:t>
      </w:r>
      <w:r>
        <w:rPr>
          <w:rFonts w:hint="default" w:ascii="宋体" w:hAnsi="宋体" w:eastAsia="宋体" w:cs="宋体"/>
          <w:sz w:val="24"/>
        </w:rPr>
        <w:t xml:space="preserve"> </w:t>
      </w:r>
      <w:r>
        <w:rPr>
          <w:rFonts w:ascii="宋体" w:hAnsi="宋体" w:eastAsia="宋体" w:cs="宋体"/>
          <w:sz w:val="24"/>
        </w:rPr>
        <w:t>118-2016</w:t>
      </w:r>
    </w:p>
    <w:p w14:paraId="4110D5ED">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3.2北京市地方标准《公共建筑给水排水系统节能运行管理技术规程》DB11/T</w:t>
      </w:r>
      <w:r>
        <w:rPr>
          <w:rFonts w:hint="default" w:ascii="宋体" w:hAnsi="宋体" w:eastAsia="宋体" w:cs="宋体"/>
          <w:sz w:val="24"/>
        </w:rPr>
        <w:t xml:space="preserve"> </w:t>
      </w:r>
      <w:r>
        <w:rPr>
          <w:rFonts w:ascii="宋体" w:hAnsi="宋体" w:eastAsia="宋体" w:cs="宋体"/>
          <w:sz w:val="24"/>
        </w:rPr>
        <w:t>1248-2015</w:t>
      </w:r>
    </w:p>
    <w:p w14:paraId="1DE23FAF">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3.3北京市地方标准《城镇排水泵站运行与维护技术规程》DB11/T 2113-2023</w:t>
      </w:r>
    </w:p>
    <w:p w14:paraId="0DBB7DB7">
      <w:pPr>
        <w:adjustRightInd w:val="0"/>
        <w:snapToGrid w:val="0"/>
        <w:spacing w:line="360" w:lineRule="auto"/>
        <w:ind w:firstLine="480" w:firstLineChars="200"/>
        <w:rPr>
          <w:rFonts w:ascii="宋体" w:hAnsi="宋体" w:eastAsia="宋体" w:cs="宋体"/>
          <w:sz w:val="24"/>
        </w:rPr>
      </w:pPr>
      <w:r>
        <w:rPr>
          <w:rFonts w:ascii="宋体" w:hAnsi="宋体" w:eastAsia="宋体" w:cs="宋体"/>
          <w:sz w:val="24"/>
        </w:rPr>
        <w:t>3.4北京市地方标准《城镇排水管道检查技术规程》DB11/T1594-2018</w:t>
      </w:r>
    </w:p>
    <w:p w14:paraId="560708F2">
      <w:pPr>
        <w:adjustRightInd w:val="0"/>
        <w:snapToGrid w:val="0"/>
        <w:spacing w:line="360" w:lineRule="auto"/>
        <w:ind w:firstLine="480" w:firstLineChars="200"/>
        <w:rPr>
          <w:rFonts w:ascii="宋体" w:hAnsi="宋体" w:eastAsia="宋体" w:cs="宋体"/>
          <w:sz w:val="24"/>
        </w:rPr>
      </w:pPr>
      <w:r>
        <w:rPr>
          <w:rFonts w:ascii="宋体" w:hAnsi="宋体" w:eastAsia="宋体" w:cs="宋体"/>
          <w:sz w:val="24"/>
        </w:rPr>
        <w:t>3.5北京市地方标准《城镇排水管道维护技术规程》DB11/T1590-2018</w:t>
      </w:r>
    </w:p>
    <w:p w14:paraId="1CB5AC7B">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ascii="宋体" w:hAnsi="宋体" w:eastAsia="宋体" w:cs="宋体"/>
          <w:b w:val="0"/>
          <w:bCs w:val="0"/>
          <w:sz w:val="24"/>
        </w:rPr>
        <w:t>4.空调维护</w:t>
      </w:r>
    </w:p>
    <w:p w14:paraId="4B2291C2">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4.1北京市地方标准《公共建筑空调制冷系统节能运行管理技术规程》DB11/T 1130-2014</w:t>
      </w:r>
    </w:p>
    <w:p w14:paraId="1C4027B1">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4.2北京市地方标准《集中空调通风系统卫生管理规范》DB11/T 485-2020</w:t>
      </w:r>
    </w:p>
    <w:p w14:paraId="02FF2D53">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ascii="宋体" w:hAnsi="宋体" w:eastAsia="宋体" w:cs="宋体"/>
          <w:b w:val="0"/>
          <w:bCs w:val="0"/>
          <w:sz w:val="24"/>
        </w:rPr>
        <w:t>5电梯维护</w:t>
      </w:r>
    </w:p>
    <w:p w14:paraId="2788E9A3">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5.1北京市地方标准《电梯日常维护保养规则》DB11/T 418-2019</w:t>
      </w:r>
    </w:p>
    <w:p w14:paraId="4D669312">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5.2北京市地方标准《电梯应急呼叫及应急照明系统技术要求》DB11/T 1656-2019</w:t>
      </w:r>
    </w:p>
    <w:p w14:paraId="666F6C28">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5.3北京市地方标准《电梯安装、改造、重大修理和维护保养自检规则》DB11/T 420-2019</w:t>
      </w:r>
    </w:p>
    <w:p w14:paraId="190D18C8">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5.4北京市地方标准《</w:t>
      </w:r>
      <w:r>
        <w:rPr>
          <w:rFonts w:hint="default" w:ascii="宋体" w:hAnsi="宋体" w:eastAsia="宋体" w:cs="宋体"/>
          <w:sz w:val="24"/>
        </w:rPr>
        <w:t>电梯节能监测》</w:t>
      </w:r>
      <w:r>
        <w:rPr>
          <w:rFonts w:ascii="宋体" w:hAnsi="宋体" w:eastAsia="宋体" w:cs="宋体"/>
          <w:sz w:val="24"/>
        </w:rPr>
        <w:t>DB11/T 1161-2015</w:t>
      </w:r>
    </w:p>
    <w:p w14:paraId="183AAC72">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5.5北京市地方标准《在用电梯安全风险评估规范》DB11/T 1520-2022</w:t>
      </w:r>
    </w:p>
    <w:p w14:paraId="499C7AAF">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w:t>
      </w:r>
      <w:r>
        <w:rPr>
          <w:rFonts w:ascii="宋体" w:hAnsi="宋体" w:eastAsia="宋体" w:cs="宋体"/>
          <w:b w:val="0"/>
          <w:bCs w:val="0"/>
          <w:sz w:val="24"/>
        </w:rPr>
        <w:t>6照明</w:t>
      </w:r>
    </w:p>
    <w:p w14:paraId="7AFD016E">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6.1北京市地方标准《公共建筑室内照明系统节能监测》DB11/T 1854-2021</w:t>
      </w:r>
    </w:p>
    <w:p w14:paraId="1F54F2EE">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ascii="宋体" w:hAnsi="宋体" w:eastAsia="宋体" w:cs="宋体"/>
          <w:sz w:val="24"/>
        </w:rPr>
        <w:t>6.2北京市地方标准《城市道路照明设施运行维护规范》DB11/T 1876-2021</w:t>
      </w:r>
    </w:p>
    <w:p w14:paraId="0FDC0C11">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2.3.7</w:t>
      </w:r>
      <w:r>
        <w:rPr>
          <w:rFonts w:ascii="宋体" w:hAnsi="宋体" w:eastAsia="宋体" w:cs="宋体"/>
          <w:b w:val="0"/>
          <w:bCs w:val="0"/>
          <w:sz w:val="24"/>
        </w:rPr>
        <w:t>垃圾清运</w:t>
      </w:r>
    </w:p>
    <w:p w14:paraId="6380CD2D">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hint="default" w:ascii="宋体" w:hAnsi="宋体" w:eastAsia="宋体" w:cs="宋体"/>
          <w:sz w:val="24"/>
          <w:lang w:val="en-US" w:eastAsia="zh-CN"/>
        </w:rPr>
        <w:t>7</w:t>
      </w:r>
      <w:r>
        <w:rPr>
          <w:rFonts w:ascii="宋体" w:hAnsi="宋体" w:eastAsia="宋体" w:cs="宋体"/>
          <w:sz w:val="24"/>
        </w:rPr>
        <w:t>.1北京市地方标准《生活垃圾收集运输管理规范》DB11/T 354-2023</w:t>
      </w:r>
    </w:p>
    <w:p w14:paraId="269091C7">
      <w:pPr>
        <w:adjustRightInd w:val="0"/>
        <w:snapToGrid w:val="0"/>
        <w:spacing w:line="360" w:lineRule="auto"/>
        <w:ind w:firstLine="480" w:firstLineChars="200"/>
        <w:rPr>
          <w:rFonts w:ascii="宋体" w:hAnsi="宋体" w:eastAsia="宋体" w:cs="宋体"/>
          <w:sz w:val="24"/>
        </w:rPr>
      </w:pPr>
      <w:r>
        <w:rPr>
          <w:rFonts w:hint="default" w:ascii="宋体" w:hAnsi="宋体" w:eastAsia="宋体" w:cs="宋体"/>
          <w:b w:val="0"/>
          <w:bCs w:val="0"/>
          <w:sz w:val="24"/>
          <w:lang w:val="en-US" w:eastAsia="zh-CN"/>
        </w:rPr>
        <w:t>2.3.</w:t>
      </w:r>
      <w:r>
        <w:rPr>
          <w:rFonts w:hint="default" w:ascii="宋体" w:hAnsi="宋体" w:eastAsia="宋体" w:cs="宋体"/>
          <w:sz w:val="24"/>
          <w:lang w:val="en-US" w:eastAsia="zh-CN"/>
        </w:rPr>
        <w:t>7</w:t>
      </w:r>
      <w:r>
        <w:rPr>
          <w:rFonts w:ascii="宋体" w:hAnsi="宋体" w:eastAsia="宋体" w:cs="宋体"/>
          <w:sz w:val="24"/>
        </w:rPr>
        <w:t>.2北京市地方标准《生活垃圾收集运输节能规范》DB11/T 1694-2019</w:t>
      </w:r>
    </w:p>
    <w:p w14:paraId="19D95234">
      <w:pPr>
        <w:adjustRightInd w:val="0"/>
        <w:snapToGrid w:val="0"/>
        <w:spacing w:line="360" w:lineRule="auto"/>
        <w:ind w:firstLine="480" w:firstLineChars="200"/>
        <w:rPr>
          <w:rFonts w:ascii="宋体" w:hAnsi="宋体" w:eastAsia="宋体" w:cs="宋体"/>
          <w:b w:val="0"/>
          <w:bCs w:val="0"/>
          <w:sz w:val="24"/>
        </w:rPr>
      </w:pPr>
      <w:r>
        <w:rPr>
          <w:rFonts w:hint="default" w:ascii="宋体" w:hAnsi="宋体" w:eastAsia="宋体" w:cs="宋体"/>
          <w:b w:val="0"/>
          <w:bCs w:val="0"/>
          <w:sz w:val="24"/>
          <w:lang w:val="en-US" w:eastAsia="zh-CN"/>
        </w:rPr>
        <w:t>2.3.8.</w:t>
      </w:r>
      <w:r>
        <w:rPr>
          <w:rFonts w:ascii="宋体" w:hAnsi="宋体" w:eastAsia="宋体" w:cs="宋体"/>
          <w:b w:val="0"/>
          <w:bCs w:val="0"/>
          <w:sz w:val="24"/>
        </w:rPr>
        <w:t>园林绿化</w:t>
      </w:r>
    </w:p>
    <w:p w14:paraId="08B87218">
      <w:pPr>
        <w:adjustRightInd w:val="0"/>
        <w:snapToGrid w:val="0"/>
        <w:spacing w:line="360" w:lineRule="auto"/>
        <w:ind w:firstLine="480" w:firstLineChars="200"/>
        <w:contextualSpacing/>
        <w:rPr>
          <w:sz w:val="24"/>
        </w:rPr>
      </w:pPr>
      <w:r>
        <w:rPr>
          <w:rFonts w:ascii="宋体" w:hAnsi="宋体" w:eastAsia="宋体" w:cs="宋体"/>
          <w:sz w:val="24"/>
        </w:rPr>
        <w:t>北京市地方标准《北京城市园林绿化养护管理标准》DB11/T2013-2003‎</w:t>
      </w:r>
    </w:p>
    <w:p w14:paraId="258B2A24">
      <w:pPr>
        <w:numPr>
          <w:ilvl w:val="0"/>
          <w:numId w:val="0"/>
        </w:numPr>
        <w:spacing w:line="360" w:lineRule="auto"/>
        <w:ind w:left="360" w:leftChars="0" w:firstLine="480" w:firstLineChars="0"/>
        <w:contextualSpacing/>
        <w:rPr>
          <w:rFonts w:hint="eastAsia" w:ascii="国标楷体" w:hAnsi="国标楷体" w:eastAsia="国标楷体" w:cs="国标楷体"/>
          <w:sz w:val="24"/>
        </w:rPr>
      </w:pPr>
      <w:r>
        <w:rPr>
          <w:rFonts w:hint="eastAsia" w:ascii="国标楷体" w:hAnsi="国标楷体" w:eastAsia="国标楷体" w:cs="国标楷体"/>
          <w:sz w:val="24"/>
          <w:lang w:eastAsia="zh-CN"/>
        </w:rPr>
        <w:t>（二）</w:t>
      </w:r>
      <w:r>
        <w:rPr>
          <w:rFonts w:hint="eastAsia" w:ascii="国标楷体" w:hAnsi="国标楷体" w:eastAsia="国标楷体" w:cs="国标楷体"/>
          <w:sz w:val="24"/>
        </w:rPr>
        <w:t>服务内容及要求</w:t>
      </w:r>
    </w:p>
    <w:p w14:paraId="79E401D9">
      <w:pPr>
        <w:pStyle w:val="6"/>
        <w:numPr>
          <w:ilvl w:val="0"/>
          <w:numId w:val="0"/>
        </w:numPr>
        <w:adjustRightInd w:val="0"/>
        <w:snapToGrid w:val="0"/>
        <w:spacing w:line="360" w:lineRule="auto"/>
        <w:ind w:firstLine="482" w:firstLineChars="200"/>
        <w:outlineLvl w:val="1"/>
        <w:rPr>
          <w:rFonts w:hint="eastAsia" w:ascii="宋体" w:hAnsi="宋体" w:eastAsia="宋体" w:cs="宋体"/>
          <w:b/>
          <w:bCs w:val="0"/>
          <w:sz w:val="24"/>
        </w:rPr>
      </w:pPr>
      <w:r>
        <w:rPr>
          <w:rFonts w:hint="eastAsia" w:ascii="宋体" w:hAnsi="宋体" w:eastAsia="宋体" w:cs="宋体"/>
          <w:b/>
          <w:bCs w:val="0"/>
          <w:sz w:val="24"/>
          <w:lang w:val="en-US" w:eastAsia="zh-CN"/>
        </w:rPr>
        <w:t>1.</w:t>
      </w:r>
      <w:r>
        <w:rPr>
          <w:rFonts w:hint="eastAsia" w:ascii="宋体" w:hAnsi="宋体" w:eastAsia="宋体" w:cs="宋体"/>
          <w:b/>
          <w:bCs w:val="0"/>
          <w:sz w:val="24"/>
        </w:rPr>
        <w:t>基本服务</w:t>
      </w:r>
    </w:p>
    <w:p w14:paraId="58539129">
      <w:pPr>
        <w:pStyle w:val="6"/>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sz w:val="24"/>
          <w:lang w:val="en-US" w:eastAsia="zh-CN"/>
        </w:rPr>
        <w:t>1.1</w:t>
      </w:r>
      <w:r>
        <w:rPr>
          <w:rFonts w:hint="eastAsia" w:ascii="宋体" w:hAnsi="宋体" w:eastAsia="宋体" w:cs="宋体"/>
          <w:b/>
          <w:sz w:val="24"/>
        </w:rPr>
        <w:t>服务内容</w:t>
      </w:r>
      <w:r>
        <w:rPr>
          <w:rFonts w:hint="eastAsia" w:ascii="宋体" w:hAnsi="宋体" w:eastAsia="宋体" w:cs="宋体"/>
          <w:sz w:val="24"/>
        </w:rPr>
        <w:t>：</w:t>
      </w:r>
    </w:p>
    <w:p w14:paraId="406B86FA">
      <w:pPr>
        <w:pStyle w:val="6"/>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目标与责任、服务人员要求、保密和思想政治教育、档案管理、分包供应商管理、服务改进、重大活动后勤保障、应急保障预案、服务方案及工作制度、信报服务、服务热线及紧急维修。</w:t>
      </w:r>
    </w:p>
    <w:p w14:paraId="4472A572">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sz w:val="24"/>
          <w:lang w:val="en-US" w:eastAsia="zh-CN"/>
        </w:rPr>
        <w:t>1.</w:t>
      </w:r>
      <w:r>
        <w:rPr>
          <w:rFonts w:ascii="宋体" w:hAnsi="宋体" w:eastAsia="宋体" w:cs="宋体"/>
          <w:b/>
          <w:sz w:val="24"/>
        </w:rPr>
        <w:t>2服务标准</w:t>
      </w:r>
      <w:r>
        <w:rPr>
          <w:rFonts w:hint="eastAsia" w:ascii="宋体" w:hAnsi="宋体" w:eastAsia="宋体" w:cs="宋体"/>
          <w:sz w:val="24"/>
        </w:rPr>
        <w:t>：</w:t>
      </w:r>
    </w:p>
    <w:p w14:paraId="4595CCC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2.1</w:t>
      </w:r>
      <w:r>
        <w:rPr>
          <w:rFonts w:hint="eastAsia" w:ascii="宋体" w:hAnsi="宋体" w:eastAsia="宋体" w:cs="宋体"/>
          <w:sz w:val="24"/>
        </w:rPr>
        <w:t>目标与责任</w:t>
      </w:r>
    </w:p>
    <w:p w14:paraId="0ED57CF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2</w:t>
      </w:r>
      <w:r>
        <w:rPr>
          <w:rFonts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结合采购人要求及物业服务实际情况，制定年度管理目标，明确责任分工，并制定配套实施方案。</w:t>
      </w:r>
    </w:p>
    <w:p w14:paraId="1057411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服务人员要求</w:t>
      </w:r>
    </w:p>
    <w:p w14:paraId="6DAD585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3</w:t>
      </w:r>
      <w:r>
        <w:rPr>
          <w:rFonts w:ascii="宋体" w:hAnsi="宋体" w:eastAsia="宋体" w:cs="宋体"/>
          <w:sz w:val="24"/>
        </w:rPr>
        <w:t>.1</w:t>
      </w:r>
      <w:r>
        <w:rPr>
          <w:rFonts w:hint="eastAsia" w:ascii="宋体" w:hAnsi="宋体" w:eastAsia="宋体" w:cs="宋体"/>
          <w:sz w:val="24"/>
        </w:rPr>
        <w:t>每季度至少开展</w:t>
      </w:r>
      <w:r>
        <w:rPr>
          <w:rFonts w:ascii="宋体" w:hAnsi="宋体" w:eastAsia="宋体" w:cs="宋体"/>
          <w:sz w:val="24"/>
        </w:rPr>
        <w:t>1次岗位技能、职业素质、服务知识、绿色节能环保等教育培训，并进行适当形式的考核。</w:t>
      </w:r>
    </w:p>
    <w:p w14:paraId="5E2A52E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3</w:t>
      </w:r>
      <w:r>
        <w:rPr>
          <w:rFonts w:ascii="宋体" w:hAnsi="宋体" w:eastAsia="宋体" w:cs="宋体"/>
          <w:sz w:val="24"/>
        </w:rPr>
        <w:t>.2</w:t>
      </w:r>
      <w:r>
        <w:rPr>
          <w:rFonts w:hint="eastAsia" w:ascii="宋体" w:hAnsi="宋体" w:eastAsia="宋体" w:cs="宋体"/>
          <w:sz w:val="24"/>
        </w:rPr>
        <w:t>根据采购人要求对服务人员进行从业资格审查，审查结果向采购人报备。</w:t>
      </w:r>
    </w:p>
    <w:p w14:paraId="5BCB93F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3</w:t>
      </w:r>
      <w:r>
        <w:rPr>
          <w:rFonts w:ascii="宋体" w:hAnsi="宋体" w:eastAsia="宋体" w:cs="宋体"/>
          <w:sz w:val="24"/>
        </w:rPr>
        <w:t>.3</w:t>
      </w:r>
      <w:r>
        <w:rPr>
          <w:rFonts w:hint="eastAsia" w:ascii="宋体" w:hAnsi="宋体" w:eastAsia="宋体" w:cs="宋体"/>
          <w:sz w:val="24"/>
        </w:rPr>
        <w:t>服务人员的年龄、学历、工作经验及资格条件应当与所在岗位能力要求相匹配，到岗前应当经过必要的岗前培训以达到岗位能力要求，国家、行业规定应当取得职业资格证书或特种作业证书的，应当按规定持证上岗。</w:t>
      </w:r>
    </w:p>
    <w:p w14:paraId="2A17DCD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3</w:t>
      </w:r>
      <w:r>
        <w:rPr>
          <w:rFonts w:ascii="宋体" w:hAnsi="宋体" w:eastAsia="宋体" w:cs="宋体"/>
          <w:sz w:val="24"/>
        </w:rPr>
        <w:t>.4</w:t>
      </w:r>
      <w:r>
        <w:rPr>
          <w:rFonts w:hint="eastAsia" w:ascii="宋体" w:hAnsi="宋体" w:eastAsia="宋体" w:cs="宋体"/>
          <w:sz w:val="24"/>
        </w:rPr>
        <w:t>如采购人认为服务人员不适应岗位要求或存在其他影响工作的，可要求</w:t>
      </w:r>
      <w:r>
        <w:rPr>
          <w:rFonts w:hint="eastAsia" w:ascii="宋体" w:hAnsi="宋体" w:eastAsia="宋体" w:cs="宋体"/>
          <w:sz w:val="24"/>
          <w:lang w:eastAsia="zh-CN"/>
        </w:rPr>
        <w:t>中标人</w:t>
      </w:r>
      <w:r>
        <w:rPr>
          <w:rFonts w:hint="eastAsia" w:ascii="宋体" w:hAnsi="宋体" w:eastAsia="宋体" w:cs="宋体"/>
          <w:sz w:val="24"/>
        </w:rPr>
        <w:t>进行调换。如因</w:t>
      </w:r>
      <w:r>
        <w:rPr>
          <w:rFonts w:hint="eastAsia" w:ascii="宋体" w:hAnsi="宋体" w:eastAsia="宋体" w:cs="宋体"/>
          <w:sz w:val="24"/>
          <w:lang w:eastAsia="zh-CN"/>
        </w:rPr>
        <w:t>中标人</w:t>
      </w:r>
      <w:r>
        <w:rPr>
          <w:rFonts w:hint="eastAsia" w:ascii="宋体" w:hAnsi="宋体" w:eastAsia="宋体" w:cs="宋体"/>
          <w:sz w:val="24"/>
        </w:rPr>
        <w:t>原因对服务人员进行调换，应当经采购人同意，更换比例不得超过本项目服务人员总数的</w:t>
      </w:r>
      <w:r>
        <w:rPr>
          <w:rFonts w:ascii="宋体" w:hAnsi="宋体" w:eastAsia="宋体" w:cs="宋体"/>
          <w:sz w:val="24"/>
        </w:rPr>
        <w:t>20%。本项目服务人员不得在其他项目兼职。</w:t>
      </w:r>
    </w:p>
    <w:p w14:paraId="6828DB1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3</w:t>
      </w:r>
      <w:r>
        <w:rPr>
          <w:rFonts w:ascii="宋体" w:hAnsi="宋体" w:eastAsia="宋体" w:cs="宋体"/>
          <w:sz w:val="24"/>
        </w:rPr>
        <w:t>.5</w:t>
      </w:r>
      <w:r>
        <w:rPr>
          <w:rFonts w:hint="eastAsia" w:ascii="宋体" w:hAnsi="宋体" w:eastAsia="宋体" w:cs="宋体"/>
          <w:sz w:val="24"/>
        </w:rPr>
        <w:t>着装分类统一，佩戴标识。仪容整洁、姿态端正、举止文明。用语文明礼貌，态度温和耐心。</w:t>
      </w:r>
    </w:p>
    <w:p w14:paraId="4B25836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保密和思想政治教育</w:t>
      </w:r>
    </w:p>
    <w:p w14:paraId="5493E80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4</w:t>
      </w:r>
      <w:r>
        <w:rPr>
          <w:rFonts w:ascii="宋体" w:hAnsi="宋体" w:eastAsia="宋体" w:cs="宋体"/>
          <w:sz w:val="24"/>
        </w:rPr>
        <w:t>.1</w:t>
      </w:r>
      <w:r>
        <w:rPr>
          <w:rFonts w:hint="eastAsia" w:ascii="宋体" w:hAnsi="宋体" w:eastAsia="宋体" w:cs="宋体"/>
          <w:sz w:val="24"/>
        </w:rPr>
        <w:t>建立保密管理制度。制度内容应当包括但不限于：①明确重点要害岗位保密职责。②对涉密工作岗位的保密要求。</w:t>
      </w:r>
    </w:p>
    <w:p w14:paraId="647397E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4</w:t>
      </w:r>
      <w:r>
        <w:rPr>
          <w:rFonts w:ascii="宋体" w:hAnsi="宋体" w:eastAsia="宋体" w:cs="宋体"/>
          <w:sz w:val="24"/>
        </w:rPr>
        <w:t>.2</w:t>
      </w:r>
      <w:r>
        <w:rPr>
          <w:rFonts w:hint="eastAsia" w:ascii="宋体" w:hAnsi="宋体" w:eastAsia="宋体" w:cs="宋体"/>
          <w:sz w:val="24"/>
        </w:rPr>
        <w:t>根据采购人要求与涉密工作岗位的服务人员签订保密协议。保密协议应当向采购人报备。</w:t>
      </w:r>
    </w:p>
    <w:p w14:paraId="10EE484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4</w:t>
      </w:r>
      <w:r>
        <w:rPr>
          <w:rFonts w:ascii="宋体" w:hAnsi="宋体" w:eastAsia="宋体" w:cs="宋体"/>
          <w:sz w:val="24"/>
        </w:rPr>
        <w:t>.3</w:t>
      </w:r>
      <w:r>
        <w:rPr>
          <w:rFonts w:hint="eastAsia" w:ascii="宋体" w:hAnsi="宋体" w:eastAsia="宋体" w:cs="宋体"/>
          <w:sz w:val="24"/>
        </w:rPr>
        <w:t>每季度至少开展</w:t>
      </w:r>
      <w:r>
        <w:rPr>
          <w:rFonts w:ascii="宋体" w:hAnsi="宋体" w:eastAsia="宋体" w:cs="宋体"/>
          <w:sz w:val="24"/>
        </w:rPr>
        <w:t>1</w:t>
      </w:r>
      <w:r>
        <w:rPr>
          <w:rFonts w:hint="eastAsia" w:ascii="宋体" w:hAnsi="宋体" w:eastAsia="宋体" w:cs="宋体"/>
          <w:sz w:val="24"/>
        </w:rPr>
        <w:t>次对服务人员进行保密、思想政治教育的培训，提高服务人员保密意识和思想政治意识。新入职员工应当接受保密、思想政治教育培训，进行必要的人员经历审查，合格后签订保密协议方可上岗。</w:t>
      </w:r>
    </w:p>
    <w:p w14:paraId="54DB982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4</w:t>
      </w:r>
      <w:r>
        <w:rPr>
          <w:rFonts w:ascii="宋体" w:hAnsi="宋体" w:eastAsia="宋体" w:cs="宋体"/>
          <w:sz w:val="24"/>
        </w:rPr>
        <w:t>.4</w:t>
      </w:r>
      <w:r>
        <w:rPr>
          <w:rFonts w:hint="eastAsia" w:ascii="宋体" w:hAnsi="宋体" w:eastAsia="宋体" w:cs="宋体"/>
          <w:sz w:val="24"/>
        </w:rPr>
        <w:t>发现服务人员违法违规或重大过失，及时报告采购人，并采取必要补救措施。</w:t>
      </w:r>
    </w:p>
    <w:p w14:paraId="6C2B614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档案管理</w:t>
      </w:r>
    </w:p>
    <w:p w14:paraId="070C647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5</w:t>
      </w:r>
      <w:r>
        <w:rPr>
          <w:rFonts w:ascii="宋体" w:hAnsi="宋体" w:eastAsia="宋体" w:cs="宋体"/>
          <w:sz w:val="24"/>
        </w:rPr>
        <w:t>.1</w:t>
      </w:r>
      <w:r>
        <w:rPr>
          <w:rFonts w:hint="eastAsia" w:ascii="宋体" w:hAnsi="宋体" w:eastAsia="宋体" w:cs="宋体"/>
          <w:sz w:val="24"/>
        </w:rPr>
        <w:t>建立物业信息，准确、及时地对文件资料和服务记录进行归档保存，并确保其物理安全。</w:t>
      </w:r>
    </w:p>
    <w:p w14:paraId="7A5D758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5</w:t>
      </w:r>
      <w:r>
        <w:rPr>
          <w:rFonts w:ascii="宋体" w:hAnsi="宋体" w:eastAsia="宋体" w:cs="宋体"/>
          <w:sz w:val="24"/>
        </w:rPr>
        <w:t>.2</w:t>
      </w:r>
      <w:r>
        <w:rPr>
          <w:rFonts w:hint="eastAsia" w:ascii="宋体" w:hAnsi="宋体" w:eastAsia="宋体" w:cs="宋体"/>
          <w:sz w:val="24"/>
        </w:rPr>
        <w:t>档案和记录齐全，包括但不限于：</w:t>
      </w:r>
    </w:p>
    <w:p w14:paraId="11EECE70">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①采购人建议与投诉等。教育培训和考核记录。保密、思想政治教育培训记录。接待投诉时，投诉内容、处理结果及反馈意见及时。包括管理所设立的各类表格、质量记录表、使用情况表、回访表、洽商申请表等。</w:t>
      </w:r>
    </w:p>
    <w:p w14:paraId="6891F6D5">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②房屋维护服务：房屋台账、使用说明、房屋装修、维保记录等。图：包括房屋平面图、竣工图、管道走向图、污井下水道位置图、体内线路图、各房屋布置图。档：包括办公楼接管验收记录、管理合同副本、房屋产权证。包括房屋建筑册，房屋使用册，绿化管理册、付费记录手册等。后期改造工程图纸等及时制图并存档。</w:t>
      </w:r>
    </w:p>
    <w:p w14:paraId="2780E3E5">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③公用设施设备维护服务：设备台账、设备卡、使用说明、维保记录、巡查记录、设施设备安全运行、设施设备定期巡检、维护保养、维修档案等。维修更新时，维修更新后的物业变动情况记录在册及时。包括设备保养卡、维修记录卡。</w:t>
      </w:r>
    </w:p>
    <w:p w14:paraId="56323700">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④保安服务：监控记录、突发事件演习与处置记录等。</w:t>
      </w:r>
    </w:p>
    <w:p w14:paraId="115CE0B8">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⑤保洁服务：工作日志、清洁检查表、用品清单、客户反馈表等。</w:t>
      </w:r>
    </w:p>
    <w:p w14:paraId="25F07DB6">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⑥绿化服务：绿化总平面图、清洁整改记录等。</w:t>
      </w:r>
    </w:p>
    <w:p w14:paraId="2A2314F3">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⑦收集整理各种质量记录、保险档案、物业权属资料、管理合同、管理制度等资料；建立工程图纸档案、设备档案、工程承包合同、招投标书或报价单、设备运行保养保修记录、竣工图纸。</w:t>
      </w:r>
    </w:p>
    <w:p w14:paraId="7CB2820D">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⑧其他：合同协议、信报信息登记、大件物品进出登记等。</w:t>
      </w:r>
    </w:p>
    <w:p w14:paraId="331C8CD8">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⑨物业接管时，所有原始记录资料交接及时。</w:t>
      </w:r>
    </w:p>
    <w:p w14:paraId="71B5497E">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⑩物业入住时，全面掌握各部门及个人基本情况，区域划分钥匙分配原始记录交接及时。 </w:t>
      </w:r>
    </w:p>
    <w:p w14:paraId="59519FD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5</w:t>
      </w:r>
      <w:r>
        <w:rPr>
          <w:rFonts w:ascii="宋体" w:hAnsi="宋体" w:eastAsia="宋体" w:cs="宋体"/>
          <w:sz w:val="24"/>
        </w:rPr>
        <w:t>.3</w:t>
      </w:r>
      <w:r>
        <w:rPr>
          <w:rFonts w:hint="eastAsia" w:ascii="宋体" w:hAnsi="宋体" w:eastAsia="宋体" w:cs="宋体"/>
          <w:sz w:val="24"/>
        </w:rPr>
        <w:t>遵守采购人的信息、档案资料保密要求，未经许可，不得将建筑物平面图等资料转作其他用途或向其他单位、个人提供。</w:t>
      </w:r>
    </w:p>
    <w:p w14:paraId="1F5ED3A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5</w:t>
      </w:r>
      <w:r>
        <w:rPr>
          <w:rFonts w:ascii="宋体" w:hAnsi="宋体" w:eastAsia="宋体" w:cs="宋体"/>
          <w:sz w:val="24"/>
        </w:rPr>
        <w:t>.4</w:t>
      </w:r>
      <w:r>
        <w:rPr>
          <w:rFonts w:hint="eastAsia" w:ascii="宋体" w:hAnsi="宋体" w:eastAsia="宋体" w:cs="宋体"/>
          <w:sz w:val="24"/>
        </w:rPr>
        <w:t>履约结束后，相关资料交还采购人，采购人按政府采购相关规定存档。</w:t>
      </w:r>
    </w:p>
    <w:p w14:paraId="6C12A9E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6</w:t>
      </w:r>
      <w:r>
        <w:rPr>
          <w:rFonts w:hint="eastAsia" w:ascii="宋体" w:hAnsi="宋体" w:eastAsia="宋体" w:cs="宋体"/>
          <w:sz w:val="24"/>
        </w:rPr>
        <w:t>分包供应商管理</w:t>
      </w:r>
    </w:p>
    <w:p w14:paraId="6BC48A4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.1</w:t>
      </w:r>
      <w:r>
        <w:rPr>
          <w:rFonts w:hint="eastAsia" w:ascii="宋体" w:hAnsi="宋体" w:eastAsia="宋体" w:cs="宋体"/>
          <w:sz w:val="24"/>
        </w:rPr>
        <w:t>合理控制外包服务人员数量和流动率。</w:t>
      </w:r>
    </w:p>
    <w:p w14:paraId="606C7E6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rPr>
        <w:t>根据采购人要求明确对分包供应商的要求，确定工作流程。</w:t>
      </w:r>
    </w:p>
    <w:p w14:paraId="1490BCB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.3</w:t>
      </w:r>
      <w:r>
        <w:rPr>
          <w:rFonts w:hint="eastAsia" w:ascii="宋体" w:hAnsi="宋体" w:eastAsia="宋体" w:cs="宋体"/>
          <w:sz w:val="24"/>
        </w:rPr>
        <w:t>明确安全管理责任和保密责任，签订安全管理责任书和保密责任书。</w:t>
      </w:r>
    </w:p>
    <w:p w14:paraId="79DB925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.4</w:t>
      </w:r>
      <w:r>
        <w:rPr>
          <w:rFonts w:hint="eastAsia" w:ascii="宋体" w:hAnsi="宋体" w:eastAsia="宋体" w:cs="宋体"/>
          <w:sz w:val="24"/>
        </w:rPr>
        <w:t>开展服务检查和监管，评估服务效果，必要时进行服务流程调整。</w:t>
      </w:r>
    </w:p>
    <w:p w14:paraId="3B73336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6</w:t>
      </w:r>
      <w:r>
        <w:rPr>
          <w:rFonts w:ascii="宋体" w:hAnsi="宋体" w:eastAsia="宋体" w:cs="宋体"/>
          <w:sz w:val="24"/>
        </w:rPr>
        <w:t>.5</w:t>
      </w:r>
      <w:r>
        <w:rPr>
          <w:rFonts w:hint="eastAsia" w:ascii="宋体" w:hAnsi="宋体" w:eastAsia="宋体" w:cs="宋体"/>
          <w:sz w:val="24"/>
        </w:rPr>
        <w:t>根据工作反馈意见与建议，持续提升服务品质。</w:t>
      </w:r>
    </w:p>
    <w:p w14:paraId="01072226">
      <w:pPr>
        <w:widowControl/>
        <w:numPr>
          <w:ilvl w:val="0"/>
          <w:numId w:val="0"/>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7</w:t>
      </w:r>
      <w:r>
        <w:rPr>
          <w:rFonts w:hint="eastAsia" w:ascii="宋体" w:hAnsi="宋体" w:eastAsia="宋体" w:cs="宋体"/>
          <w:sz w:val="24"/>
        </w:rPr>
        <w:t>服务改进</w:t>
      </w:r>
    </w:p>
    <w:p w14:paraId="1DAD39E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7</w:t>
      </w:r>
      <w:r>
        <w:rPr>
          <w:rFonts w:ascii="宋体" w:hAnsi="宋体" w:eastAsia="宋体" w:cs="宋体"/>
          <w:sz w:val="24"/>
        </w:rPr>
        <w:t>.1</w:t>
      </w:r>
      <w:r>
        <w:rPr>
          <w:rFonts w:hint="eastAsia" w:ascii="宋体" w:hAnsi="宋体" w:eastAsia="宋体" w:cs="宋体"/>
          <w:sz w:val="24"/>
        </w:rPr>
        <w:t>明确负责人，定期对物业服务过程进行自查，结合反馈意见与评价结果采取改进措施，持续提升管理与服务水平。</w:t>
      </w:r>
    </w:p>
    <w:p w14:paraId="7551A00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7</w:t>
      </w:r>
      <w:r>
        <w:rPr>
          <w:rFonts w:ascii="宋体" w:hAnsi="宋体" w:eastAsia="宋体" w:cs="宋体"/>
          <w:sz w:val="24"/>
        </w:rPr>
        <w:t>.2</w:t>
      </w:r>
      <w:r>
        <w:rPr>
          <w:rFonts w:hint="eastAsia" w:ascii="宋体" w:hAnsi="宋体" w:eastAsia="宋体" w:cs="宋体"/>
          <w:sz w:val="24"/>
        </w:rPr>
        <w:t>对不合格服务进行控制，对不合格服务的原因进行识别和分析，及时采取纠正措施，消除不合格的原因，防止不合格再发生。</w:t>
      </w:r>
    </w:p>
    <w:p w14:paraId="27B6912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7</w:t>
      </w:r>
      <w:r>
        <w:rPr>
          <w:rFonts w:ascii="宋体" w:hAnsi="宋体" w:eastAsia="宋体" w:cs="宋体"/>
          <w:sz w:val="24"/>
        </w:rPr>
        <w:t>.3</w:t>
      </w:r>
      <w:r>
        <w:rPr>
          <w:rFonts w:hint="eastAsia" w:ascii="宋体" w:hAnsi="宋体" w:eastAsia="宋体" w:cs="宋体"/>
          <w:sz w:val="24"/>
        </w:rPr>
        <w:t>需整改问题及时整改完成。</w:t>
      </w:r>
    </w:p>
    <w:p w14:paraId="54748EF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8</w:t>
      </w:r>
      <w:r>
        <w:rPr>
          <w:rFonts w:hint="eastAsia" w:ascii="宋体" w:hAnsi="宋体" w:eastAsia="宋体" w:cs="宋体"/>
          <w:sz w:val="24"/>
        </w:rPr>
        <w:t>重大活动后勤保障</w:t>
      </w:r>
    </w:p>
    <w:p w14:paraId="04B34F6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8</w:t>
      </w:r>
      <w:r>
        <w:rPr>
          <w:rFonts w:ascii="宋体" w:hAnsi="宋体" w:eastAsia="宋体" w:cs="宋体"/>
          <w:sz w:val="24"/>
        </w:rPr>
        <w:t>.1</w:t>
      </w:r>
      <w:r>
        <w:rPr>
          <w:rFonts w:hint="eastAsia" w:ascii="宋体" w:hAnsi="宋体" w:eastAsia="宋体" w:cs="宋体"/>
          <w:sz w:val="24"/>
        </w:rPr>
        <w:t>制订流程。配合采购人制订重大活动后勤保障工作流程，需对任务进行详细了解，并根据工作安排制定详细的后勤保障计划。</w:t>
      </w:r>
    </w:p>
    <w:p w14:paraId="05CC21A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8</w:t>
      </w:r>
      <w:r>
        <w:rPr>
          <w:rFonts w:ascii="宋体" w:hAnsi="宋体" w:eastAsia="宋体" w:cs="宋体"/>
          <w:sz w:val="24"/>
        </w:rPr>
        <w:t>.2</w:t>
      </w:r>
      <w:r>
        <w:rPr>
          <w:rFonts w:hint="eastAsia" w:ascii="宋体" w:hAnsi="宋体" w:eastAsia="宋体" w:cs="宋体"/>
          <w:sz w:val="24"/>
        </w:rPr>
        <w:t>实施保障。按计划在关键区域和重点部位进行部署，确保任务顺利进行，对活动区域进行全面安全检查，发现并排除安全隐患，对车辆进行有序引导和管理，确保交通安全畅通，以礼貌、专业的态度对待来宾，展现良好形象。</w:t>
      </w:r>
    </w:p>
    <w:p w14:paraId="664C8A3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8</w:t>
      </w:r>
      <w:r>
        <w:rPr>
          <w:rFonts w:ascii="宋体" w:hAnsi="宋体" w:eastAsia="宋体" w:cs="宋体"/>
          <w:sz w:val="24"/>
        </w:rPr>
        <w:t>.3</w:t>
      </w:r>
      <w:r>
        <w:rPr>
          <w:rFonts w:hint="eastAsia" w:ascii="宋体" w:hAnsi="宋体" w:eastAsia="宋体" w:cs="宋体"/>
          <w:sz w:val="24"/>
        </w:rPr>
        <w:t>收尾工作。对现场进行检查，做好清理工作。</w:t>
      </w:r>
    </w:p>
    <w:p w14:paraId="76615D7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9</w:t>
      </w:r>
      <w:r>
        <w:rPr>
          <w:rFonts w:hint="eastAsia" w:ascii="宋体" w:hAnsi="宋体" w:eastAsia="宋体" w:cs="宋体"/>
          <w:sz w:val="24"/>
        </w:rPr>
        <w:t>应急保障预案</w:t>
      </w:r>
    </w:p>
    <w:p w14:paraId="6C40F87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9</w:t>
      </w:r>
      <w:r>
        <w:rPr>
          <w:rFonts w:ascii="宋体" w:hAnsi="宋体" w:eastAsia="宋体" w:cs="宋体"/>
          <w:sz w:val="24"/>
        </w:rPr>
        <w:t>.1</w:t>
      </w:r>
      <w:r>
        <w:rPr>
          <w:rFonts w:hint="eastAsia" w:ascii="宋体" w:hAnsi="宋体" w:eastAsia="宋体" w:cs="宋体"/>
          <w:sz w:val="24"/>
        </w:rPr>
        <w:t>重点区域及安全隐患排查。结合项目的实际情况，对重点部位及危险隐患进行排查，并建立清单</w:t>
      </w:r>
      <w:r>
        <w:rPr>
          <w:rFonts w:ascii="宋体" w:hAnsi="宋体" w:eastAsia="宋体" w:cs="宋体"/>
          <w:sz w:val="24"/>
        </w:rPr>
        <w:t>/</w:t>
      </w:r>
      <w:r>
        <w:rPr>
          <w:rFonts w:hint="eastAsia" w:ascii="宋体" w:hAnsi="宋体" w:eastAsia="宋体" w:cs="宋体"/>
          <w:sz w:val="24"/>
        </w:rPr>
        <w:t>台账；应当对危险隐患进行风险分析，制定相应措施进行控制或整改并定期监控；随着设施设备、服务内容的变化，及时更新清单</w:t>
      </w:r>
      <w:r>
        <w:rPr>
          <w:rFonts w:ascii="宋体" w:hAnsi="宋体" w:eastAsia="宋体" w:cs="宋体"/>
          <w:sz w:val="24"/>
        </w:rPr>
        <w:t>/</w:t>
      </w:r>
      <w:r>
        <w:rPr>
          <w:rFonts w:hint="eastAsia" w:ascii="宋体" w:hAnsi="宋体" w:eastAsia="宋体" w:cs="宋体"/>
          <w:sz w:val="24"/>
        </w:rPr>
        <w:t>台账，使风险隐患始终处于受控状态。</w:t>
      </w:r>
    </w:p>
    <w:p w14:paraId="25FC4519">
      <w:pPr>
        <w:adjustRightInd w:val="0"/>
        <w:snapToGrid w:val="0"/>
        <w:spacing w:line="360" w:lineRule="auto"/>
        <w:ind w:firstLine="480" w:firstLineChars="200"/>
        <w:rPr>
          <w:rFonts w:ascii="宋体" w:hAnsi="宋体" w:eastAsia="宋体" w:cs="宋体"/>
          <w:color w:val="auto"/>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9</w:t>
      </w:r>
      <w:r>
        <w:rPr>
          <w:rFonts w:ascii="宋体" w:hAnsi="宋体" w:eastAsia="宋体" w:cs="宋体"/>
          <w:color w:val="auto"/>
          <w:sz w:val="24"/>
        </w:rPr>
        <w:t>.2</w:t>
      </w:r>
      <w:r>
        <w:rPr>
          <w:rFonts w:hint="eastAsia" w:ascii="宋体" w:hAnsi="宋体" w:eastAsia="宋体" w:cs="宋体"/>
          <w:color w:val="auto"/>
          <w:sz w:val="24"/>
        </w:rPr>
        <w:t>应急预案的建立。根据办公楼隐患排查的结果和实际情况，制定专项预案，包括但不限于：火情火警紧急处理应急预案、紧急疏散应急预案、停水停电应急预案、有限空间救援应急预案、高空作业救援应急预案、恶劣天气应对应急预案等。</w:t>
      </w:r>
    </w:p>
    <w:p w14:paraId="0030DCA4">
      <w:pPr>
        <w:adjustRightInd w:val="0"/>
        <w:snapToGrid w:val="0"/>
        <w:spacing w:line="360" w:lineRule="auto"/>
        <w:ind w:firstLine="480" w:firstLineChars="200"/>
        <w:rPr>
          <w:rFonts w:ascii="宋体" w:hAnsi="宋体" w:eastAsia="宋体" w:cs="宋体"/>
          <w:color w:val="auto"/>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9</w:t>
      </w:r>
      <w:r>
        <w:rPr>
          <w:rFonts w:ascii="宋体" w:hAnsi="宋体" w:eastAsia="宋体" w:cs="宋体"/>
          <w:color w:val="auto"/>
          <w:sz w:val="24"/>
        </w:rPr>
        <w:t>.3</w:t>
      </w:r>
      <w:r>
        <w:rPr>
          <w:rFonts w:hint="eastAsia" w:ascii="宋体" w:hAnsi="宋体" w:eastAsia="宋体" w:cs="宋体"/>
          <w:color w:val="auto"/>
          <w:sz w:val="24"/>
        </w:rPr>
        <w:t>应急预案的培训和演练。应急预案定期培训和演练，组织相关岗位每半年至少开展一次专项应急预案演练；留存培训及演练记录和影像资料，并对预案进行评价，确保与实际情况相结合。</w:t>
      </w:r>
    </w:p>
    <w:p w14:paraId="41EAA0C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9</w:t>
      </w:r>
      <w:r>
        <w:rPr>
          <w:rFonts w:ascii="宋体" w:hAnsi="宋体" w:eastAsia="宋体" w:cs="宋体"/>
          <w:sz w:val="24"/>
        </w:rPr>
        <w:t>.4</w:t>
      </w:r>
      <w:r>
        <w:rPr>
          <w:rFonts w:hint="eastAsia" w:ascii="宋体" w:hAnsi="宋体" w:eastAsia="宋体" w:cs="宋体"/>
          <w:sz w:val="24"/>
        </w:rPr>
        <w:t>应急物资的管理。根据专项预案中的应对需要、必要的应急物资，建立清单或台账，并由专人定期对应急物资进行检查，如有应急物资不足，及时通知采购人购置齐全，确保能够随时正常使用。</w:t>
      </w:r>
    </w:p>
    <w:p w14:paraId="68489B8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 xml:space="preserve">1.10 </w:t>
      </w:r>
      <w:r>
        <w:rPr>
          <w:rFonts w:hint="eastAsia" w:ascii="宋体" w:hAnsi="宋体" w:eastAsia="宋体" w:cs="宋体"/>
          <w:sz w:val="24"/>
        </w:rPr>
        <w:t>服务方案及工作制度</w:t>
      </w:r>
    </w:p>
    <w:p w14:paraId="77276FA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10.1</w:t>
      </w:r>
      <w:r>
        <w:rPr>
          <w:rFonts w:hint="eastAsia" w:ascii="宋体" w:hAnsi="宋体" w:eastAsia="宋体" w:cs="宋体"/>
          <w:sz w:val="24"/>
        </w:rPr>
        <w:t>制定工作制度，主要包括：人员录用制度、档案管理制度、物业服务管理制度、公用设施设备相关管理制度等。</w:t>
      </w:r>
    </w:p>
    <w:p w14:paraId="6ECC345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w:t>
      </w:r>
      <w:r>
        <w:rPr>
          <w:rFonts w:hint="eastAsia" w:ascii="宋体" w:hAnsi="宋体" w:eastAsia="宋体" w:cs="宋体"/>
          <w:sz w:val="24"/>
          <w:lang w:val="en-US" w:eastAsia="zh-CN"/>
        </w:rPr>
        <w:t>10.2</w:t>
      </w:r>
      <w:r>
        <w:rPr>
          <w:rFonts w:hint="eastAsia" w:ascii="宋体" w:hAnsi="宋体" w:eastAsia="宋体" w:cs="宋体"/>
          <w:sz w:val="24"/>
        </w:rPr>
        <w:t>制定项目实施方案，主要包括：交接方案、人员培训方案、人员稳定性方案、保密方案等。</w:t>
      </w:r>
    </w:p>
    <w:p w14:paraId="395EF1B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1.10</w:t>
      </w:r>
      <w:r>
        <w:rPr>
          <w:rFonts w:ascii="宋体" w:hAnsi="宋体" w:eastAsia="宋体" w:cs="宋体"/>
          <w:sz w:val="24"/>
        </w:rPr>
        <w:t>.3</w:t>
      </w:r>
      <w:r>
        <w:rPr>
          <w:rFonts w:hint="eastAsia" w:ascii="宋体" w:hAnsi="宋体" w:eastAsia="宋体" w:cs="宋体"/>
          <w:sz w:val="24"/>
        </w:rPr>
        <w:t>制定物业服务方案，主要包括：房屋维护服务方案、公用设施设备维护服务方案、绿化服务方案、保洁服务方案、保安服务方案、会议服务方案等。</w:t>
      </w:r>
    </w:p>
    <w:p w14:paraId="5469325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1.11</w:t>
      </w:r>
      <w:r>
        <w:rPr>
          <w:rFonts w:hint="eastAsia" w:ascii="宋体" w:hAnsi="宋体" w:eastAsia="宋体" w:cs="宋体"/>
          <w:sz w:val="24"/>
        </w:rPr>
        <w:t>信报服务</w:t>
      </w:r>
    </w:p>
    <w:p w14:paraId="65179F8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rPr>
        <w:t>对邮件、包裹和挂号信等进行正确分理、安全检查和防疫卫生检查。</w:t>
      </w:r>
    </w:p>
    <w:p w14:paraId="1137D88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lang w:val="en-US" w:eastAsia="zh-CN"/>
        </w:rPr>
        <w:t>1</w:t>
      </w:r>
      <w:r>
        <w:rPr>
          <w:rFonts w:ascii="宋体" w:hAnsi="宋体" w:eastAsia="宋体" w:cs="宋体"/>
          <w:sz w:val="24"/>
        </w:rPr>
        <w:t>.2</w:t>
      </w:r>
      <w:r>
        <w:rPr>
          <w:rFonts w:hint="eastAsia" w:ascii="宋体" w:hAnsi="宋体" w:eastAsia="宋体" w:cs="宋体"/>
          <w:sz w:val="24"/>
        </w:rPr>
        <w:t>及时投送或通知收件人领取。</w:t>
      </w:r>
    </w:p>
    <w:p w14:paraId="68627B2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lang w:val="en-US" w:eastAsia="zh-CN"/>
        </w:rPr>
        <w:t>1</w:t>
      </w:r>
      <w:r>
        <w:rPr>
          <w:rFonts w:ascii="宋体" w:hAnsi="宋体" w:eastAsia="宋体" w:cs="宋体"/>
          <w:sz w:val="24"/>
        </w:rPr>
        <w:t>.3</w:t>
      </w:r>
      <w:r>
        <w:rPr>
          <w:rFonts w:hint="eastAsia" w:ascii="宋体" w:hAnsi="宋体" w:eastAsia="宋体" w:cs="宋体"/>
          <w:sz w:val="24"/>
        </w:rPr>
        <w:t>大件物品出入向采购人报告，待采购人确认无误后放行。</w:t>
      </w:r>
    </w:p>
    <w:p w14:paraId="3005F55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lang w:val="en-US" w:eastAsia="zh-CN"/>
        </w:rPr>
        <w:t>2</w:t>
      </w:r>
      <w:r>
        <w:rPr>
          <w:rFonts w:hint="eastAsia" w:ascii="宋体" w:hAnsi="宋体" w:eastAsia="宋体" w:cs="宋体"/>
          <w:sz w:val="24"/>
        </w:rPr>
        <w:t>服务热线及紧急维修</w:t>
      </w:r>
    </w:p>
    <w:p w14:paraId="610DE3B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lang w:val="en-US" w:eastAsia="zh-CN"/>
        </w:rPr>
        <w:t>2</w:t>
      </w:r>
      <w:r>
        <w:rPr>
          <w:rFonts w:ascii="宋体" w:hAnsi="宋体" w:eastAsia="宋体" w:cs="宋体"/>
          <w:sz w:val="24"/>
        </w:rPr>
        <w:t>.1</w:t>
      </w:r>
      <w:r>
        <w:rPr>
          <w:rFonts w:hint="eastAsia" w:ascii="宋体" w:hAnsi="宋体" w:eastAsia="宋体" w:cs="宋体"/>
          <w:sz w:val="24"/>
        </w:rPr>
        <w:t>设置</w:t>
      </w:r>
      <w:r>
        <w:rPr>
          <w:rFonts w:ascii="宋体" w:hAnsi="宋体" w:eastAsia="宋体" w:cs="宋体"/>
          <w:sz w:val="24"/>
        </w:rPr>
        <w:t>24</w:t>
      </w:r>
      <w:r>
        <w:rPr>
          <w:rFonts w:hint="eastAsia" w:ascii="宋体" w:hAnsi="宋体" w:eastAsia="宋体" w:cs="宋体"/>
          <w:sz w:val="24"/>
        </w:rPr>
        <w:t>小时报修服务热线。</w:t>
      </w:r>
    </w:p>
    <w:p w14:paraId="47115BF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w:t>
      </w:r>
      <w:r>
        <w:rPr>
          <w:rFonts w:ascii="宋体" w:hAnsi="宋体" w:eastAsia="宋体" w:cs="宋体"/>
          <w:sz w:val="24"/>
        </w:rPr>
        <w:t>.1</w:t>
      </w:r>
      <w:r>
        <w:rPr>
          <w:rFonts w:hint="eastAsia" w:ascii="宋体" w:hAnsi="宋体" w:eastAsia="宋体" w:cs="宋体"/>
          <w:sz w:val="24"/>
          <w:lang w:val="en-US" w:eastAsia="zh-CN"/>
        </w:rPr>
        <w:t>2</w:t>
      </w:r>
      <w:r>
        <w:rPr>
          <w:rFonts w:ascii="宋体" w:hAnsi="宋体" w:eastAsia="宋体" w:cs="宋体"/>
          <w:sz w:val="24"/>
        </w:rPr>
        <w:t>.2</w:t>
      </w:r>
      <w:r>
        <w:rPr>
          <w:rFonts w:hint="eastAsia" w:ascii="宋体" w:hAnsi="宋体" w:eastAsia="宋体" w:cs="宋体"/>
          <w:sz w:val="24"/>
        </w:rPr>
        <w:t>紧急维修应当</w:t>
      </w:r>
      <w:r>
        <w:rPr>
          <w:rFonts w:ascii="宋体" w:hAnsi="宋体" w:eastAsia="宋体" w:cs="宋体"/>
          <w:color w:val="FF0000"/>
          <w:sz w:val="24"/>
        </w:rPr>
        <w:t>15</w:t>
      </w:r>
      <w:r>
        <w:rPr>
          <w:rFonts w:hint="eastAsia" w:ascii="宋体" w:hAnsi="宋体" w:eastAsia="宋体" w:cs="宋体"/>
          <w:color w:val="auto"/>
          <w:sz w:val="24"/>
        </w:rPr>
        <w:t>分钟</w:t>
      </w:r>
      <w:r>
        <w:rPr>
          <w:rFonts w:hint="eastAsia" w:ascii="宋体" w:hAnsi="宋体" w:eastAsia="宋体" w:cs="宋体"/>
          <w:sz w:val="24"/>
        </w:rPr>
        <w:t>内到达现场，不间断维修直至修复。</w:t>
      </w:r>
    </w:p>
    <w:p w14:paraId="10C60281">
      <w:pPr>
        <w:numPr>
          <w:ilvl w:val="0"/>
          <w:numId w:val="0"/>
        </w:numPr>
        <w:adjustRightInd w:val="0"/>
        <w:snapToGrid w:val="0"/>
        <w:spacing w:line="360" w:lineRule="auto"/>
        <w:ind w:firstLine="482" w:firstLineChars="200"/>
        <w:outlineLvl w:val="1"/>
        <w:rPr>
          <w:rFonts w:ascii="楷体" w:hAnsi="楷体" w:eastAsia="楷体" w:cs="宋体"/>
          <w:b/>
          <w:bCs/>
          <w:sz w:val="24"/>
        </w:rPr>
      </w:pPr>
      <w:r>
        <w:rPr>
          <w:rFonts w:hint="eastAsia" w:ascii="楷体" w:hAnsi="楷体" w:eastAsia="楷体" w:cs="宋体"/>
          <w:b/>
          <w:bCs/>
          <w:sz w:val="24"/>
          <w:lang w:val="en-US" w:eastAsia="zh-CN"/>
        </w:rPr>
        <w:t>2.</w:t>
      </w:r>
      <w:r>
        <w:rPr>
          <w:rFonts w:hint="eastAsia" w:ascii="楷体" w:hAnsi="楷体" w:eastAsia="楷体" w:cs="宋体"/>
          <w:b/>
          <w:bCs/>
          <w:sz w:val="24"/>
        </w:rPr>
        <w:t>建筑物日常养护维修服务</w:t>
      </w:r>
    </w:p>
    <w:p w14:paraId="0464E760">
      <w:pPr>
        <w:pStyle w:val="6"/>
        <w:adjustRightInd w:val="0"/>
        <w:snapToGrid w:val="0"/>
        <w:spacing w:line="360" w:lineRule="auto"/>
        <w:ind w:firstLine="482" w:firstLineChars="200"/>
        <w:rPr>
          <w:rFonts w:hint="eastAsia" w:ascii="宋体" w:hAnsi="宋体" w:eastAsia="宋体" w:cs="宋体"/>
          <w:b/>
          <w:bCs/>
          <w:sz w:val="24"/>
          <w:lang w:eastAsia="zh-CN"/>
        </w:rPr>
      </w:pPr>
      <w:r>
        <w:rPr>
          <w:rFonts w:hint="eastAsia" w:ascii="宋体" w:hAnsi="宋体" w:eastAsia="宋体" w:cs="宋体"/>
          <w:b/>
          <w:bCs/>
          <w:sz w:val="24"/>
          <w:lang w:val="en-US" w:eastAsia="zh-CN"/>
        </w:rPr>
        <w:t>2.1</w:t>
      </w:r>
      <w:r>
        <w:rPr>
          <w:rFonts w:ascii="宋体" w:hAnsi="宋体" w:eastAsia="宋体" w:cs="宋体"/>
          <w:b/>
          <w:bCs/>
          <w:sz w:val="24"/>
        </w:rPr>
        <w:t>.服务内容：</w:t>
      </w:r>
      <w:r>
        <w:rPr>
          <w:rFonts w:hint="eastAsia" w:ascii="宋体" w:hAnsi="宋体" w:eastAsia="宋体" w:cs="宋体"/>
          <w:bCs/>
          <w:sz w:val="24"/>
        </w:rPr>
        <w:t>主体结构、维护结构、部品部件等相关的</w:t>
      </w:r>
      <w:r>
        <w:rPr>
          <w:rFonts w:hint="eastAsia" w:ascii="宋体" w:hAnsi="宋体" w:eastAsia="宋体" w:cs="宋体"/>
          <w:sz w:val="24"/>
        </w:rPr>
        <w:t>办公楼（区）其他项目巡查、维护、维修、管理内容，包括但不限于：房屋结构、办公楼（区）室内地面，室内各类顶板，室内外墙面、屋面、屋面防水补漏，外墙防水、外墙粉刷、外墙修补、内墙粉刷，吊顶、隔断、雨篷、散水、空调室外机支撑构件、踢脚、门（含门面、门锁、铰链及闭门器等）、窗户、窗玻璃、窗台、窗套、窗帘、窗帘盒、锁、铝合金窗柜、楼梯扶手、楼梯护板、石材幕墙、铝扣板、铝合金门窗锁拉手维修，办公桌抽屉锁、抽屉排锁维修，隔断、室外道路、通风道、停车带、井盖、篦子、减速带、车挡、地沟、各类雨水及污水管道、防雷设施、围墙（栏）、活动场地、路面修补、绿化围栏、绿化栅拦、室外步行道、标识、标牌及其设施等</w:t>
      </w:r>
      <w:r>
        <w:rPr>
          <w:rFonts w:hint="eastAsia" w:ascii="宋体" w:hAnsi="宋体" w:eastAsia="宋体" w:cs="宋体"/>
          <w:b/>
          <w:bCs/>
          <w:sz w:val="24"/>
          <w:lang w:eastAsia="zh-CN"/>
        </w:rPr>
        <w:t>。</w:t>
      </w:r>
    </w:p>
    <w:p w14:paraId="540C41BC">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2.</w:t>
      </w:r>
      <w:r>
        <w:rPr>
          <w:rFonts w:ascii="宋体" w:hAnsi="宋体" w:eastAsia="宋体" w:cs="宋体"/>
          <w:b/>
          <w:bCs/>
          <w:sz w:val="24"/>
        </w:rPr>
        <w:t>2服务标准：</w:t>
      </w:r>
      <w:r>
        <w:rPr>
          <w:rFonts w:hint="eastAsia" w:ascii="宋体" w:hAnsi="宋体" w:eastAsia="宋体" w:cs="宋体"/>
          <w:sz w:val="24"/>
        </w:rPr>
        <w:t>确保办公楼（区）房屋的完好等级和正常使用；及时完成各项零星维修任务，零星维修合格率</w:t>
      </w:r>
      <w:r>
        <w:rPr>
          <w:rFonts w:ascii="宋体" w:hAnsi="宋体" w:eastAsia="宋体" w:cs="宋体"/>
          <w:sz w:val="24"/>
        </w:rPr>
        <w:t>100%。</w:t>
      </w:r>
    </w:p>
    <w:p w14:paraId="206ED6BD">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2.</w:t>
      </w:r>
      <w:r>
        <w:rPr>
          <w:rFonts w:ascii="宋体" w:hAnsi="宋体" w:eastAsia="宋体" w:cs="宋体"/>
          <w:sz w:val="24"/>
        </w:rPr>
        <w:t>2.1制定房屋维修、建筑装饰等年度、季度维修计划，呈报采购人审批并按委托组织实施</w:t>
      </w:r>
      <w:r>
        <w:rPr>
          <w:rFonts w:hint="eastAsia" w:ascii="宋体" w:hAnsi="宋体" w:eastAsia="宋体" w:cs="宋体"/>
          <w:sz w:val="24"/>
        </w:rPr>
        <w:t>。</w:t>
      </w:r>
    </w:p>
    <w:p w14:paraId="31381908">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2.</w:t>
      </w:r>
      <w:r>
        <w:rPr>
          <w:rFonts w:ascii="宋体" w:hAnsi="宋体" w:eastAsia="宋体" w:cs="宋体"/>
          <w:sz w:val="24"/>
        </w:rPr>
        <w:t>2.2保证建筑、结构和设施设备完好率达到100％</w:t>
      </w:r>
      <w:r>
        <w:rPr>
          <w:rFonts w:hint="eastAsia" w:ascii="宋体" w:hAnsi="宋体" w:eastAsia="宋体" w:cs="宋体"/>
          <w:sz w:val="24"/>
        </w:rPr>
        <w:t>。</w:t>
      </w:r>
    </w:p>
    <w:p w14:paraId="67D0CF08">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2.</w:t>
      </w:r>
      <w:r>
        <w:rPr>
          <w:rFonts w:ascii="宋体" w:hAnsi="宋体" w:eastAsia="宋体" w:cs="宋体"/>
          <w:sz w:val="24"/>
        </w:rPr>
        <w:t xml:space="preserve">2.3 </w:t>
      </w:r>
      <w:r>
        <w:rPr>
          <w:rFonts w:hint="eastAsia" w:ascii="宋体" w:hAnsi="宋体" w:eastAsia="宋体" w:cs="宋体"/>
          <w:sz w:val="24"/>
        </w:rPr>
        <w:t>楼内外无违章乱张贴、乱搭建、乱拉管线等现象，不得对建筑、结构、设施设备等进行改动</w:t>
      </w:r>
      <w:r>
        <w:rPr>
          <w:rFonts w:ascii="宋体" w:hAnsi="宋体" w:eastAsia="宋体" w:cs="宋体"/>
          <w:sz w:val="24"/>
        </w:rPr>
        <w:t>,不得擅自改变房屋用途</w:t>
      </w:r>
      <w:r>
        <w:rPr>
          <w:rFonts w:hint="eastAsia" w:ascii="宋体" w:hAnsi="宋体" w:eastAsia="宋体" w:cs="宋体"/>
          <w:sz w:val="24"/>
        </w:rPr>
        <w:t>。</w:t>
      </w:r>
    </w:p>
    <w:p w14:paraId="56F6A4D8">
      <w:pPr>
        <w:adjustRightInd w:val="0"/>
        <w:snapToGrid w:val="0"/>
        <w:spacing w:line="360" w:lineRule="auto"/>
        <w:ind w:firstLine="482" w:firstLineChars="200"/>
        <w:rPr>
          <w:rFonts w:ascii="宋体" w:hAnsi="宋体" w:eastAsia="宋体" w:cs="宋体"/>
          <w:color w:val="auto"/>
          <w:sz w:val="24"/>
        </w:rPr>
      </w:pPr>
      <w:r>
        <w:rPr>
          <w:rFonts w:hint="eastAsia" w:ascii="宋体" w:hAnsi="宋体" w:eastAsia="宋体" w:cs="宋体"/>
          <w:b/>
          <w:bCs/>
          <w:sz w:val="24"/>
          <w:lang w:val="en-US" w:eastAsia="zh-CN"/>
        </w:rPr>
        <w:t>2.</w:t>
      </w:r>
      <w:r>
        <w:rPr>
          <w:rFonts w:ascii="宋体" w:hAnsi="宋体" w:eastAsia="宋体" w:cs="宋体"/>
          <w:sz w:val="24"/>
        </w:rPr>
        <w:t>2.4确保各类设备设施的日常养护维修，</w:t>
      </w:r>
      <w:r>
        <w:rPr>
          <w:rFonts w:hint="eastAsia" w:ascii="宋体" w:hAnsi="宋体" w:eastAsia="宋体" w:cs="宋体"/>
          <w:sz w:val="24"/>
        </w:rPr>
        <w:t>每日</w:t>
      </w:r>
      <w:r>
        <w:rPr>
          <w:rFonts w:ascii="宋体" w:hAnsi="宋体" w:eastAsia="宋体" w:cs="宋体"/>
          <w:sz w:val="24"/>
        </w:rPr>
        <w:t>检查1遍,及时完成各项零修、报修任务，</w:t>
      </w:r>
      <w:r>
        <w:rPr>
          <w:rFonts w:ascii="宋体" w:hAnsi="宋体" w:eastAsia="宋体" w:cs="宋体"/>
          <w:color w:val="auto"/>
          <w:sz w:val="24"/>
        </w:rPr>
        <w:t>接到报修后</w:t>
      </w:r>
      <w:r>
        <w:rPr>
          <w:rFonts w:hint="eastAsia" w:ascii="宋体" w:hAnsi="宋体" w:eastAsia="宋体" w:cs="宋体"/>
          <w:color w:val="auto"/>
          <w:sz w:val="24"/>
          <w:lang w:val="en-US" w:eastAsia="zh-CN"/>
        </w:rPr>
        <w:t>10</w:t>
      </w:r>
      <w:r>
        <w:rPr>
          <w:rFonts w:ascii="宋体" w:hAnsi="宋体" w:eastAsia="宋体" w:cs="宋体"/>
          <w:color w:val="auto"/>
          <w:sz w:val="24"/>
        </w:rPr>
        <w:t>分钟内到达现场，一般维修任务不超过</w:t>
      </w:r>
      <w:r>
        <w:rPr>
          <w:rFonts w:hint="eastAsia" w:ascii="宋体" w:hAnsi="宋体" w:eastAsia="宋体" w:cs="宋体"/>
          <w:color w:val="auto"/>
          <w:sz w:val="24"/>
          <w:lang w:val="en-US" w:eastAsia="zh-CN"/>
        </w:rPr>
        <w:t>4</w:t>
      </w:r>
      <w:r>
        <w:rPr>
          <w:rFonts w:ascii="宋体" w:hAnsi="宋体" w:eastAsia="宋体" w:cs="宋体"/>
          <w:color w:val="auto"/>
          <w:sz w:val="24"/>
        </w:rPr>
        <w:t>小时</w:t>
      </w:r>
      <w:r>
        <w:rPr>
          <w:rFonts w:hint="eastAsia" w:ascii="宋体" w:hAnsi="宋体" w:eastAsia="宋体" w:cs="宋体"/>
          <w:color w:val="auto"/>
          <w:sz w:val="24"/>
        </w:rPr>
        <w:t>。</w:t>
      </w:r>
    </w:p>
    <w:p w14:paraId="52427FE7">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2.5保证办公楼（区）的正常使用，根据水暖配件数量、土建道路数量、房屋办公室的数量、屋面数量、窗玻璃、窗帘数量、铝合金门、办公室等年均损耗量拟定年度工作计划</w:t>
      </w:r>
      <w:r>
        <w:rPr>
          <w:rFonts w:hint="eastAsia" w:ascii="宋体" w:hAnsi="宋体" w:eastAsia="宋体" w:cs="宋体"/>
          <w:kern w:val="2"/>
        </w:rPr>
        <w:t>。</w:t>
      </w:r>
    </w:p>
    <w:p w14:paraId="2DC496DD">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2.6对办公楼（区）适时组织巡查，确保办公大楼外观完好、整洁；地面、墙台面、吊顶、楼梯、通风道等，是建材贴面的，无脱落</w:t>
      </w:r>
      <w:r>
        <w:rPr>
          <w:rFonts w:hint="eastAsia" w:ascii="宋体" w:hAnsi="宋体" w:eastAsia="宋体" w:cs="宋体"/>
          <w:kern w:val="2"/>
          <w:lang w:eastAsia="zh-CN"/>
        </w:rPr>
        <w:t>；</w:t>
      </w:r>
      <w:r>
        <w:rPr>
          <w:rFonts w:ascii="宋体" w:hAnsi="宋体" w:eastAsia="宋体" w:cs="宋体"/>
          <w:kern w:val="2"/>
        </w:rPr>
        <w:t>是涂料的，无脱落污渍；室外招牌整洁统一无安全隐患，墙面装饰无破损，确保房屋、门窗等共用设施的完好和正常使用，确保室外场地、道路等公用设施的完好和正常使用，做好巡查记录。需要维修，属于小修范围的，及时组织修复；并建立房屋巡查台帐，记录房屋的运行、检查、保养、维修记录；属于大、中修范围或者需要更新改造的，采购人需制定维修计划与方案，提出报告与建议</w:t>
      </w:r>
      <w:r>
        <w:rPr>
          <w:rFonts w:hint="eastAsia" w:ascii="宋体" w:hAnsi="宋体" w:eastAsia="宋体" w:cs="宋体"/>
          <w:kern w:val="2"/>
        </w:rPr>
        <w:t>。</w:t>
      </w:r>
    </w:p>
    <w:p w14:paraId="468454A3">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2.7维修现场垃圾污物杂物清理干净卫生，保持维修现场整洁。</w:t>
      </w:r>
    </w:p>
    <w:p w14:paraId="7643FE7A">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2.8每个物业管理区域建筑面积≤150000平方米的</w:t>
      </w:r>
      <w:r>
        <w:rPr>
          <w:rFonts w:hint="eastAsia" w:ascii="宋体" w:hAnsi="宋体" w:eastAsia="宋体" w:cs="宋体"/>
          <w:kern w:val="2"/>
        </w:rPr>
        <w:t>，应当配备</w:t>
      </w:r>
      <w:r>
        <w:rPr>
          <w:rFonts w:hint="eastAsia" w:ascii="宋体" w:hAnsi="宋体" w:eastAsia="宋体" w:cs="宋体"/>
          <w:color w:val="auto"/>
          <w:kern w:val="2"/>
        </w:rPr>
        <w:t>房屋建筑设施设备安全管理员</w:t>
      </w:r>
      <w:r>
        <w:rPr>
          <w:rFonts w:hint="eastAsia" w:ascii="宋体" w:hAnsi="宋体" w:eastAsia="宋体" w:cs="宋体"/>
          <w:kern w:val="2"/>
        </w:rPr>
        <w:t>一名；房屋建筑安全管理员不得同时服务于两个或两个以上房屋管理单位或物业管理区域。</w:t>
      </w:r>
    </w:p>
    <w:p w14:paraId="7FC9B166">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2.9每季度至少开展1次房屋结构安全巡视，发现外观有变形、开裂等现象，及时建议采购人申请房屋安全鉴定，并采取必要的避险和防护措施。</w:t>
      </w:r>
    </w:p>
    <w:p w14:paraId="56E5B6F0">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2.10每季度至少开展1次外墙贴饰面、雨篷、散水、空调室外机支撑构件等检查，发现破损，及时向采购人报告，按采购人要求出具维修方案，待采购人同意后按维修方案实施维修。</w:t>
      </w:r>
    </w:p>
    <w:p w14:paraId="266DA04A">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2.11每半月至少开展1次公用部位的门、窗、楼梯、通风道、室内地面、墙面、吊顶和室外屋面等巡查，发现破损，及时向采购人报告，按采购人要求出具维修方案，待采购人同意后按维修方案实施维修。</w:t>
      </w:r>
    </w:p>
    <w:p w14:paraId="30939F29">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2.12每年强降雨天气前后、雨雪季节检查屋面防水和雨落管等，发现破损，及时向采购人报告，按采购人要求出具维修方案，待采购人同意后按维修方案实施维修。</w:t>
      </w:r>
    </w:p>
    <w:p w14:paraId="0085503C">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2.13办公楼外观完好，建筑装饰面无脱落、无破损、无污渍。</w:t>
      </w:r>
    </w:p>
    <w:p w14:paraId="7D67B31A">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2.14通道、楼梯、门窗等设施的完好和正常使用。</w:t>
      </w:r>
    </w:p>
    <w:p w14:paraId="3553D323">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2.15每半月至少开展1次大门、围墙、道路、场地、管井、沟渠等巡查，每半月至少检查1次雨污水管井、化粪池等巡查，发现破损，及时向采购人报告，按采购人要求出具维修方案，待采购人同意后按维修方案实施维修。</w:t>
      </w:r>
    </w:p>
    <w:p w14:paraId="22592F83">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2.16每年至少开展1次防雷装置检测，发现失效，及时向采购人报告，按采购人要求出具维修方案，待采购人同意后按维修方案实施维修。</w:t>
      </w:r>
    </w:p>
    <w:p w14:paraId="6975A7CB">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2.17路面状态良好，地漏通畅不堵塞。</w:t>
      </w:r>
    </w:p>
    <w:p w14:paraId="30DF0824">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2.18</w:t>
      </w:r>
      <w:r>
        <w:rPr>
          <w:rFonts w:hint="eastAsia" w:ascii="宋体" w:hAnsi="宋体" w:eastAsia="宋体" w:cs="宋体"/>
          <w:kern w:val="2"/>
        </w:rPr>
        <w:t>接到采购人家具报修服务后，及时通知家具供货商对保修期内的家具进行维修，及时对保修期外的家具进行维修。</w:t>
      </w:r>
    </w:p>
    <w:p w14:paraId="668D57B4">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2.19装饰装修前，</w:t>
      </w:r>
      <w:r>
        <w:rPr>
          <w:rFonts w:hint="eastAsia" w:eastAsia="宋体" w:cs="宋体"/>
          <w:kern w:val="2"/>
          <w:lang w:eastAsia="zh-CN"/>
        </w:rPr>
        <w:t>中标人</w:t>
      </w:r>
      <w:r>
        <w:rPr>
          <w:rFonts w:ascii="宋体" w:hAnsi="宋体" w:eastAsia="宋体" w:cs="宋体"/>
          <w:kern w:val="2"/>
        </w:rPr>
        <w:t>应当与采购人或采购人委托的装修企业签订装饰装修管理服务协议，告知装饰装修须知，并对装饰装修过程进行管理服务。</w:t>
      </w:r>
    </w:p>
    <w:p w14:paraId="28674DFD">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2.20根据协议内容，做好装修垃圾临时堆放、清运等。</w:t>
      </w:r>
    </w:p>
    <w:p w14:paraId="5F0B0145">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宋体" w:hAnsi="宋体" w:eastAsia="宋体" w:cs="宋体"/>
          <w:b/>
          <w:bCs/>
          <w:sz w:val="24"/>
          <w:lang w:val="en-US" w:eastAsia="zh-CN"/>
        </w:rPr>
        <w:t>2.</w:t>
      </w:r>
      <w:r>
        <w:rPr>
          <w:rFonts w:ascii="宋体" w:hAnsi="宋体" w:eastAsia="宋体" w:cs="宋体"/>
          <w:kern w:val="2"/>
        </w:rPr>
        <w:t>2.21受采购人委托对房屋内装修进行严格的监督管理，发现问题及时上报，确保不因装修而危及大楼结构安全、人身安全和影响正常办公秩序。</w:t>
      </w:r>
    </w:p>
    <w:p w14:paraId="52024343">
      <w:pPr>
        <w:numPr>
          <w:ilvl w:val="0"/>
          <w:numId w:val="0"/>
        </w:numPr>
        <w:adjustRightInd w:val="0"/>
        <w:snapToGrid w:val="0"/>
        <w:spacing w:line="360" w:lineRule="auto"/>
        <w:ind w:firstLine="482" w:firstLineChars="200"/>
        <w:outlineLvl w:val="1"/>
        <w:rPr>
          <w:rFonts w:hint="eastAsia" w:ascii="楷体" w:hAnsi="楷体" w:eastAsia="楷体" w:cs="宋体"/>
          <w:b/>
          <w:bCs/>
          <w:sz w:val="24"/>
          <w:lang w:eastAsia="zh-CN"/>
        </w:rPr>
      </w:pPr>
      <w:r>
        <w:rPr>
          <w:rFonts w:hint="eastAsia" w:ascii="楷体" w:hAnsi="楷体" w:eastAsia="楷体" w:cs="宋体"/>
          <w:b/>
          <w:bCs/>
          <w:sz w:val="24"/>
          <w:lang w:val="en-US" w:eastAsia="zh-CN"/>
        </w:rPr>
        <w:t>3.</w:t>
      </w:r>
      <w:r>
        <w:rPr>
          <w:rFonts w:hint="eastAsia" w:ascii="楷体" w:hAnsi="楷体" w:eastAsia="楷体" w:cs="宋体"/>
          <w:b/>
          <w:bCs/>
          <w:sz w:val="24"/>
        </w:rPr>
        <w:t>公共设施设备维护服务</w:t>
      </w:r>
    </w:p>
    <w:p w14:paraId="45BC7910">
      <w:pPr>
        <w:adjustRightInd w:val="0"/>
        <w:snapToGrid w:val="0"/>
        <w:spacing w:line="360" w:lineRule="auto"/>
        <w:ind w:firstLine="482" w:firstLineChars="200"/>
        <w:rPr>
          <w:rFonts w:eastAsia="宋体"/>
          <w:sz w:val="24"/>
        </w:rPr>
      </w:pPr>
      <w:r>
        <w:rPr>
          <w:rFonts w:hint="eastAsia" w:ascii="宋体" w:hAnsi="宋体" w:eastAsia="宋体" w:cs="宋体"/>
          <w:b/>
          <w:sz w:val="24"/>
          <w:lang w:val="en-US" w:eastAsia="zh-CN"/>
        </w:rPr>
        <w:t>3.</w:t>
      </w:r>
      <w:r>
        <w:rPr>
          <w:rFonts w:ascii="宋体" w:hAnsi="宋体" w:eastAsia="宋体" w:cs="宋体"/>
          <w:b/>
          <w:sz w:val="24"/>
        </w:rPr>
        <w:t>1</w:t>
      </w:r>
      <w:r>
        <w:rPr>
          <w:rFonts w:hint="eastAsia" w:ascii="宋体" w:hAnsi="宋体" w:eastAsia="宋体" w:cs="宋体"/>
          <w:b/>
          <w:sz w:val="24"/>
        </w:rPr>
        <w:t>公用设施设备维护服务基本要求</w:t>
      </w:r>
    </w:p>
    <w:p w14:paraId="3E28C942">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sz w:val="24"/>
          <w:lang w:val="en-US" w:eastAsia="zh-CN"/>
        </w:rPr>
        <w:t>3.</w:t>
      </w:r>
      <w:r>
        <w:rPr>
          <w:rFonts w:ascii="宋体" w:hAnsi="宋体" w:eastAsia="宋体" w:cs="宋体"/>
          <w:sz w:val="24"/>
        </w:rPr>
        <w:t>1.1</w:t>
      </w:r>
      <w:r>
        <w:rPr>
          <w:rFonts w:hint="eastAsia" w:ascii="宋体" w:hAnsi="宋体" w:eastAsia="宋体" w:cs="宋体"/>
          <w:sz w:val="24"/>
        </w:rPr>
        <w:t>重大节假日及恶劣天气前后，组织系统巡检</w:t>
      </w:r>
      <w:r>
        <w:rPr>
          <w:rFonts w:ascii="宋体" w:hAnsi="宋体" w:eastAsia="宋体" w:cs="宋体"/>
          <w:sz w:val="24"/>
        </w:rPr>
        <w:t>1</w:t>
      </w:r>
      <w:r>
        <w:rPr>
          <w:rFonts w:hint="eastAsia" w:ascii="宋体" w:hAnsi="宋体" w:eastAsia="宋体" w:cs="宋体"/>
          <w:sz w:val="24"/>
        </w:rPr>
        <w:t>次。</w:t>
      </w:r>
    </w:p>
    <w:p w14:paraId="45AC4D73">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sz w:val="24"/>
          <w:lang w:val="en-US" w:eastAsia="zh-CN"/>
        </w:rPr>
        <w:t>3.</w:t>
      </w:r>
      <w:r>
        <w:rPr>
          <w:rFonts w:ascii="宋体" w:hAnsi="宋体" w:eastAsia="宋体" w:cs="宋体"/>
          <w:sz w:val="24"/>
        </w:rPr>
        <w:t>1.2</w:t>
      </w:r>
      <w:r>
        <w:rPr>
          <w:rFonts w:hint="eastAsia" w:ascii="宋体" w:hAnsi="宋体" w:eastAsia="宋体" w:cs="宋体"/>
          <w:sz w:val="24"/>
        </w:rPr>
        <w:t>具备设施设备安全、稳定运行的环境和场所（含有限空间），温湿度、照度、粉尘和烟雾浓度等符合相关安全规范。</w:t>
      </w:r>
    </w:p>
    <w:p w14:paraId="3015D3F3">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4</w:t>
      </w:r>
      <w:r>
        <w:rPr>
          <w:rFonts w:ascii="宋体" w:hAnsi="宋体" w:eastAsia="宋体" w:cs="宋体"/>
          <w:b/>
          <w:bCs/>
          <w:sz w:val="24"/>
        </w:rPr>
        <w:t>.给排水系统管理服务</w:t>
      </w:r>
    </w:p>
    <w:p w14:paraId="7F30E9A9">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4</w:t>
      </w:r>
      <w:r>
        <w:rPr>
          <w:rFonts w:ascii="宋体" w:hAnsi="宋体" w:eastAsia="宋体" w:cs="宋体"/>
          <w:b/>
          <w:bCs/>
          <w:sz w:val="24"/>
        </w:rPr>
        <w:t>.1服务内容</w:t>
      </w:r>
    </w:p>
    <w:p w14:paraId="2643708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1.1对办公楼（区）室内外给排水系统的设备、设施，如水泵、水箱、气压给水装置、水处理设备、管道、管件、阀门、水嘴、卫生洁具、排水管、透气管及疏通、水封设备、室外排水管及其附属构筑物等正常运行使用进行日常养护维修。</w:t>
      </w:r>
    </w:p>
    <w:p w14:paraId="442CC0F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.1.2楼内外及地下停车场给排水所使用的管道、阀门、水表等所有的配套设施设备；楼内外及地下停车场给排水所用的水池、水箱、水沟、水井、水坑、化粪池等所有的配套设施设备；</w:t>
      </w:r>
    </w:p>
    <w:p w14:paraId="06A655E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.1.3给排水所用的电机、水泵、管道、阀门、供电管线及配电控制设施设备等所有给排水，正常运行所需要配合的所有设施设备；</w:t>
      </w:r>
    </w:p>
    <w:p w14:paraId="3E32AA4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.1.4卫生间给排水所用的管道、阀门、蹲坑、小便斗、坐便器、拖把池、面盆、水嘴等；</w:t>
      </w:r>
    </w:p>
    <w:p w14:paraId="48826B7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.1.</w:t>
      </w:r>
      <w:r>
        <w:rPr>
          <w:rFonts w:hint="eastAsia" w:ascii="宋体" w:hAnsi="宋体" w:eastAsia="宋体" w:cs="宋体"/>
          <w:sz w:val="24"/>
          <w:lang w:val="en-US" w:eastAsia="zh-CN"/>
        </w:rPr>
        <w:t>5</w:t>
      </w:r>
      <w:r>
        <w:rPr>
          <w:rFonts w:ascii="宋体" w:hAnsi="宋体" w:eastAsia="宋体" w:cs="宋体"/>
          <w:sz w:val="24"/>
        </w:rPr>
        <w:t>办公区内的所有公共开水器的给排水所用管道、阀门、电器及配电控制设施设备等；</w:t>
      </w:r>
    </w:p>
    <w:p w14:paraId="13589D0E">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4</w:t>
      </w:r>
      <w:r>
        <w:rPr>
          <w:rFonts w:ascii="宋体" w:hAnsi="宋体" w:eastAsia="宋体" w:cs="宋体"/>
          <w:b/>
          <w:bCs/>
          <w:sz w:val="24"/>
        </w:rPr>
        <w:t>.2服务标准</w:t>
      </w:r>
    </w:p>
    <w:p w14:paraId="13577B7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.2.1加强日常检查巡视，保证给排水系统正常运行使用。建立正常供水管理制度，保证水质符合国家标准，防止跑、冒、滴、漏，对供水系统管路、水泵、水箱、阀门等进行日常维护和定期检修（</w:t>
      </w:r>
      <w:r>
        <w:rPr>
          <w:rFonts w:hint="eastAsia" w:ascii="宋体" w:hAnsi="宋体" w:eastAsia="宋体" w:cs="宋体"/>
          <w:sz w:val="24"/>
          <w:lang w:eastAsia="zh-CN"/>
        </w:rPr>
        <w:t>每半年检修一次</w:t>
      </w:r>
      <w:r>
        <w:rPr>
          <w:rFonts w:hint="eastAsia" w:ascii="宋体" w:hAnsi="宋体" w:eastAsia="宋体" w:cs="宋体"/>
          <w:sz w:val="24"/>
        </w:rPr>
        <w:t>）</w:t>
      </w:r>
      <w:r>
        <w:rPr>
          <w:rFonts w:hint="eastAsia"/>
          <w:sz w:val="24"/>
        </w:rPr>
        <w:t>。</w:t>
      </w:r>
    </w:p>
    <w:p w14:paraId="6CAD1F17">
      <w:pPr>
        <w:adjustRightInd w:val="0"/>
        <w:snapToGrid w:val="0"/>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4</w:t>
      </w:r>
      <w:r>
        <w:rPr>
          <w:rFonts w:ascii="宋体" w:hAnsi="宋体" w:eastAsia="宋体" w:cs="宋体"/>
          <w:color w:val="auto"/>
          <w:sz w:val="24"/>
        </w:rPr>
        <w:t>.2.2定期对机电设备进行检查、保养、维修、清洁</w:t>
      </w:r>
      <w:r>
        <w:rPr>
          <w:rFonts w:hint="eastAsia" w:ascii="宋体" w:hAnsi="宋体" w:eastAsia="宋体" w:cs="宋体"/>
          <w:color w:val="auto"/>
          <w:sz w:val="24"/>
          <w:lang w:eastAsia="zh-CN"/>
        </w:rPr>
        <w:t>，确保运行正常。</w:t>
      </w:r>
    </w:p>
    <w:p w14:paraId="57B46A4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.2.3</w:t>
      </w:r>
      <w:r>
        <w:rPr>
          <w:rFonts w:hint="eastAsia" w:ascii="宋体" w:hAnsi="宋体" w:eastAsia="宋体" w:cs="宋体"/>
          <w:sz w:val="24"/>
        </w:rPr>
        <w:t>每季度至少开展</w:t>
      </w:r>
      <w:r>
        <w:rPr>
          <w:rFonts w:ascii="宋体" w:hAnsi="宋体" w:eastAsia="宋体" w:cs="宋体"/>
          <w:sz w:val="24"/>
        </w:rPr>
        <w:t>1次对排水管进行疏通、清污，保证室内外排水系统通畅；及时发现并解决故障，零维修合格率100%。</w:t>
      </w:r>
    </w:p>
    <w:p w14:paraId="61698BC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2.4每日必须对各种给排水设施、设备进行巡查，</w:t>
      </w:r>
      <w:r>
        <w:rPr>
          <w:rFonts w:hint="eastAsia"/>
          <w:sz w:val="24"/>
        </w:rPr>
        <w:t>压力符合要求，仪表指示准确，</w:t>
      </w:r>
      <w:r>
        <w:rPr>
          <w:rFonts w:hint="eastAsia" w:ascii="宋体" w:hAnsi="宋体" w:eastAsia="宋体" w:cs="宋体"/>
          <w:sz w:val="24"/>
        </w:rPr>
        <w:t>并建立设施设备台帐，记录设施设备的运行、检查、保养、维修记录，保证设施设备的正常使用。</w:t>
      </w:r>
    </w:p>
    <w:p w14:paraId="72EEED4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.2.5加强值班，坚守岗位，密切注视给排水各设施、设备系统运行情况；</w:t>
      </w:r>
      <w:r>
        <w:rPr>
          <w:rFonts w:hint="eastAsia" w:ascii="宋体" w:hAnsi="宋体" w:eastAsia="宋体" w:cs="宋体"/>
          <w:sz w:val="24"/>
        </w:rPr>
        <w:t>每日</w:t>
      </w:r>
      <w:r>
        <w:rPr>
          <w:rFonts w:ascii="宋体" w:hAnsi="宋体" w:eastAsia="宋体" w:cs="宋体"/>
          <w:sz w:val="24"/>
        </w:rPr>
        <w:t>派专人巡查房屋、水电、土建等设施，及时对设施、设备系统的各种出现的故障进行维修，发现问题及时报告及时处理，保障水电设施正常运转；水电、下水道堵塞等故障问题10分钟内赶到现场及时处理，做到修缮工作无积压，一般事故的抢修做到不过夜。</w:t>
      </w:r>
    </w:p>
    <w:p w14:paraId="451C017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2.6严格执行相关技术标准和服务要求，规范服务和保障；定期对排水管道进行清通、养护，清除污垢；管道局部锈蚀严重的应予以更换；水泵的轴承每年不少于1次清洗、维护、检查出水口压力，若压力表损坏及时更换；阀门开关不灵活及管沟进水，应及时处理或更换；保持室内外排水系统通畅；设备出现故障时，维修人员应在</w:t>
      </w:r>
      <w:r>
        <w:rPr>
          <w:rFonts w:ascii="宋体" w:hAnsi="宋体" w:eastAsia="宋体" w:cs="宋体"/>
          <w:color w:val="auto"/>
          <w:sz w:val="24"/>
        </w:rPr>
        <w:t>10分钟</w:t>
      </w:r>
      <w:r>
        <w:rPr>
          <w:rFonts w:ascii="宋体" w:hAnsi="宋体" w:eastAsia="宋体" w:cs="宋体"/>
          <w:sz w:val="24"/>
        </w:rPr>
        <w:t>内到达现场，零修合格率达到100%，一般性故障排除不过夜</w:t>
      </w:r>
      <w:r>
        <w:rPr>
          <w:rFonts w:hint="eastAsia" w:ascii="宋体" w:hAnsi="宋体" w:eastAsia="宋体" w:cs="宋体"/>
          <w:sz w:val="24"/>
        </w:rPr>
        <w:t>。</w:t>
      </w:r>
    </w:p>
    <w:p w14:paraId="5E621DB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2.7水电维修服务要求24小时值班（值班人员须具备相关水电维修专业资质，能即时处理如停水、漏电、爆管、渗漏等故障，协助维保单位完成例行维护保养，能自行完成维保单位工作内容之外的日常检查、检修、清洁等工作），</w:t>
      </w:r>
      <w:r>
        <w:rPr>
          <w:rFonts w:hint="eastAsia" w:ascii="宋体" w:hAnsi="宋体" w:eastAsia="宋体" w:cs="宋体"/>
          <w:sz w:val="24"/>
        </w:rPr>
        <w:t>遇供水单位限水、停水，按规定时间通知采购人，</w:t>
      </w:r>
      <w:r>
        <w:rPr>
          <w:rFonts w:ascii="宋体" w:hAnsi="宋体" w:eastAsia="宋体" w:cs="宋体"/>
          <w:sz w:val="24"/>
        </w:rPr>
        <w:t>做好值班报修电话记录，接到报修项目10分钟内赶到现场进行维修；配备具有国家规定相关资质单位及有资质人员进行上岗施工。</w:t>
      </w:r>
    </w:p>
    <w:p w14:paraId="5B93F05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.2.8作好节约用水工作；对特定时段服务的设施设备，必须根据要求按时开关。</w:t>
      </w:r>
    </w:p>
    <w:p w14:paraId="56A8521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4</w:t>
      </w:r>
      <w:r>
        <w:rPr>
          <w:rFonts w:ascii="宋体" w:hAnsi="宋体" w:eastAsia="宋体" w:cs="宋体"/>
          <w:sz w:val="24"/>
        </w:rPr>
        <w:t>.2.9制定并执行设施设备操作规程及保养规范。</w:t>
      </w:r>
    </w:p>
    <w:p w14:paraId="1CD786B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bidi="ar"/>
        </w:rPr>
        <w:t>4</w:t>
      </w:r>
      <w:r>
        <w:rPr>
          <w:rFonts w:ascii="宋体" w:hAnsi="宋体" w:eastAsia="宋体" w:cs="宋体"/>
          <w:sz w:val="24"/>
          <w:lang w:bidi="ar"/>
        </w:rPr>
        <w:t>.2.10一年内无重大管理责任事故；根据现场情况，制定事故应急处理方案；制定停水、爆管等应急</w:t>
      </w:r>
      <w:r>
        <w:rPr>
          <w:rFonts w:hint="eastAsia" w:ascii="宋体" w:hAnsi="宋体" w:eastAsia="宋体" w:cs="宋体"/>
          <w:sz w:val="24"/>
        </w:rPr>
        <w:t>处理程序，计划停水应提前</w:t>
      </w:r>
      <w:r>
        <w:rPr>
          <w:rFonts w:ascii="宋体" w:hAnsi="宋体" w:eastAsia="宋体" w:cs="宋体"/>
          <w:sz w:val="24"/>
        </w:rPr>
        <w:t>12小时通知采购人及受影响部门，并张贴预告。</w:t>
      </w:r>
    </w:p>
    <w:p w14:paraId="5721F1C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bidi="ar"/>
        </w:rPr>
        <w:t>4</w:t>
      </w:r>
      <w:r>
        <w:rPr>
          <w:rFonts w:ascii="宋体" w:hAnsi="宋体" w:eastAsia="宋体" w:cs="宋体"/>
          <w:sz w:val="24"/>
          <w:lang w:bidi="ar"/>
        </w:rPr>
        <w:t>.2.1</w:t>
      </w:r>
      <w:r>
        <w:rPr>
          <w:rFonts w:hint="eastAsia" w:ascii="宋体" w:hAnsi="宋体" w:eastAsia="宋体" w:cs="宋体"/>
          <w:sz w:val="24"/>
          <w:lang w:val="en-US" w:eastAsia="zh-CN" w:bidi="ar"/>
        </w:rPr>
        <w:t>1</w:t>
      </w:r>
      <w:r>
        <w:rPr>
          <w:rFonts w:hint="eastAsia" w:ascii="宋体" w:hAnsi="宋体" w:eastAsia="宋体" w:cs="宋体"/>
          <w:sz w:val="24"/>
        </w:rPr>
        <w:t>设施设备、阀门、管道等运行正常，无跑、冒、滴、漏现象。</w:t>
      </w:r>
    </w:p>
    <w:p w14:paraId="5978B6E7">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5</w:t>
      </w:r>
      <w:r>
        <w:rPr>
          <w:rFonts w:ascii="宋体" w:hAnsi="宋体" w:eastAsia="宋体" w:cs="宋体"/>
          <w:b/>
          <w:bCs/>
          <w:sz w:val="24"/>
        </w:rPr>
        <w:t>.电梯管理服务</w:t>
      </w:r>
    </w:p>
    <w:p w14:paraId="6759B7BA">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5</w:t>
      </w:r>
      <w:r>
        <w:rPr>
          <w:rFonts w:ascii="宋体" w:hAnsi="宋体" w:eastAsia="宋体" w:cs="宋体"/>
          <w:b/>
          <w:bCs/>
          <w:sz w:val="24"/>
        </w:rPr>
        <w:t>.1服务内容</w:t>
      </w:r>
    </w:p>
    <w:p w14:paraId="2432AC3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电梯运行管理和对机房设备、井道系统、轿厢设备进行日常养护维修。</w:t>
      </w:r>
    </w:p>
    <w:p w14:paraId="467DA86A">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5</w:t>
      </w:r>
      <w:r>
        <w:rPr>
          <w:rFonts w:ascii="宋体" w:hAnsi="宋体" w:eastAsia="宋体" w:cs="宋体"/>
          <w:b/>
          <w:bCs/>
          <w:sz w:val="24"/>
        </w:rPr>
        <w:t>.2服务标准</w:t>
      </w:r>
    </w:p>
    <w:p w14:paraId="11214C2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按照电梯的图纸资料和技术性能建立电梯运行管理、设备管理、安全管理制度，健全电梯设备档案及修理记录，确保电梯在有效运行，电梯准确启动，运行平稳，安全设备齐全有效，停层准确，物业服务单位须按国家规范及标准，提供长期警示牌和临时警示牌，如果考虑不周、摆放不当造成安全事故的，由物业服务单位或电梯维保单位负责</w:t>
      </w:r>
      <w:r>
        <w:rPr>
          <w:rFonts w:hint="eastAsia" w:ascii="宋体" w:hAnsi="宋体" w:eastAsia="宋体" w:cs="宋体"/>
          <w:sz w:val="24"/>
        </w:rPr>
        <w:t>。</w:t>
      </w:r>
    </w:p>
    <w:p w14:paraId="1A563D3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2.2电梯应经由资质的检测机构检验合格（应明确年检费用是否包含在内），并由专业资质维修保养单位进行定期保养，每年进行安全检测并发放有效的《安全使用许可证》，在有效期内安全运行，物业服务单位根据国家或行业的有关标准负责每年具体检测、试验等事宜</w:t>
      </w:r>
      <w:r>
        <w:rPr>
          <w:rFonts w:hint="eastAsia" w:ascii="宋体" w:hAnsi="宋体" w:eastAsia="宋体" w:cs="宋体"/>
          <w:sz w:val="24"/>
        </w:rPr>
        <w:t>。</w:t>
      </w:r>
    </w:p>
    <w:p w14:paraId="6CE9036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2.3有专业人员对电梯保养进行监督，从事电梯专业工作达3年以上。并对电梯运行进行管理，包括对机房设备、井道系统、轿厢设备进行日常运行管理和定期检查、维护、保养，保证所有电梯照明及内选外呼、层楼显示的巡视和修理，正常工作时间不得进行维护保养工作，如遇特殊情况应跟采购人进行沟通并得到书面允许以后方可进行</w:t>
      </w:r>
      <w:r>
        <w:rPr>
          <w:rFonts w:hint="eastAsia" w:ascii="宋体" w:hAnsi="宋体" w:eastAsia="宋体" w:cs="宋体"/>
          <w:sz w:val="24"/>
        </w:rPr>
        <w:t>。</w:t>
      </w:r>
    </w:p>
    <w:p w14:paraId="55735D0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.2.4保持电梯轿厢内、外按钮及灯具等配件、并道、底坑、机房及各梯整流控制柜的清洁，随时保障客（货）梯的清洁卫生，</w:t>
      </w:r>
      <w:r>
        <w:rPr>
          <w:rFonts w:hint="eastAsia" w:ascii="宋体" w:hAnsi="宋体" w:eastAsia="宋体" w:cs="宋体"/>
          <w:sz w:val="24"/>
        </w:rPr>
        <w:t>每日</w:t>
      </w:r>
      <w:r>
        <w:rPr>
          <w:rFonts w:ascii="宋体" w:hAnsi="宋体" w:eastAsia="宋体" w:cs="宋体"/>
          <w:sz w:val="24"/>
        </w:rPr>
        <w:t>应该对客梯的公共接触部位进行消毒处理</w:t>
      </w:r>
      <w:r>
        <w:rPr>
          <w:rFonts w:hint="eastAsia" w:ascii="宋体" w:hAnsi="宋体" w:eastAsia="宋体" w:cs="宋体"/>
          <w:sz w:val="24"/>
        </w:rPr>
        <w:t>。</w:t>
      </w:r>
    </w:p>
    <w:p w14:paraId="5813635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.2.5</w:t>
      </w:r>
      <w:r>
        <w:rPr>
          <w:rFonts w:hint="eastAsia" w:ascii="宋体" w:hAnsi="宋体" w:eastAsia="宋体" w:cs="宋体"/>
          <w:sz w:val="24"/>
        </w:rPr>
        <w:t>有电梯突发事件或事故的应急措施与救援预案，每年至少开展演练</w:t>
      </w:r>
      <w:r>
        <w:rPr>
          <w:rFonts w:ascii="宋体" w:hAnsi="宋体" w:eastAsia="宋体" w:cs="宋体"/>
          <w:sz w:val="24"/>
        </w:rPr>
        <w:t>1次。电梯出现故障，物业服务人员10分钟内到场应急处理，维保专业人员30分钟内到场应急处理</w:t>
      </w:r>
      <w:r>
        <w:rPr>
          <w:rFonts w:hint="eastAsia" w:ascii="宋体" w:hAnsi="宋体" w:eastAsia="宋体" w:cs="宋体"/>
          <w:sz w:val="24"/>
        </w:rPr>
        <w:t>。</w:t>
      </w:r>
    </w:p>
    <w:p w14:paraId="2F83A8D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2.6密切监视和掌握电梯的运行动态，及时做好需变动的电梯运行的调度、管理工作，物业服务单位须对工作中的人员安全负责，若在工作过程中造成安全事故或造成他人人身安全事故的，由物业服务单位负责。物业服务单位在服务过程中应自行配备维修维护所需工具、设备、仪器、耗材等。</w:t>
      </w:r>
    </w:p>
    <w:p w14:paraId="29D241B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.2.7电梯准用证、年检合格证、维修保养合同完备，</w:t>
      </w:r>
      <w:r>
        <w:rPr>
          <w:rFonts w:hint="eastAsia" w:ascii="宋体" w:hAnsi="宋体" w:eastAsia="宋体" w:cs="宋体"/>
          <w:sz w:val="24"/>
          <w:lang w:eastAsia="zh-CN"/>
        </w:rPr>
        <w:t>电</w:t>
      </w:r>
      <w:r>
        <w:rPr>
          <w:rFonts w:ascii="宋体" w:hAnsi="宋体" w:eastAsia="宋体" w:cs="宋体"/>
          <w:sz w:val="24"/>
        </w:rPr>
        <w:t>梯内</w:t>
      </w:r>
      <w:r>
        <w:rPr>
          <w:rFonts w:hint="eastAsia" w:ascii="宋体" w:hAnsi="宋体" w:eastAsia="宋体" w:cs="宋体"/>
          <w:sz w:val="24"/>
          <w:lang w:eastAsia="zh-CN"/>
        </w:rPr>
        <w:t>报警电话</w:t>
      </w:r>
      <w:r>
        <w:rPr>
          <w:rFonts w:ascii="宋体" w:hAnsi="宋体" w:eastAsia="宋体" w:cs="宋体"/>
          <w:sz w:val="24"/>
        </w:rPr>
        <w:t>保持正常工作状态;安全标志明显、齐备</w:t>
      </w:r>
      <w:r>
        <w:rPr>
          <w:rFonts w:hint="eastAsia" w:ascii="宋体" w:hAnsi="宋体" w:eastAsia="宋体" w:cs="宋体"/>
          <w:sz w:val="24"/>
        </w:rPr>
        <w:t>。</w:t>
      </w:r>
    </w:p>
    <w:p w14:paraId="09AF256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.2.8电梯维保质量符合TSG 08-2017规范的要求。电梯运行管理和对机房设备、井道系统、轿厢设备进行日常运行管理，</w:t>
      </w:r>
      <w:r>
        <w:rPr>
          <w:rFonts w:hint="eastAsia" w:ascii="宋体" w:hAnsi="宋体" w:eastAsia="宋体" w:cs="宋体"/>
          <w:sz w:val="24"/>
        </w:rPr>
        <w:t>每日</w:t>
      </w:r>
      <w:r>
        <w:rPr>
          <w:rFonts w:ascii="宋体" w:hAnsi="宋体" w:eastAsia="宋体" w:cs="宋体"/>
          <w:sz w:val="24"/>
        </w:rPr>
        <w:t>检查，每周维护、保养,其中《北京市市场监督管理局关于印发做好</w:t>
      </w:r>
      <w:r>
        <w:rPr>
          <w:rFonts w:hint="eastAsia" w:ascii="宋体" w:hAnsi="宋体" w:eastAsia="宋体" w:cs="宋体"/>
          <w:sz w:val="24"/>
        </w:rPr>
        <w:t>改进电梯维护保养模式和调整电梯检验检测试点工作实施方案的通知》京市监发（</w:t>
      </w:r>
      <w:r>
        <w:rPr>
          <w:rFonts w:ascii="宋体" w:hAnsi="宋体" w:eastAsia="宋体" w:cs="宋体"/>
          <w:sz w:val="24"/>
        </w:rPr>
        <w:t>2020）144号要求，现场维保间隔不超过3个月</w:t>
      </w:r>
      <w:r>
        <w:rPr>
          <w:rFonts w:hint="eastAsia" w:ascii="宋体" w:hAnsi="宋体" w:eastAsia="宋体" w:cs="宋体"/>
          <w:sz w:val="24"/>
        </w:rPr>
        <w:t>。</w:t>
      </w:r>
    </w:p>
    <w:p w14:paraId="793ABCC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.2.9电梯运行平稳、无异响、平层、开关正常。每周至少开展2次电梯的安全状况检查。</w:t>
      </w:r>
    </w:p>
    <w:p w14:paraId="22844EF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.2.10电梯准用证、年检合格证等证件齐全。相关证件、紧急救援电话和乘客注意事项置于轿厢醒目位置。</w:t>
      </w:r>
    </w:p>
    <w:p w14:paraId="2B89D72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.2.11每年至少开展1次对电梯的全面检测，并出具检测报告，核发电梯使用标志。</w:t>
      </w:r>
    </w:p>
    <w:p w14:paraId="102BCB5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.2.12电梯维保应当符合《电梯维护保养规则》（TSG T5002）的有关要求。</w:t>
      </w:r>
    </w:p>
    <w:p w14:paraId="10B178D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.2.13电梯使用应当符合《特种设备使用管理规则》（TSG 08）的有关要求。</w:t>
      </w:r>
    </w:p>
    <w:p w14:paraId="15848B7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w:t>
      </w:r>
      <w:r>
        <w:rPr>
          <w:rFonts w:hint="eastAsia" w:ascii="宋体" w:hAnsi="宋体" w:eastAsia="宋体" w:cs="宋体"/>
          <w:sz w:val="24"/>
        </w:rPr>
        <w:t>4到场进行救助和排除故障。电梯紧急电话保持畅通。</w:t>
      </w:r>
    </w:p>
    <w:p w14:paraId="1DBFDCB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w:t>
      </w:r>
      <w:r>
        <w:rPr>
          <w:rFonts w:hint="eastAsia" w:ascii="宋体" w:hAnsi="宋体" w:eastAsia="宋体" w:cs="宋体"/>
          <w:sz w:val="24"/>
        </w:rPr>
        <w:t>5电梯维修、保养时在现场设置提示标识和防护围栏。</w:t>
      </w:r>
    </w:p>
    <w:p w14:paraId="36A31A9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5</w:t>
      </w:r>
      <w:r>
        <w:rPr>
          <w:rFonts w:ascii="宋体" w:hAnsi="宋体" w:eastAsia="宋体" w:cs="宋体"/>
          <w:sz w:val="24"/>
        </w:rPr>
        <w:t>.2.1</w:t>
      </w:r>
      <w:r>
        <w:rPr>
          <w:rFonts w:hint="eastAsia" w:ascii="宋体" w:hAnsi="宋体" w:eastAsia="宋体" w:cs="宋体"/>
          <w:sz w:val="24"/>
        </w:rPr>
        <w:t>6根据采购人需求，合理设置电梯开启的时间。</w:t>
      </w:r>
    </w:p>
    <w:p w14:paraId="77C0092C">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6</w:t>
      </w:r>
      <w:r>
        <w:rPr>
          <w:rFonts w:ascii="宋体" w:hAnsi="宋体" w:eastAsia="宋体" w:cs="宋体"/>
          <w:b/>
          <w:bCs/>
          <w:sz w:val="24"/>
        </w:rPr>
        <w:t>.</w:t>
      </w:r>
      <w:r>
        <w:rPr>
          <w:rFonts w:hint="eastAsia" w:ascii="宋体" w:hAnsi="宋体" w:eastAsia="宋体" w:cs="宋体"/>
          <w:b/>
          <w:bCs/>
          <w:sz w:val="24"/>
        </w:rPr>
        <w:t>供配电、</w:t>
      </w:r>
      <w:r>
        <w:rPr>
          <w:rFonts w:ascii="宋体" w:hAnsi="宋体" w:eastAsia="宋体" w:cs="宋体"/>
          <w:b/>
          <w:bCs/>
          <w:sz w:val="24"/>
        </w:rPr>
        <w:t>弱电</w:t>
      </w:r>
      <w:r>
        <w:rPr>
          <w:rFonts w:hint="eastAsia" w:ascii="宋体" w:hAnsi="宋体" w:eastAsia="宋体" w:cs="宋体"/>
          <w:b/>
          <w:bCs/>
          <w:sz w:val="24"/>
        </w:rPr>
        <w:t>、照明</w:t>
      </w:r>
      <w:r>
        <w:rPr>
          <w:rFonts w:ascii="宋体" w:hAnsi="宋体" w:eastAsia="宋体" w:cs="宋体"/>
          <w:b/>
          <w:bCs/>
          <w:sz w:val="24"/>
        </w:rPr>
        <w:t>系统管理服务</w:t>
      </w:r>
    </w:p>
    <w:p w14:paraId="5BF2AF60">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6</w:t>
      </w:r>
      <w:r>
        <w:rPr>
          <w:rFonts w:ascii="宋体" w:hAnsi="宋体" w:eastAsia="宋体" w:cs="宋体"/>
          <w:b/>
          <w:bCs/>
          <w:sz w:val="24"/>
        </w:rPr>
        <w:t>.1服务内容</w:t>
      </w:r>
    </w:p>
    <w:p w14:paraId="4549847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对办公楼（区）供电系统高、低压电器设备、电线电缆、电气照明装置等设备正常运行使用进行日常管理和养护维修。</w:t>
      </w:r>
    </w:p>
    <w:p w14:paraId="03E20475">
      <w:pPr>
        <w:adjustRightInd w:val="0"/>
        <w:snapToGrid w:val="0"/>
        <w:spacing w:line="360" w:lineRule="auto"/>
        <w:ind w:firstLine="482" w:firstLineChars="200"/>
        <w:rPr>
          <w:sz w:val="24"/>
        </w:rPr>
      </w:pPr>
      <w:r>
        <w:rPr>
          <w:rFonts w:hint="eastAsia" w:ascii="宋体" w:hAnsi="宋体" w:eastAsia="宋体" w:cs="宋体"/>
          <w:b/>
          <w:bCs/>
          <w:sz w:val="24"/>
          <w:lang w:val="en-US" w:eastAsia="zh-CN"/>
        </w:rPr>
        <w:t>6</w:t>
      </w:r>
      <w:r>
        <w:rPr>
          <w:rFonts w:ascii="宋体" w:hAnsi="宋体" w:eastAsia="宋体" w:cs="宋体"/>
          <w:b/>
          <w:bCs/>
          <w:sz w:val="24"/>
        </w:rPr>
        <w:t>.2服务标准</w:t>
      </w:r>
    </w:p>
    <w:p w14:paraId="62BB279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.2.1对供电范围内的电气设备定期巡视维护和重点检测，建立各项设备档案，做到安全、合理、节约用电</w:t>
      </w:r>
      <w:r>
        <w:rPr>
          <w:rFonts w:hint="eastAsia" w:ascii="宋体" w:hAnsi="宋体" w:eastAsia="宋体" w:cs="宋体"/>
          <w:sz w:val="24"/>
        </w:rPr>
        <w:t>。</w:t>
      </w:r>
    </w:p>
    <w:p w14:paraId="0D0E82F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2.2建立、落实配送电运行制度、电气维修制度、配电室管理制度、双人24小时运行维修值班制度和实时监测系统值守、运行管理制度并做好运行记录及设施设备台帐等，记录设施设备的运行、检查、保养、维修记录，保证设施设备的正常使用</w:t>
      </w:r>
      <w:r>
        <w:rPr>
          <w:rFonts w:hint="eastAsia" w:ascii="宋体" w:hAnsi="宋体" w:eastAsia="宋体" w:cs="宋体"/>
          <w:sz w:val="24"/>
        </w:rPr>
        <w:t>。</w:t>
      </w:r>
    </w:p>
    <w:p w14:paraId="40E0CEC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2.3建立24小时运行值班监控制度，及时排除故障，零星维修合格率100%，加强值班，坚守岗位，密切注视高、低压供电设施、设备系统运行情况，及时排除故障，保证供电设施完好。供电运行和维修人员必须持证上岗</w:t>
      </w:r>
      <w:r>
        <w:rPr>
          <w:rFonts w:hint="eastAsia" w:ascii="宋体" w:hAnsi="宋体" w:eastAsia="宋体" w:cs="宋体"/>
          <w:sz w:val="24"/>
        </w:rPr>
        <w:t>。</w:t>
      </w:r>
    </w:p>
    <w:p w14:paraId="03B42FD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.2.4加强日常维护检修，管理和维护好避雷设施。设备出现故障时，维修人员应在</w:t>
      </w:r>
      <w:r>
        <w:rPr>
          <w:rFonts w:ascii="宋体" w:hAnsi="宋体" w:eastAsia="宋体" w:cs="宋体"/>
          <w:color w:val="000000"/>
          <w:sz w:val="24"/>
        </w:rPr>
        <w:t>10分钟内</w:t>
      </w:r>
      <w:r>
        <w:rPr>
          <w:rFonts w:ascii="宋体" w:hAnsi="宋体" w:eastAsia="宋体" w:cs="宋体"/>
          <w:sz w:val="24"/>
        </w:rPr>
        <w:t>到达现场，一般性故障立即排除，设备零修合格率达到100％，一般性维修不过夜，应急措施得当有效</w:t>
      </w:r>
      <w:r>
        <w:rPr>
          <w:rFonts w:hint="eastAsia" w:ascii="宋体" w:hAnsi="宋体" w:eastAsia="宋体" w:cs="宋体"/>
          <w:sz w:val="24"/>
        </w:rPr>
        <w:t>。</w:t>
      </w:r>
    </w:p>
    <w:p w14:paraId="24E8061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.2.5建立各项设备档案，配电室运行管理人员每月应配合供电部门对法定表计进行抄计工作，并作好记录备查</w:t>
      </w:r>
      <w:r>
        <w:rPr>
          <w:rFonts w:hint="eastAsia" w:ascii="宋体" w:hAnsi="宋体" w:eastAsia="宋体" w:cs="宋体"/>
          <w:sz w:val="24"/>
        </w:rPr>
        <w:t>。</w:t>
      </w:r>
    </w:p>
    <w:p w14:paraId="2FEC19F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2.6建立、落实配送电运行制度、电气维修制度、配电室管理制度、24小时运行维修值班制度和实时监测系统值守、运行管理制度并做好运行记录及设施设备台帐等，记录设施设备的运行、检查、保养、维修记录，保证设施设备的正常使用。</w:t>
      </w:r>
    </w:p>
    <w:p w14:paraId="348515C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.2.7配电室主、备供线路在无特殊情况时，需提前告知采购人，倒闸时间不应超过3分钟</w:t>
      </w:r>
      <w:r>
        <w:rPr>
          <w:rFonts w:hint="eastAsia" w:ascii="宋体" w:hAnsi="宋体" w:eastAsia="宋体" w:cs="宋体"/>
          <w:color w:val="auto"/>
          <w:sz w:val="24"/>
        </w:rPr>
        <w:t>，并作好检查记录备查；</w:t>
      </w:r>
      <w:r>
        <w:rPr>
          <w:rFonts w:hint="eastAsia" w:ascii="宋体" w:hAnsi="宋体" w:eastAsia="宋体" w:cs="宋体"/>
          <w:sz w:val="24"/>
        </w:rPr>
        <w:t>因工程维修保养等原因停电，应提前一周书面通知用电单位，经批准后方可实施，因突发事件停电，应在积极处理的同时报告相关部门，并在恢复供电</w:t>
      </w:r>
      <w:r>
        <w:rPr>
          <w:rFonts w:ascii="宋体" w:hAnsi="宋体" w:eastAsia="宋体" w:cs="宋体"/>
          <w:sz w:val="24"/>
        </w:rPr>
        <w:t>24小时内向相关方做出解释、说明。</w:t>
      </w:r>
    </w:p>
    <w:p w14:paraId="2168EB6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2.8做好重大活动、重要会议、夜景照明、节日灯系统等的服务保障工作，变配电设备在重大活动、重要会议、节假日前必须进行一次安全检查，检查结果报相关部门备案，保证重大活动、重要会议、夜景照明、节日灯系统正常运行，并按时关启。</w:t>
      </w:r>
    </w:p>
    <w:p w14:paraId="2F1A546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.2.9定期清扫检查变压器、配电装置、检查仪表等是否正常，出现问题及时更换，配电室内应做到清洁卫生、整齐有序，经常检查各封堵部位，杜绝小动物进入配电室内。</w:t>
      </w:r>
    </w:p>
    <w:p w14:paraId="6C92CBFF">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6</w:t>
      </w:r>
      <w:r>
        <w:rPr>
          <w:rFonts w:ascii="宋体" w:hAnsi="宋体" w:eastAsia="宋体" w:cs="宋体"/>
          <w:sz w:val="24"/>
        </w:rPr>
        <w:t>.2.1</w:t>
      </w:r>
      <w:r>
        <w:rPr>
          <w:rFonts w:hint="eastAsia" w:ascii="宋体" w:hAnsi="宋体" w:eastAsia="宋体" w:cs="宋体"/>
          <w:sz w:val="24"/>
          <w:lang w:val="en-US" w:eastAsia="zh-CN"/>
        </w:rPr>
        <w:t>0</w:t>
      </w:r>
      <w:r>
        <w:rPr>
          <w:rFonts w:ascii="宋体" w:hAnsi="宋体" w:eastAsia="宋体" w:cs="宋体"/>
          <w:sz w:val="24"/>
        </w:rPr>
        <w:t>外线工作人员需具备专业从业岗位有效期内证书，维修操作时应有安全监护人员在场。</w:t>
      </w:r>
    </w:p>
    <w:p w14:paraId="0914936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.2.1</w:t>
      </w:r>
      <w:r>
        <w:rPr>
          <w:rFonts w:hint="eastAsia" w:ascii="宋体" w:hAnsi="宋体" w:eastAsia="宋体" w:cs="宋体"/>
          <w:sz w:val="24"/>
          <w:lang w:val="en-US" w:eastAsia="zh-CN"/>
        </w:rPr>
        <w:t>1</w:t>
      </w:r>
      <w:r>
        <w:rPr>
          <w:rFonts w:hint="eastAsia" w:ascii="宋体" w:hAnsi="宋体" w:eastAsia="宋体" w:cs="宋体"/>
          <w:sz w:val="24"/>
        </w:rPr>
        <w:t>建筑外观</w:t>
      </w:r>
      <w:r>
        <w:rPr>
          <w:rFonts w:ascii="宋体" w:hAnsi="宋体" w:eastAsia="宋体" w:cs="宋体"/>
          <w:sz w:val="24"/>
        </w:rPr>
        <w:t>照明管理符合</w:t>
      </w:r>
      <w:r>
        <w:rPr>
          <w:rFonts w:hint="eastAsia" w:ascii="宋体" w:hAnsi="宋体" w:eastAsia="宋体" w:cs="宋体"/>
          <w:sz w:val="24"/>
        </w:rPr>
        <w:t>《北京市党政机关、国有企事业单位办公建筑外观照明强化节能导则</w:t>
      </w:r>
      <w:r>
        <w:rPr>
          <w:rFonts w:ascii="宋体" w:hAnsi="宋体" w:eastAsia="宋体" w:cs="宋体"/>
          <w:sz w:val="24"/>
        </w:rPr>
        <w:t>(试行)的通知》（京发改〔2022〕88号）要求</w:t>
      </w:r>
      <w:r>
        <w:rPr>
          <w:rFonts w:hint="eastAsia" w:ascii="宋体" w:hAnsi="宋体" w:eastAsia="宋体" w:cs="宋体"/>
          <w:sz w:val="24"/>
        </w:rPr>
        <w:t>。</w:t>
      </w:r>
    </w:p>
    <w:p w14:paraId="7858393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rPr>
        <w:t>1</w:t>
      </w:r>
      <w:r>
        <w:rPr>
          <w:rFonts w:hint="eastAsia" w:ascii="宋体" w:hAnsi="宋体" w:eastAsia="宋体" w:cs="宋体"/>
          <w:sz w:val="24"/>
          <w:lang w:val="en-US" w:eastAsia="zh-CN"/>
        </w:rPr>
        <w:t>2</w:t>
      </w:r>
      <w:r>
        <w:rPr>
          <w:rFonts w:hint="eastAsia" w:ascii="宋体" w:hAnsi="宋体" w:eastAsia="宋体" w:cs="宋体"/>
          <w:sz w:val="24"/>
        </w:rPr>
        <w:t xml:space="preserve"> </w:t>
      </w:r>
      <w:r>
        <w:rPr>
          <w:rFonts w:ascii="宋体" w:hAnsi="宋体" w:eastAsia="宋体" w:cs="宋体"/>
          <w:sz w:val="24"/>
        </w:rPr>
        <w:t>对供电范围内的电气设备定期巡视维护，加强高低压配电柜、配电箱、控制柜及线路等重点部位监测。</w:t>
      </w:r>
    </w:p>
    <w:p w14:paraId="6523479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.2.1</w:t>
      </w:r>
      <w:r>
        <w:rPr>
          <w:rFonts w:hint="eastAsia" w:ascii="宋体" w:hAnsi="宋体" w:eastAsia="宋体" w:cs="宋体"/>
          <w:sz w:val="24"/>
          <w:lang w:val="en-US" w:eastAsia="zh-CN"/>
        </w:rPr>
        <w:t>3</w:t>
      </w:r>
      <w:r>
        <w:rPr>
          <w:rFonts w:hint="eastAsia" w:ascii="宋体" w:hAnsi="宋体" w:eastAsia="宋体" w:cs="宋体"/>
          <w:sz w:val="24"/>
        </w:rPr>
        <w:t xml:space="preserve"> </w:t>
      </w:r>
      <w:r>
        <w:rPr>
          <w:rFonts w:ascii="宋体" w:hAnsi="宋体" w:eastAsia="宋体" w:cs="宋体"/>
          <w:sz w:val="24"/>
        </w:rPr>
        <w:t>公共使用的照明、指示灯具线路、开关、接地等保持完好，确保用电安全。</w:t>
      </w:r>
    </w:p>
    <w:p w14:paraId="472B59F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 xml:space="preserve"> 复杂故障涉及供电部门维修处置的及时与供电部门联系，并向采购人报告。</w:t>
      </w:r>
    </w:p>
    <w:p w14:paraId="534F0F0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lang w:val="en-US" w:eastAsia="zh-CN"/>
        </w:rPr>
        <w:t>15</w:t>
      </w:r>
      <w:r>
        <w:rPr>
          <w:rFonts w:hint="eastAsia" w:ascii="宋体" w:hAnsi="宋体" w:eastAsia="宋体" w:cs="宋体"/>
          <w:sz w:val="24"/>
        </w:rPr>
        <w:t>安全防范系统维护保养符合《安全防范系统维护保养规范》（</w:t>
      </w:r>
      <w:r>
        <w:rPr>
          <w:rFonts w:ascii="宋体" w:hAnsi="宋体" w:eastAsia="宋体" w:cs="宋体"/>
          <w:sz w:val="24"/>
        </w:rPr>
        <w:t>GA/T 1081</w:t>
      </w:r>
      <w:r>
        <w:rPr>
          <w:rFonts w:hint="eastAsia" w:ascii="宋体" w:hAnsi="宋体" w:eastAsia="宋体" w:cs="宋体"/>
          <w:sz w:val="24"/>
        </w:rPr>
        <w:t>）的相关要求。</w:t>
      </w:r>
    </w:p>
    <w:p w14:paraId="2880CAA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lang w:val="en-US" w:eastAsia="zh-CN"/>
        </w:rPr>
        <w:t>16</w:t>
      </w:r>
      <w:r>
        <w:rPr>
          <w:rFonts w:hint="eastAsia" w:ascii="宋体" w:hAnsi="宋体" w:eastAsia="宋体" w:cs="宋体"/>
          <w:sz w:val="24"/>
        </w:rPr>
        <w:t xml:space="preserve"> 保持门禁系统、安全防范系统等运行正常，有故障及时排除。</w:t>
      </w:r>
    </w:p>
    <w:p w14:paraId="5C92B32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lang w:val="en-US" w:eastAsia="zh-CN"/>
        </w:rPr>
        <w:t>17</w:t>
      </w:r>
      <w:r>
        <w:rPr>
          <w:rFonts w:hint="eastAsia" w:ascii="宋体" w:hAnsi="宋体" w:eastAsia="宋体" w:cs="宋体"/>
          <w:sz w:val="24"/>
        </w:rPr>
        <w:t xml:space="preserve"> 外观整洁无缺损、无松落。</w:t>
      </w:r>
    </w:p>
    <w:p w14:paraId="017D8C8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lang w:val="en-US" w:eastAsia="zh-CN"/>
        </w:rPr>
        <w:t>18</w:t>
      </w:r>
      <w:r>
        <w:rPr>
          <w:rFonts w:hint="eastAsia" w:ascii="宋体" w:hAnsi="宋体" w:eastAsia="宋体" w:cs="宋体"/>
          <w:sz w:val="24"/>
        </w:rPr>
        <w:t>更换的照明灯具应当选用节能环保产品，亮度与更换前保持一致。</w:t>
      </w:r>
    </w:p>
    <w:p w14:paraId="6AF081D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6</w:t>
      </w:r>
      <w:r>
        <w:rPr>
          <w:rFonts w:ascii="宋体" w:hAnsi="宋体" w:eastAsia="宋体" w:cs="宋体"/>
          <w:sz w:val="24"/>
        </w:rPr>
        <w:t>.2.</w:t>
      </w:r>
      <w:r>
        <w:rPr>
          <w:rFonts w:hint="eastAsia" w:ascii="宋体" w:hAnsi="宋体" w:eastAsia="宋体" w:cs="宋体"/>
          <w:sz w:val="24"/>
          <w:lang w:val="en-US" w:eastAsia="zh-CN"/>
        </w:rPr>
        <w:t>19</w:t>
      </w:r>
      <w:r>
        <w:rPr>
          <w:rFonts w:hint="eastAsia" w:ascii="宋体" w:hAnsi="宋体" w:eastAsia="宋体" w:cs="宋体"/>
          <w:sz w:val="24"/>
        </w:rPr>
        <w:t xml:space="preserve"> 每周至少开展</w:t>
      </w:r>
      <w:r>
        <w:rPr>
          <w:rFonts w:ascii="宋体" w:hAnsi="宋体" w:eastAsia="宋体" w:cs="宋体"/>
          <w:sz w:val="24"/>
        </w:rPr>
        <w:t>1</w:t>
      </w:r>
      <w:r>
        <w:rPr>
          <w:rFonts w:hint="eastAsia" w:ascii="宋体" w:hAnsi="宋体" w:eastAsia="宋体" w:cs="宋体"/>
          <w:sz w:val="24"/>
        </w:rPr>
        <w:t>次公共区域照明设备巡视。</w:t>
      </w:r>
    </w:p>
    <w:p w14:paraId="093147D6">
      <w:pPr>
        <w:adjustRightInd w:val="0"/>
        <w:snapToGrid w:val="0"/>
        <w:spacing w:line="360" w:lineRule="auto"/>
        <w:ind w:firstLine="482" w:firstLineChars="200"/>
        <w:rPr>
          <w:rFonts w:ascii="宋体" w:hAnsi="宋体" w:eastAsia="宋体" w:cs="宋体"/>
          <w:b/>
          <w:color w:val="auto"/>
          <w:sz w:val="24"/>
        </w:rPr>
      </w:pPr>
      <w:r>
        <w:rPr>
          <w:rFonts w:hint="eastAsia" w:ascii="宋体" w:hAnsi="宋体" w:eastAsia="宋体" w:cs="宋体"/>
          <w:b/>
          <w:color w:val="auto"/>
          <w:sz w:val="24"/>
          <w:lang w:val="en-US" w:eastAsia="zh-CN"/>
        </w:rPr>
        <w:t>7</w:t>
      </w:r>
      <w:r>
        <w:rPr>
          <w:rFonts w:hint="eastAsia" w:ascii="宋体" w:hAnsi="宋体" w:eastAsia="宋体" w:cs="宋体"/>
          <w:b/>
          <w:color w:val="auto"/>
          <w:sz w:val="24"/>
        </w:rPr>
        <w:t>.</w:t>
      </w:r>
      <w:r>
        <w:rPr>
          <w:rFonts w:ascii="宋体" w:hAnsi="宋体" w:eastAsia="宋体" w:cs="宋体"/>
          <w:b/>
          <w:color w:val="auto"/>
          <w:sz w:val="24"/>
        </w:rPr>
        <w:t>节能减排</w:t>
      </w:r>
    </w:p>
    <w:p w14:paraId="22A74929">
      <w:pPr>
        <w:adjustRightInd w:val="0"/>
        <w:snapToGrid w:val="0"/>
        <w:spacing w:line="360" w:lineRule="auto"/>
        <w:ind w:firstLine="480" w:firstLineChars="200"/>
        <w:rPr>
          <w:rFonts w:hint="eastAsia" w:ascii="宋体" w:hAnsi="宋体" w:eastAsia="宋体" w:cs="宋体"/>
          <w:b w:val="0"/>
          <w:sz w:val="24"/>
        </w:rPr>
      </w:pPr>
      <w:r>
        <w:rPr>
          <w:rFonts w:hint="eastAsia" w:ascii="宋体" w:hAnsi="宋体" w:eastAsia="宋体" w:cs="宋体"/>
          <w:sz w:val="24"/>
          <w:lang w:val="en-US" w:eastAsia="zh-CN"/>
        </w:rPr>
        <w:t>根据《关于在物业管理服务政府采购项目中增加节约型公共机构建设相关要求的指导意见》，中标人协助采购人完成节能、节水、生活垃圾分类等节约能源资源目标任务。</w:t>
      </w:r>
    </w:p>
    <w:p w14:paraId="1D30C785">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7.1服务内容：重点用能系统、设备操作岗位应当配备专业技术人员开展节约能源资源工作，制定有具体措施、有具体目标的节能减排方案，协助采购人完成节约能源资源任务目标。</w:t>
      </w:r>
    </w:p>
    <w:p w14:paraId="396EFDFA">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7.2节能管理服务标准</w:t>
      </w:r>
    </w:p>
    <w:p w14:paraId="6D449E88">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7.2.1协助采购人规范配置节能设备设施，采用符合国家节能标准的灯具、电器等，定期对用能设备进行检测和维护。</w:t>
      </w:r>
    </w:p>
    <w:p w14:paraId="53ECB18C">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7.2.2定期对建筑结构、门窗等进行检查，及时修复破损、渗漏部位。</w:t>
      </w:r>
    </w:p>
    <w:p w14:paraId="4CD25EC9">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7.2.3熟悉掌握照明、电梯、办公设备、厨房等所包区域建筑结构和设备功效等情况，遇有情况能够及时处理。</w:t>
      </w:r>
    </w:p>
    <w:p w14:paraId="7052CD11">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7.2.4加强对照明设施的检查，根据季节、天气和不同时段的要求，协助采购人优化公共区域照明方案，杜绝“白昼灯”“长明灯”，会议室、餐厅等公共区域做到人走关灯。</w:t>
      </w:r>
    </w:p>
    <w:p w14:paraId="4FA3F813">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7.2.5合理设置并调整空调温度，夏季室内不低于26℃，冬季不高于20℃，会议室、餐厅等公共区域仅在使用期间开启空调，开启空调时，关闭外门和外窗。</w:t>
      </w:r>
    </w:p>
    <w:p w14:paraId="2AD19C0B">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7.2.6精细化管理电梯、打印机、开水器等设施的使用，根据工作日、休息日、昼间和夜间等因素，合理设置使用时段。</w:t>
      </w:r>
    </w:p>
    <w:p w14:paraId="56D0CB8D">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7.2.7加强对燃气灶等设备设施的维护保养工作，充分利用灶火，使用完毕后及时关闭，提高燃气利用效率。</w:t>
      </w:r>
    </w:p>
    <w:p w14:paraId="6E10E050">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7.2.8协助采购人开展能耗数据统计工作，定期对用能状况进行分析，开展用能诊断，挖掘节能潜力，提高能源利用效率，对于超过定额的，应及时排查原因，并配合采购人整改。</w:t>
      </w:r>
    </w:p>
    <w:p w14:paraId="28498063">
      <w:pPr>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7.2.9协助采购人张贴节能宣传海报、标识，不定期开展节能宣传活动。</w:t>
      </w:r>
    </w:p>
    <w:p w14:paraId="6D264E9C">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7.3节水管理服务标准</w:t>
      </w:r>
    </w:p>
    <w:p w14:paraId="5ACB181E">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7.3.1定期对供水设备设施进行检查，及时修复漏点，减少水资源浪费。</w:t>
      </w:r>
    </w:p>
    <w:p w14:paraId="536E17EF">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7.3.2使用符合标准的用水器具，并对所包区域用水器具进行排查，对不符和标准的，协助采购人进行更换和改造。</w:t>
      </w:r>
    </w:p>
    <w:p w14:paraId="027F2CDC">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7.3.3会议服务期间，根据会议人数和时间，合理估算用水量，按需供水，减少“半壶水”“半杯水”，会议期间不主动提供矿泉水，如参会人员确需，优先提供小瓶水，散会时提示参会人员带走未喝完的半瓶水。</w:t>
      </w:r>
    </w:p>
    <w:p w14:paraId="4F363284">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7.3.4职工食堂应采取“先摘后洗”的要求，减少水资源浪费，肉类解冻应自然解冻、低温解冻或浸泡解冻，禁止使用长流水解冻，清洗餐具、锅灶后应及时关闭水龙头，防止出现“长流水”。</w:t>
      </w:r>
    </w:p>
    <w:p w14:paraId="004919D7">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7.3.5根据花卉种类、季节、气温等情况按需浇灌，杜绝大水漫灌，浇灌时优先使用剩水或雨水。</w:t>
      </w:r>
    </w:p>
    <w:p w14:paraId="6CE4BF2D">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7.3.6协助采购人在开水间设置尾水和剩水回收容器，用尾水和剩水清洗拖把抹布等，保洁员应根据保洁任务按需取水。</w:t>
      </w:r>
    </w:p>
    <w:p w14:paraId="4289D284">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7.3.7协助采购人更换卫生间、开水间、食堂等区域水龙头，使用感应式水龙头。</w:t>
      </w:r>
    </w:p>
    <w:p w14:paraId="418AA086">
      <w:pPr>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7.3.8协助采购人规范统计用水数据，对用水单位进行计量，定期对用水状况进行分析；协助专业机构定期开展水平衡测试，定期开展用水巡查，挖掘节水潜力，提高用水效率，确保达到所属行业用水定额标准及属地水管理部门下达的用水指标，规范合理用水，对于超过定额指标的，应及时排查原因，并配合采购人整改。</w:t>
      </w:r>
    </w:p>
    <w:p w14:paraId="2B5D760A">
      <w:pPr>
        <w:adjustRightInd w:val="0"/>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7.3.9协助采购人张贴节水宣传海报、标识，不定期开展节水宣传活动。</w:t>
      </w:r>
    </w:p>
    <w:p w14:paraId="58C482C7">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垃圾处理</w:t>
      </w:r>
      <w:r>
        <w:rPr>
          <w:rFonts w:ascii="宋体" w:hAnsi="宋体" w:eastAsia="宋体" w:cs="宋体"/>
          <w:sz w:val="24"/>
        </w:rPr>
        <w:t>：</w:t>
      </w:r>
    </w:p>
    <w:p w14:paraId="2B4F1BE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.1</w:t>
      </w:r>
      <w:r>
        <w:rPr>
          <w:rFonts w:ascii="宋体" w:hAnsi="宋体" w:eastAsia="宋体" w:cs="宋体"/>
          <w:sz w:val="24"/>
        </w:rPr>
        <w:t>在指定位置摆放分类垃圾桶，并在显著处张贴垃圾分类标识。分类垃圾桶和垃圾分类标识根据</w:t>
      </w:r>
      <w:r>
        <w:rPr>
          <w:rFonts w:hint="eastAsia" w:ascii="宋体" w:hAnsi="宋体" w:eastAsia="宋体" w:cs="宋体"/>
          <w:sz w:val="24"/>
        </w:rPr>
        <w:t>北京市</w:t>
      </w:r>
      <w:r>
        <w:rPr>
          <w:rFonts w:ascii="宋体" w:hAnsi="宋体" w:eastAsia="宋体" w:cs="宋体"/>
          <w:sz w:val="24"/>
        </w:rPr>
        <w:t>的要求设置。</w:t>
      </w:r>
    </w:p>
    <w:p w14:paraId="5569D52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.2</w:t>
      </w:r>
      <w:r>
        <w:rPr>
          <w:rFonts w:ascii="宋体" w:hAnsi="宋体" w:eastAsia="宋体" w:cs="宋体"/>
          <w:sz w:val="24"/>
        </w:rPr>
        <w:t>桶身表面干净无污渍，每日开展至少1次清洁作业。定期进行消毒灭菌处理，保持垃圾桶无异味、无粘附物、无污迹、无陈旧性垃圾。</w:t>
      </w:r>
    </w:p>
    <w:p w14:paraId="50066C2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.3</w:t>
      </w:r>
      <w:r>
        <w:rPr>
          <w:rFonts w:ascii="宋体" w:hAnsi="宋体" w:eastAsia="宋体" w:cs="宋体"/>
          <w:sz w:val="24"/>
        </w:rPr>
        <w:t>垃圾中转房保持整洁，无明显异味，每日至少开展1次清洁作业。</w:t>
      </w:r>
    </w:p>
    <w:p w14:paraId="26D4154A">
      <w:pPr>
        <w:adjustRightInd w:val="0"/>
        <w:snapToGrid w:val="0"/>
        <w:spacing w:line="360" w:lineRule="auto"/>
        <w:ind w:firstLine="480" w:firstLineChars="200"/>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.4</w:t>
      </w:r>
      <w:r>
        <w:rPr>
          <w:rFonts w:ascii="宋体" w:hAnsi="宋体" w:eastAsia="宋体" w:cs="宋体"/>
          <w:sz w:val="24"/>
        </w:rPr>
        <w:t>化粪池清掏消毒：</w:t>
      </w:r>
      <w:r>
        <w:rPr>
          <w:rFonts w:hint="eastAsia" w:ascii="宋体" w:hAnsi="宋体" w:eastAsia="宋体" w:cs="宋体"/>
          <w:sz w:val="24"/>
        </w:rPr>
        <w:t>化粪池清掏，无明显异味，每半年至少开展1次清洁作业。</w:t>
      </w:r>
      <w:r>
        <w:rPr>
          <w:rFonts w:ascii="宋体" w:hAnsi="宋体" w:eastAsia="宋体" w:cs="宋体"/>
          <w:sz w:val="24"/>
        </w:rPr>
        <w:t>定期对化粪池进行检查及时清淘，保持化粪池通畅，严禁化粪池外溢。每半年对化粪池进行消毒。</w:t>
      </w:r>
    </w:p>
    <w:p w14:paraId="7435677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.5</w:t>
      </w:r>
      <w:r>
        <w:rPr>
          <w:rFonts w:ascii="宋体" w:hAnsi="宋体" w:eastAsia="宋体" w:cs="宋体"/>
          <w:sz w:val="24"/>
        </w:rPr>
        <w:t>每个工作日内要对楼层产生的垃圾，进行清理分类，并运至垃圾集中堆放点。每周对垃圾收集点进行彻底清洁、消毒。</w:t>
      </w:r>
    </w:p>
    <w:p w14:paraId="59A6A1C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ascii="宋体" w:hAnsi="宋体" w:eastAsia="宋体" w:cs="宋体"/>
          <w:sz w:val="24"/>
        </w:rPr>
        <w:t>6垃圾装袋，日产日清。</w:t>
      </w:r>
    </w:p>
    <w:p w14:paraId="2B0A575A">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ascii="宋体" w:hAnsi="宋体" w:eastAsia="宋体" w:cs="宋体"/>
          <w:sz w:val="24"/>
        </w:rPr>
        <w:t>7建立垃圾清运台账，交由规范的渠道回收处理。</w:t>
      </w:r>
    </w:p>
    <w:p w14:paraId="495822B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ascii="宋体" w:hAnsi="宋体" w:eastAsia="宋体" w:cs="宋体"/>
          <w:sz w:val="24"/>
        </w:rPr>
        <w:t>8做好垃圾分类管理的宣传工作，督促并引导全员参与垃圾分类投放。</w:t>
      </w:r>
    </w:p>
    <w:p w14:paraId="2D86ECFC">
      <w:pPr>
        <w:adjustRightInd w:val="0"/>
        <w:snapToGrid w:val="0"/>
        <w:spacing w:line="360" w:lineRule="auto"/>
        <w:ind w:firstLine="480" w:firstLineChars="200"/>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ascii="宋体" w:hAnsi="宋体" w:eastAsia="宋体" w:cs="宋体"/>
          <w:sz w:val="24"/>
        </w:rPr>
        <w:t>9垃圾分类投放管理工作的执行标准，按</w:t>
      </w:r>
      <w:r>
        <w:rPr>
          <w:rFonts w:hint="eastAsia" w:ascii="宋体" w:hAnsi="宋体" w:eastAsia="宋体" w:cs="宋体"/>
          <w:sz w:val="24"/>
        </w:rPr>
        <w:t>北京市</w:t>
      </w:r>
      <w:r>
        <w:rPr>
          <w:rFonts w:ascii="宋体" w:hAnsi="宋体" w:eastAsia="宋体" w:cs="宋体"/>
          <w:sz w:val="24"/>
        </w:rPr>
        <w:t>的要求执行。</w:t>
      </w:r>
    </w:p>
    <w:p w14:paraId="027D755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w:t>
      </w:r>
      <w:r>
        <w:rPr>
          <w:rFonts w:ascii="宋体" w:hAnsi="宋体" w:eastAsia="宋体" w:cs="宋体"/>
          <w:sz w:val="24"/>
        </w:rPr>
        <w:t>10禁止从楼上抛掷杂物、垃圾、烟蒂、泼洒污水，禁止在窗口、阳台晾晒拖把、抹布；禁止将废料、垃圾、饭渣、布条等投入厕所和下水道造成管道堵塞。</w:t>
      </w:r>
    </w:p>
    <w:p w14:paraId="1381A3AE">
      <w:pPr>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7</w:t>
      </w:r>
      <w:r>
        <w:rPr>
          <w:rFonts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.1</w:t>
      </w:r>
      <w:r>
        <w:rPr>
          <w:rFonts w:ascii="宋体" w:hAnsi="宋体" w:eastAsia="宋体" w:cs="宋体"/>
          <w:sz w:val="24"/>
        </w:rPr>
        <w:t>1门前三包</w:t>
      </w:r>
      <w:r>
        <w:rPr>
          <w:rFonts w:hint="eastAsia" w:ascii="宋体" w:hAnsi="宋体" w:eastAsia="宋体" w:cs="宋体"/>
          <w:sz w:val="24"/>
        </w:rPr>
        <w:t>：</w:t>
      </w:r>
      <w:r>
        <w:rPr>
          <w:rFonts w:ascii="宋体" w:hAnsi="宋体" w:eastAsia="宋体" w:cs="宋体"/>
          <w:sz w:val="24"/>
        </w:rPr>
        <w:t>对门前三包</w:t>
      </w:r>
      <w:r>
        <w:rPr>
          <w:rFonts w:hint="eastAsia" w:ascii="宋体" w:hAnsi="宋体" w:eastAsia="宋体" w:cs="宋体"/>
          <w:sz w:val="24"/>
        </w:rPr>
        <w:t>每日</w:t>
      </w:r>
      <w:r>
        <w:rPr>
          <w:rFonts w:ascii="宋体" w:hAnsi="宋体" w:eastAsia="宋体" w:cs="宋体"/>
          <w:sz w:val="24"/>
        </w:rPr>
        <w:t>巡查、发现问题及时与相关单位进行沟通协调解决。</w:t>
      </w:r>
    </w:p>
    <w:p w14:paraId="0B2345F6">
      <w:pPr>
        <w:pStyle w:val="4"/>
        <w:adjustRightInd w:val="0"/>
        <w:snapToGrid w:val="0"/>
        <w:ind w:firstLine="482"/>
        <w:outlineLvl w:val="1"/>
        <w:rPr>
          <w:rFonts w:ascii="楷体" w:hAnsi="楷体" w:eastAsia="楷体" w:cs="宋体"/>
          <w:b/>
          <w:bCs/>
          <w:sz w:val="24"/>
        </w:rPr>
      </w:pPr>
      <w:r>
        <w:rPr>
          <w:rFonts w:hint="eastAsia" w:ascii="楷体" w:hAnsi="楷体" w:eastAsia="楷体" w:cs="宋体"/>
          <w:b/>
          <w:sz w:val="24"/>
          <w:lang w:val="en-US" w:eastAsia="zh-CN"/>
        </w:rPr>
        <w:t>8.</w:t>
      </w:r>
      <w:r>
        <w:rPr>
          <w:rFonts w:hint="eastAsia" w:ascii="楷体" w:hAnsi="楷体" w:eastAsia="楷体" w:cs="宋体"/>
          <w:b/>
          <w:sz w:val="24"/>
        </w:rPr>
        <w:t>保洁服务</w:t>
      </w:r>
    </w:p>
    <w:p w14:paraId="15963510">
      <w:p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8.</w:t>
      </w:r>
      <w:r>
        <w:rPr>
          <w:rFonts w:ascii="宋体" w:hAnsi="宋体" w:eastAsia="宋体" w:cs="宋体"/>
          <w:b/>
          <w:bCs/>
          <w:sz w:val="24"/>
        </w:rPr>
        <w:t>1服务内容</w:t>
      </w:r>
    </w:p>
    <w:p w14:paraId="7CACFC4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办公用房区域保洁、公共场地区域保洁、垃圾处理、卫生消毒，如办公楼（区）内楼梯、大厅、走廊、天台、电梯间、卫生间、楼宇外墙等所有公共部位，办公区域道路、院落、停车场（库）等所有公共场地及“门前三包”区域的日常清洁、保洁及保养；垃圾等废弃物清理、生活水池清洗和化粪池清掏等；物业服务单位自行配备各类清洁机械设备，购置所需卫生清洁保洁、保养用品等。</w:t>
      </w:r>
    </w:p>
    <w:p w14:paraId="519AF9CB">
      <w:pPr>
        <w:numPr>
          <w:ilvl w:val="0"/>
          <w:numId w:val="0"/>
        </w:num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sz w:val="24"/>
          <w:lang w:val="en-US" w:eastAsia="zh-CN"/>
        </w:rPr>
        <w:t>8.2</w:t>
      </w:r>
      <w:r>
        <w:rPr>
          <w:rFonts w:ascii="宋体" w:hAnsi="宋体" w:eastAsia="宋体" w:cs="宋体"/>
          <w:b/>
          <w:sz w:val="24"/>
        </w:rPr>
        <w:t>服务标准</w:t>
      </w:r>
    </w:p>
    <w:p w14:paraId="0B3A07A7">
      <w:pPr>
        <w:numPr>
          <w:ilvl w:val="0"/>
          <w:numId w:val="0"/>
        </w:numPr>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lang w:val="en-US" w:eastAsia="zh-CN"/>
        </w:rPr>
        <w:t>8.</w:t>
      </w:r>
      <w:r>
        <w:rPr>
          <w:rFonts w:hint="eastAsia" w:ascii="宋体" w:hAnsi="宋体" w:eastAsia="宋体" w:cs="宋体"/>
          <w:sz w:val="24"/>
        </w:rPr>
        <w:t>2.1</w:t>
      </w:r>
      <w:r>
        <w:rPr>
          <w:rFonts w:ascii="宋体" w:hAnsi="宋体" w:eastAsia="宋体" w:cs="宋体"/>
          <w:sz w:val="24"/>
        </w:rPr>
        <w:t>基本要求</w:t>
      </w:r>
    </w:p>
    <w:p w14:paraId="219AE6CA">
      <w:pPr>
        <w:numPr>
          <w:ilvl w:val="0"/>
          <w:numId w:val="0"/>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建立保洁服务的工作制度及工作计划，并按照执行。做好保洁服务工作记录，记录填写规范、保存完好。作业时采取安全防护措施，防止对作业人员或他人造成伤害。相关耗材的环保、安全性等应当符合国家相关规定要求。进入保密区域时，有采购人相关人员全程在场。</w:t>
      </w:r>
    </w:p>
    <w:p w14:paraId="22527F7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2.</w:t>
      </w:r>
      <w:r>
        <w:rPr>
          <w:rFonts w:hint="eastAsia" w:ascii="宋体" w:hAnsi="宋体" w:eastAsia="宋体" w:cs="宋体"/>
          <w:sz w:val="24"/>
        </w:rPr>
        <w:t>2办公用房区域保洁</w:t>
      </w:r>
    </w:p>
    <w:p w14:paraId="686D7CB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.2.1大厅、楼内公共通道</w:t>
      </w:r>
    </w:p>
    <w:p w14:paraId="3521DBCB">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①</w:t>
      </w:r>
      <w:r>
        <w:rPr>
          <w:rFonts w:hint="eastAsia" w:ascii="宋体" w:hAnsi="宋体" w:eastAsia="宋体" w:cs="宋体"/>
          <w:sz w:val="24"/>
        </w:rPr>
        <w:t>公共通道保持干净，无异味、无杂物、无积水，每日至少开展1次清洁作业。指示牌干净，无污渍，每日至少开展1次清洁作业。</w:t>
      </w:r>
    </w:p>
    <w:p w14:paraId="396E78C8">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地面：各大厅地面</w:t>
      </w:r>
      <w:r>
        <w:rPr>
          <w:rFonts w:hint="eastAsia" w:ascii="宋体" w:hAnsi="宋体" w:eastAsia="宋体" w:cs="宋体"/>
          <w:sz w:val="24"/>
        </w:rPr>
        <w:t>每日</w:t>
      </w:r>
      <w:r>
        <w:rPr>
          <w:rFonts w:ascii="宋体" w:hAnsi="宋体" w:eastAsia="宋体" w:cs="宋体"/>
          <w:sz w:val="24"/>
        </w:rPr>
        <w:t>全面清洁三次（上班前、中午及适当时间），做到干净、光亮、无脚印、无水迹、无陈旧性垃圾；每月用专用设备清洗、保养一次，每半年对地面进行一次专业的抛光处理。办公用房区域、公共场所区域和周围环境预防性卫生消毒，消毒后及时通风，每周至少开展1次作业。</w:t>
      </w:r>
    </w:p>
    <w:p w14:paraId="08F0C943">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墙面及玻璃：</w:t>
      </w:r>
      <w:r>
        <w:rPr>
          <w:rFonts w:hint="eastAsia" w:ascii="宋体" w:hAnsi="宋体" w:eastAsia="宋体" w:cs="宋体"/>
          <w:sz w:val="24"/>
        </w:rPr>
        <w:t>每日</w:t>
      </w:r>
      <w:r>
        <w:rPr>
          <w:rFonts w:ascii="宋体" w:hAnsi="宋体" w:eastAsia="宋体" w:cs="宋体"/>
          <w:sz w:val="24"/>
        </w:rPr>
        <w:t>清洁、擦抹一次，做到光亮、目视无污渍；玻璃门、玻璃幕墙循环保洁，保持无印迹、无粘附物。</w:t>
      </w:r>
    </w:p>
    <w:p w14:paraId="4AF2D9B1">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标识牌：</w:t>
      </w:r>
      <w:r>
        <w:rPr>
          <w:rFonts w:hint="eastAsia" w:ascii="宋体" w:hAnsi="宋体" w:eastAsia="宋体" w:cs="宋体"/>
          <w:sz w:val="24"/>
        </w:rPr>
        <w:t>每日</w:t>
      </w:r>
      <w:r>
        <w:rPr>
          <w:rFonts w:ascii="宋体" w:hAnsi="宋体" w:eastAsia="宋体" w:cs="宋体"/>
          <w:sz w:val="24"/>
        </w:rPr>
        <w:t>清洁、擦抹一次，做到无尘、无粘附物；</w:t>
      </w:r>
    </w:p>
    <w:p w14:paraId="33553714">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⑤</w:t>
      </w:r>
      <w:r>
        <w:rPr>
          <w:rFonts w:ascii="宋体" w:hAnsi="宋体" w:eastAsia="宋体" w:cs="宋体"/>
          <w:sz w:val="24"/>
        </w:rPr>
        <w:t>顶部玻璃、墙面等每季度清洗一次。</w:t>
      </w:r>
    </w:p>
    <w:p w14:paraId="2C49FC4B">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⑥</w:t>
      </w:r>
      <w:r>
        <w:rPr>
          <w:rFonts w:ascii="宋体" w:hAnsi="宋体" w:eastAsia="宋体" w:cs="宋体"/>
          <w:sz w:val="24"/>
        </w:rPr>
        <w:t>休息区：</w:t>
      </w:r>
      <w:r>
        <w:rPr>
          <w:rFonts w:hint="eastAsia" w:ascii="宋体" w:hAnsi="宋体" w:eastAsia="宋体" w:cs="宋体"/>
          <w:sz w:val="24"/>
        </w:rPr>
        <w:t>每日</w:t>
      </w:r>
      <w:r>
        <w:rPr>
          <w:rFonts w:ascii="宋体" w:hAnsi="宋体" w:eastAsia="宋体" w:cs="宋体"/>
          <w:sz w:val="24"/>
        </w:rPr>
        <w:t>对沙发、茶几清洁、擦抹二次，随时保洁。</w:t>
      </w:r>
    </w:p>
    <w:p w14:paraId="5845F8A9">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⑦</w:t>
      </w:r>
      <w:r>
        <w:rPr>
          <w:rFonts w:ascii="宋体" w:hAnsi="宋体" w:eastAsia="宋体" w:cs="宋体"/>
          <w:sz w:val="24"/>
        </w:rPr>
        <w:t>地垫的清洁：雨天设置“小心地滑”提示牌，每周清洗一次，保证无污渍。</w:t>
      </w:r>
    </w:p>
    <w:p w14:paraId="5B844DD2">
      <w:pPr>
        <w:adjustRightInd w:val="0"/>
        <w:snapToGrid w:val="0"/>
        <w:spacing w:line="360" w:lineRule="auto"/>
        <w:ind w:firstLine="480" w:firstLineChars="200"/>
        <w:rPr>
          <w:rFonts w:hint="eastAsia" w:ascii="宋体" w:hAnsi="宋体" w:eastAsia="宋体" w:cs="宋体"/>
          <w:sz w:val="24"/>
          <w:lang w:eastAsia="zh-CN"/>
        </w:rPr>
      </w:pPr>
      <w:r>
        <w:rPr>
          <w:rFonts w:hint="eastAsia" w:ascii="仿宋_GB2312" w:hAnsi="仿宋_GB2312" w:eastAsia="仿宋_GB2312" w:cs="仿宋_GB2312"/>
          <w:sz w:val="24"/>
        </w:rPr>
        <w:t>⑧</w:t>
      </w:r>
      <w:r>
        <w:rPr>
          <w:rFonts w:ascii="宋体" w:hAnsi="宋体" w:eastAsia="宋体" w:cs="宋体"/>
          <w:sz w:val="24"/>
        </w:rPr>
        <w:t>绿色草垫：每月清洗一次，随时保洁。</w:t>
      </w:r>
    </w:p>
    <w:p w14:paraId="34874CC0">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.2.2电器等设施设备</w:t>
      </w:r>
    </w:p>
    <w:p w14:paraId="646BABC8">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①</w:t>
      </w:r>
      <w:r>
        <w:rPr>
          <w:rFonts w:hint="eastAsia" w:ascii="宋体" w:hAnsi="宋体" w:eastAsia="宋体" w:cs="宋体"/>
          <w:sz w:val="24"/>
        </w:rPr>
        <w:t>配电箱、设备机房、会议室音视频设备及开关插座等保持表面干净</w:t>
      </w:r>
      <w:r>
        <w:rPr>
          <w:rFonts w:ascii="宋体" w:hAnsi="宋体" w:eastAsia="宋体" w:cs="宋体"/>
          <w:sz w:val="24"/>
        </w:rPr>
        <w:t>，无尘无污迹，每月至少开展1次清洁作业。</w:t>
      </w:r>
    </w:p>
    <w:p w14:paraId="010964E0">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门禁系统等表面光亮，无尘、无斑点，每月至少开展1次清洁作业。</w:t>
      </w:r>
    </w:p>
    <w:p w14:paraId="5AA7B384">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应急灯、灭火器、电源开关盒、</w:t>
      </w:r>
      <w:r>
        <w:rPr>
          <w:rFonts w:hint="eastAsia" w:ascii="宋体" w:hAnsi="宋体" w:eastAsia="宋体" w:cs="宋体"/>
          <w:sz w:val="24"/>
          <w:lang w:eastAsia="zh-CN"/>
        </w:rPr>
        <w:t>踢</w:t>
      </w:r>
      <w:r>
        <w:rPr>
          <w:rFonts w:ascii="宋体" w:hAnsi="宋体" w:eastAsia="宋体" w:cs="宋体"/>
          <w:sz w:val="24"/>
        </w:rPr>
        <w:t>脚线、楼道梁肩等部位每周清洁、擦抹一次，做到整洁、无灰尘、标识清晰。</w:t>
      </w:r>
    </w:p>
    <w:p w14:paraId="6CC2F0B1">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w:t>
      </w:r>
      <w:r>
        <w:rPr>
          <w:rFonts w:hint="eastAsia" w:ascii="宋体" w:hAnsi="宋体" w:eastAsia="宋体" w:cs="宋体"/>
          <w:sz w:val="24"/>
        </w:rPr>
        <w:t>2.3</w:t>
      </w:r>
      <w:r>
        <w:rPr>
          <w:rFonts w:ascii="宋体" w:hAnsi="宋体" w:eastAsia="宋体" w:cs="宋体"/>
          <w:sz w:val="24"/>
        </w:rPr>
        <w:t>楼层保洁</w:t>
      </w:r>
    </w:p>
    <w:p w14:paraId="19607307">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①</w:t>
      </w:r>
      <w:r>
        <w:rPr>
          <w:rFonts w:hint="eastAsia" w:ascii="宋体" w:hAnsi="宋体" w:eastAsia="宋体" w:cs="宋体"/>
          <w:sz w:val="24"/>
        </w:rPr>
        <w:t>楼梯及楼梯间保持干净、无异味、无杂物、无积水，每日至少开展1次清洁作业。</w:t>
      </w:r>
    </w:p>
    <w:p w14:paraId="6A618F2D">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开水间保持干净、无异味、无杂物、无积水，每日至少开展1次清洁作业。</w:t>
      </w:r>
    </w:p>
    <w:p w14:paraId="6CDA41FD">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作业工具间：保持干净，无异味、无杂物、无积水，每日至少开展1次清洁作业。</w:t>
      </w:r>
      <w:r>
        <w:rPr>
          <w:rFonts w:hint="eastAsia" w:ascii="Calibri" w:hAnsi="Calibri" w:eastAsia="宋体" w:cs="Calibri"/>
          <w:sz w:val="24"/>
        </w:rPr>
        <w:t>作业工具摆放整齐有序，表面干净无渍</w:t>
      </w:r>
      <w:r>
        <w:rPr>
          <w:rFonts w:hint="eastAsia" w:cs="Calibri"/>
          <w:sz w:val="24"/>
        </w:rPr>
        <w:t>，每日消毒</w:t>
      </w:r>
      <w:r>
        <w:rPr>
          <w:rFonts w:hint="eastAsia" w:eastAsia="宋体" w:cs="Calibri"/>
          <w:sz w:val="24"/>
        </w:rPr>
        <w:t>。</w:t>
      </w:r>
    </w:p>
    <w:p w14:paraId="5DD3398C">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地面：</w:t>
      </w:r>
      <w:r>
        <w:rPr>
          <w:rFonts w:hint="eastAsia" w:ascii="宋体" w:hAnsi="宋体" w:eastAsia="宋体" w:cs="宋体"/>
          <w:sz w:val="24"/>
        </w:rPr>
        <w:t>每日</w:t>
      </w:r>
      <w:r>
        <w:rPr>
          <w:rFonts w:ascii="宋体" w:hAnsi="宋体" w:eastAsia="宋体" w:cs="宋体"/>
          <w:sz w:val="24"/>
        </w:rPr>
        <w:t>二次彻底清洁地面卫生；其余时间循环保洁，做到干净、整洁、光亮、无陈旧性垃圾。</w:t>
      </w:r>
    </w:p>
    <w:p w14:paraId="1722FC70">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⑤</w:t>
      </w:r>
      <w:r>
        <w:rPr>
          <w:rFonts w:ascii="宋体" w:hAnsi="宋体" w:eastAsia="宋体" w:cs="宋体"/>
          <w:sz w:val="24"/>
        </w:rPr>
        <w:t>天花顶：定期清洁除尘，保持无灰尘、无蜘蛛网</w:t>
      </w:r>
      <w:r>
        <w:rPr>
          <w:rFonts w:hint="eastAsia" w:ascii="宋体" w:hAnsi="宋体" w:eastAsia="宋体" w:cs="宋体"/>
          <w:sz w:val="24"/>
        </w:rPr>
        <w:t>。</w:t>
      </w:r>
    </w:p>
    <w:p w14:paraId="42AF28A3">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⑥</w:t>
      </w:r>
      <w:r>
        <w:rPr>
          <w:rFonts w:ascii="宋体" w:hAnsi="宋体" w:eastAsia="宋体" w:cs="宋体"/>
          <w:sz w:val="24"/>
        </w:rPr>
        <w:t>办公室门及公共区域玻璃：每周清洁、擦抹一次，做到光亮、目视无污渍；窗台</w:t>
      </w:r>
      <w:r>
        <w:rPr>
          <w:rFonts w:hint="eastAsia" w:ascii="宋体" w:hAnsi="宋体" w:eastAsia="宋体" w:cs="宋体"/>
          <w:sz w:val="24"/>
        </w:rPr>
        <w:t>每日</w:t>
      </w:r>
      <w:r>
        <w:rPr>
          <w:rFonts w:ascii="宋体" w:hAnsi="宋体" w:eastAsia="宋体" w:cs="宋体"/>
          <w:sz w:val="24"/>
        </w:rPr>
        <w:t>保洁，保持无灰尘、无污迹。</w:t>
      </w:r>
      <w:r>
        <w:rPr>
          <w:rFonts w:hint="eastAsia" w:ascii="Calibri" w:hAnsi="Calibri" w:eastAsia="宋体" w:cs="Calibri"/>
          <w:sz w:val="24"/>
        </w:rPr>
        <w:t>门窗玻璃干净无尘，透光性好</w:t>
      </w:r>
      <w:r>
        <w:rPr>
          <w:rFonts w:hint="eastAsia" w:eastAsia="宋体" w:cs="Calibri"/>
          <w:sz w:val="24"/>
        </w:rPr>
        <w:t>，每周</w:t>
      </w:r>
      <w:r>
        <w:rPr>
          <w:rFonts w:hint="eastAsia" w:cs="Calibri"/>
          <w:sz w:val="24"/>
        </w:rPr>
        <w:t>至少开展</w:t>
      </w:r>
      <w:r>
        <w:rPr>
          <w:rFonts w:eastAsia="宋体" w:cs="Calibri"/>
          <w:sz w:val="24"/>
        </w:rPr>
        <w:t>1</w:t>
      </w:r>
      <w:r>
        <w:rPr>
          <w:rFonts w:hint="eastAsia" w:eastAsia="宋体" w:cs="Calibri"/>
          <w:sz w:val="24"/>
        </w:rPr>
        <w:t>次清洁作业</w:t>
      </w:r>
      <w:r>
        <w:rPr>
          <w:rFonts w:hint="eastAsia" w:ascii="Calibri" w:hAnsi="Calibri" w:eastAsia="宋体" w:cs="Calibri"/>
          <w:sz w:val="24"/>
        </w:rPr>
        <w:t>。</w:t>
      </w:r>
    </w:p>
    <w:p w14:paraId="7D826F60">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w:t>
      </w:r>
      <w:r>
        <w:rPr>
          <w:rFonts w:hint="eastAsia" w:ascii="宋体" w:hAnsi="宋体" w:eastAsia="宋体" w:cs="宋体"/>
          <w:sz w:val="24"/>
        </w:rPr>
        <w:t>2.</w:t>
      </w:r>
      <w:r>
        <w:rPr>
          <w:rFonts w:ascii="宋体" w:hAnsi="宋体" w:eastAsia="宋体" w:cs="宋体"/>
          <w:sz w:val="24"/>
        </w:rPr>
        <w:t>4公共卫生间</w:t>
      </w:r>
      <w:r>
        <w:rPr>
          <w:rFonts w:hint="eastAsia" w:ascii="宋体" w:hAnsi="宋体" w:eastAsia="宋体" w:cs="宋体"/>
          <w:sz w:val="24"/>
        </w:rPr>
        <w:t>：</w:t>
      </w:r>
    </w:p>
    <w:p w14:paraId="55CFC909">
      <w:pPr>
        <w:adjustRightInd w:val="0"/>
        <w:snapToGrid w:val="0"/>
        <w:spacing w:line="360" w:lineRule="auto"/>
        <w:ind w:firstLine="480" w:firstLineChars="200"/>
        <w:rPr>
          <w:rFonts w:eastAsia="宋体" w:cs="Calibri"/>
          <w:sz w:val="24"/>
        </w:rPr>
      </w:pPr>
      <w:r>
        <w:rPr>
          <w:rFonts w:hint="eastAsia" w:ascii="东文宋体" w:hAnsi="东文宋体" w:eastAsia="东文宋体" w:cs="东文宋体"/>
          <w:sz w:val="24"/>
        </w:rPr>
        <w:t>①</w:t>
      </w:r>
      <w:r>
        <w:rPr>
          <w:rFonts w:ascii="宋体" w:hAnsi="宋体" w:eastAsia="宋体" w:cs="宋体"/>
          <w:sz w:val="24"/>
        </w:rPr>
        <w:t>保持干净，无异味，垃圾无溢出，每日至少开展1次清洁作业。</w:t>
      </w:r>
      <w:r>
        <w:rPr>
          <w:rFonts w:hint="eastAsia" w:cs="Calibri"/>
          <w:sz w:val="24"/>
        </w:rPr>
        <w:t>及时补充</w:t>
      </w:r>
      <w:r>
        <w:rPr>
          <w:rFonts w:hint="eastAsia" w:ascii="Calibri" w:hAnsi="Calibri" w:eastAsia="宋体" w:cs="Calibri"/>
          <w:sz w:val="24"/>
        </w:rPr>
        <w:t>厕纸等必要用品</w:t>
      </w:r>
      <w:r>
        <w:rPr>
          <w:rFonts w:hint="eastAsia" w:eastAsia="宋体" w:cs="Calibri"/>
          <w:sz w:val="24"/>
        </w:rPr>
        <w:t>。</w:t>
      </w:r>
    </w:p>
    <w:p w14:paraId="54A0DBE0">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卫生间保洁时设置“工作进行中”提示牌人性化服务。</w:t>
      </w:r>
    </w:p>
    <w:p w14:paraId="67E1A820">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大（小）便器：每日清洁二次，循环保洁，做到干净、整洁、光亮、无污渍、无异味；</w:t>
      </w:r>
    </w:p>
    <w:p w14:paraId="63C3061C">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洗手台盆及水龙头：用镜布</w:t>
      </w:r>
      <w:r>
        <w:rPr>
          <w:rFonts w:hint="eastAsia" w:ascii="宋体" w:hAnsi="宋体" w:eastAsia="宋体" w:cs="宋体"/>
          <w:sz w:val="24"/>
        </w:rPr>
        <w:t>每日</w:t>
      </w:r>
      <w:r>
        <w:rPr>
          <w:rFonts w:ascii="宋体" w:hAnsi="宋体" w:eastAsia="宋体" w:cs="宋体"/>
          <w:sz w:val="24"/>
        </w:rPr>
        <w:t>清洁二次，循环保洁，做到干净、明亮、无印迹物。</w:t>
      </w:r>
    </w:p>
    <w:p w14:paraId="2B89CDFA">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⑤</w:t>
      </w:r>
      <w:r>
        <w:rPr>
          <w:rFonts w:ascii="宋体" w:hAnsi="宋体" w:eastAsia="宋体" w:cs="宋体"/>
          <w:sz w:val="24"/>
        </w:rPr>
        <w:t>台盆面板及镜子：用镜布</w:t>
      </w:r>
      <w:r>
        <w:rPr>
          <w:rFonts w:hint="eastAsia" w:ascii="宋体" w:hAnsi="宋体" w:eastAsia="宋体" w:cs="宋体"/>
          <w:sz w:val="24"/>
        </w:rPr>
        <w:t>每日</w:t>
      </w:r>
      <w:r>
        <w:rPr>
          <w:rFonts w:ascii="宋体" w:hAnsi="宋体" w:eastAsia="宋体" w:cs="宋体"/>
          <w:sz w:val="24"/>
        </w:rPr>
        <w:t>清洁、循环保洁，保持台面整洁、卫生用品摆放整齐、无水迹，镜面光亮、印迹、无粘附物。</w:t>
      </w:r>
    </w:p>
    <w:p w14:paraId="4E772305">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⑥</w:t>
      </w:r>
      <w:r>
        <w:rPr>
          <w:rFonts w:ascii="宋体" w:hAnsi="宋体" w:eastAsia="宋体" w:cs="宋体"/>
          <w:sz w:val="24"/>
        </w:rPr>
        <w:t>地面：</w:t>
      </w:r>
      <w:r>
        <w:rPr>
          <w:rFonts w:hint="eastAsia" w:ascii="宋体" w:hAnsi="宋体" w:eastAsia="宋体" w:cs="宋体"/>
          <w:sz w:val="24"/>
        </w:rPr>
        <w:t>每日</w:t>
      </w:r>
      <w:r>
        <w:rPr>
          <w:rFonts w:ascii="宋体" w:hAnsi="宋体" w:eastAsia="宋体" w:cs="宋体"/>
          <w:sz w:val="24"/>
        </w:rPr>
        <w:t>定时清洁，循环保洁，保持无水迹、无脚印、无卫生死角。</w:t>
      </w:r>
    </w:p>
    <w:p w14:paraId="0D5AA983">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⑦</w:t>
      </w:r>
      <w:r>
        <w:rPr>
          <w:rFonts w:ascii="宋体" w:hAnsi="宋体" w:eastAsia="宋体" w:cs="宋体"/>
          <w:sz w:val="24"/>
        </w:rPr>
        <w:t>墙面：每周清洁墙面一次，保持墙面光亮、无印迹。</w:t>
      </w:r>
    </w:p>
    <w:p w14:paraId="3B6DC1EE">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w:t>
      </w:r>
      <w:r>
        <w:rPr>
          <w:rFonts w:hint="eastAsia" w:ascii="宋体" w:hAnsi="宋体" w:eastAsia="宋体" w:cs="宋体"/>
          <w:sz w:val="24"/>
        </w:rPr>
        <w:t>2.</w:t>
      </w:r>
      <w:r>
        <w:rPr>
          <w:rFonts w:ascii="宋体" w:hAnsi="宋体" w:eastAsia="宋体" w:cs="宋体"/>
          <w:sz w:val="24"/>
        </w:rPr>
        <w:t>5电</w:t>
      </w:r>
      <w:r>
        <w:rPr>
          <w:rFonts w:ascii="Calibri" w:hAnsi="Calibri" w:eastAsia="宋体" w:cs="Calibri"/>
          <w:sz w:val="24"/>
        </w:rPr>
        <w:t>梯</w:t>
      </w:r>
      <w:r>
        <w:rPr>
          <w:rFonts w:hint="eastAsia" w:ascii="Calibri" w:hAnsi="Calibri" w:eastAsia="宋体" w:cs="Calibri"/>
          <w:sz w:val="24"/>
        </w:rPr>
        <w:t>间</w:t>
      </w:r>
    </w:p>
    <w:p w14:paraId="3A4E32B2">
      <w:pPr>
        <w:adjustRightInd w:val="0"/>
        <w:snapToGrid w:val="0"/>
        <w:spacing w:line="360" w:lineRule="auto"/>
        <w:ind w:firstLine="480" w:firstLineChars="200"/>
      </w:pPr>
      <w:r>
        <w:rPr>
          <w:rFonts w:hint="eastAsia" w:ascii="东文宋体" w:hAnsi="东文宋体" w:eastAsia="东文宋体" w:cs="东文宋体"/>
          <w:sz w:val="24"/>
        </w:rPr>
        <w:t>①</w:t>
      </w:r>
      <w:r>
        <w:rPr>
          <w:rFonts w:hint="eastAsia" w:ascii="Calibri" w:hAnsi="Calibri" w:eastAsia="宋体" w:cs="Calibri"/>
          <w:sz w:val="24"/>
        </w:rPr>
        <w:t>电梯轿厢：保持干净，无污渍、无粘贴物、无异味</w:t>
      </w:r>
      <w:r>
        <w:rPr>
          <w:rFonts w:hint="eastAsia" w:eastAsia="宋体" w:cs="Calibri"/>
          <w:sz w:val="24"/>
        </w:rPr>
        <w:t>，每日</w:t>
      </w:r>
      <w:r>
        <w:rPr>
          <w:rFonts w:hint="eastAsia" w:cs="Calibri"/>
          <w:sz w:val="24"/>
        </w:rPr>
        <w:t>至少开展</w:t>
      </w:r>
      <w:r>
        <w:rPr>
          <w:rFonts w:eastAsia="宋体" w:cs="Calibri"/>
          <w:sz w:val="24"/>
        </w:rPr>
        <w:t>1</w:t>
      </w:r>
      <w:r>
        <w:rPr>
          <w:rFonts w:hint="eastAsia" w:eastAsia="宋体" w:cs="Calibri"/>
          <w:sz w:val="24"/>
        </w:rPr>
        <w:t>次清洁作业。</w:t>
      </w:r>
      <w:r>
        <w:rPr>
          <w:rFonts w:hint="eastAsia" w:ascii="Calibri" w:hAnsi="Calibri" w:eastAsia="宋体" w:cs="Calibri"/>
          <w:sz w:val="24"/>
        </w:rPr>
        <w:t>灯具、操作指示板明亮</w:t>
      </w:r>
      <w:r>
        <w:rPr>
          <w:rFonts w:hint="eastAsia" w:eastAsia="宋体" w:cs="Calibri"/>
          <w:sz w:val="24"/>
        </w:rPr>
        <w:t>。</w:t>
      </w:r>
      <w:r>
        <w:rPr>
          <w:rFonts w:ascii="宋体" w:hAnsi="宋体" w:eastAsia="宋体" w:cs="宋体"/>
          <w:sz w:val="24"/>
        </w:rPr>
        <w:t>定期对轿厢内按键进行清洁和消毒。</w:t>
      </w:r>
    </w:p>
    <w:p w14:paraId="37567931">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hint="eastAsia" w:ascii="Calibri" w:hAnsi="Calibri" w:eastAsia="宋体" w:cs="Calibri"/>
          <w:sz w:val="24"/>
        </w:rPr>
        <w:t>电梯轿厢</w:t>
      </w:r>
      <w:r>
        <w:rPr>
          <w:rFonts w:ascii="宋体" w:hAnsi="宋体" w:eastAsia="宋体" w:cs="宋体"/>
          <w:sz w:val="24"/>
        </w:rPr>
        <w:t>地面：</w:t>
      </w:r>
      <w:r>
        <w:rPr>
          <w:rFonts w:hint="eastAsia" w:ascii="宋体" w:hAnsi="宋体" w:eastAsia="宋体" w:cs="宋体"/>
          <w:sz w:val="24"/>
        </w:rPr>
        <w:t>每日</w:t>
      </w:r>
      <w:r>
        <w:rPr>
          <w:rFonts w:ascii="宋体" w:hAnsi="宋体" w:eastAsia="宋体" w:cs="宋体"/>
          <w:sz w:val="24"/>
        </w:rPr>
        <w:t>避开使用高峰期清洁地面，循环保洁，做到干净、无印迹、无陈旧性垃圾</w:t>
      </w:r>
      <w:r>
        <w:rPr>
          <w:rFonts w:hint="eastAsia" w:ascii="宋体" w:hAnsi="宋体" w:eastAsia="宋体" w:cs="宋体"/>
          <w:sz w:val="24"/>
        </w:rPr>
        <w:t>。</w:t>
      </w:r>
      <w:r>
        <w:rPr>
          <w:rFonts w:ascii="宋体" w:hAnsi="宋体" w:eastAsia="宋体" w:cs="宋体"/>
          <w:sz w:val="24"/>
        </w:rPr>
        <w:t>轿厢地毯</w:t>
      </w:r>
      <w:r>
        <w:rPr>
          <w:rFonts w:hint="eastAsia" w:ascii="宋体" w:hAnsi="宋体" w:eastAsia="宋体" w:cs="宋体"/>
          <w:sz w:val="24"/>
        </w:rPr>
        <w:t>每日</w:t>
      </w:r>
      <w:r>
        <w:rPr>
          <w:rFonts w:ascii="宋体" w:hAnsi="宋体" w:eastAsia="宋体" w:cs="宋体"/>
          <w:sz w:val="24"/>
        </w:rPr>
        <w:t>更换，</w:t>
      </w:r>
      <w:r>
        <w:rPr>
          <w:rFonts w:hint="eastAsia" w:ascii="宋体" w:hAnsi="宋体" w:eastAsia="宋体" w:cs="宋体"/>
          <w:sz w:val="24"/>
        </w:rPr>
        <w:t>每日</w:t>
      </w:r>
      <w:r>
        <w:rPr>
          <w:rFonts w:ascii="宋体" w:hAnsi="宋体" w:eastAsia="宋体" w:cs="宋体"/>
          <w:sz w:val="24"/>
        </w:rPr>
        <w:t>清洗。</w:t>
      </w:r>
    </w:p>
    <w:p w14:paraId="473513EB">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电梯外门：随时保洁，做到光亮、整洁，无手印、无粘附物。</w:t>
      </w:r>
    </w:p>
    <w:p w14:paraId="0FD0E22E">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电梯门轨道沟槽：</w:t>
      </w:r>
      <w:r>
        <w:rPr>
          <w:rFonts w:hint="eastAsia" w:ascii="宋体" w:hAnsi="宋体" w:eastAsia="宋体" w:cs="宋体"/>
          <w:sz w:val="24"/>
        </w:rPr>
        <w:t>每日</w:t>
      </w:r>
      <w:r>
        <w:rPr>
          <w:rFonts w:ascii="宋体" w:hAnsi="宋体" w:eastAsia="宋体" w:cs="宋体"/>
          <w:sz w:val="24"/>
        </w:rPr>
        <w:t>用刷子、抹布去除沟槽中的杂物、泥沙保持干净。</w:t>
      </w:r>
    </w:p>
    <w:p w14:paraId="31D5A26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w:t>
      </w:r>
      <w:r>
        <w:rPr>
          <w:rFonts w:hint="eastAsia" w:ascii="宋体" w:hAnsi="宋体" w:eastAsia="宋体" w:cs="宋体"/>
          <w:sz w:val="24"/>
        </w:rPr>
        <w:t>2.6</w:t>
      </w:r>
      <w:r>
        <w:rPr>
          <w:rFonts w:ascii="宋体" w:hAnsi="宋体" w:eastAsia="宋体" w:cs="宋体"/>
          <w:sz w:val="24"/>
        </w:rPr>
        <w:t>平台、屋顶、天沟保持干净，有杂物及时清扫，每月至少开展1次清洁作业。</w:t>
      </w:r>
    </w:p>
    <w:p w14:paraId="3AE7760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.2.7</w:t>
      </w:r>
      <w:r>
        <w:rPr>
          <w:rFonts w:hint="eastAsia" w:ascii="宋体" w:hAnsi="宋体" w:eastAsia="宋体" w:cs="宋体"/>
          <w:sz w:val="24"/>
        </w:rPr>
        <w:t>石材地面、内墙做好养护工作，每季度开展</w:t>
      </w:r>
      <w:r>
        <w:rPr>
          <w:rFonts w:ascii="宋体" w:hAnsi="宋体" w:eastAsia="宋体" w:cs="宋体"/>
          <w:sz w:val="24"/>
        </w:rPr>
        <w:t>1</w:t>
      </w:r>
      <w:r>
        <w:rPr>
          <w:rFonts w:hint="eastAsia" w:ascii="宋体" w:hAnsi="宋体" w:eastAsia="宋体" w:cs="宋体"/>
          <w:sz w:val="24"/>
        </w:rPr>
        <w:t>次清洁作业。</w:t>
      </w:r>
    </w:p>
    <w:p w14:paraId="7EFBDE74">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.2.8地毯干净、无油渍、无污渍、无褪色，每月至少开展1次清洁作业。</w:t>
      </w:r>
    </w:p>
    <w:p w14:paraId="21068BD5">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8</w:t>
      </w:r>
      <w:r>
        <w:rPr>
          <w:rFonts w:ascii="宋体" w:hAnsi="宋体" w:eastAsia="宋体" w:cs="宋体"/>
          <w:b/>
          <w:bCs/>
          <w:sz w:val="24"/>
        </w:rPr>
        <w:t>.3</w:t>
      </w:r>
      <w:r>
        <w:rPr>
          <w:rFonts w:hint="eastAsia"/>
          <w:b/>
          <w:bCs/>
          <w:sz w:val="24"/>
        </w:rPr>
        <w:t>公共场地区域保洁</w:t>
      </w:r>
    </w:p>
    <w:p w14:paraId="761657A9">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.3.1每日清扫道路地面、停车场等公共区域2次，保持干净、无杂物、无积水。</w:t>
      </w:r>
    </w:p>
    <w:p w14:paraId="2DFB646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.3.2雪、冰冻等恶劣天气时及时清扫积水、积雪，并采取安全防护措施。</w:t>
      </w:r>
    </w:p>
    <w:p w14:paraId="52BC850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.3.3各种路标、宣传栏等保持干净，每月至少开展1次清洁作业。</w:t>
      </w:r>
    </w:p>
    <w:p w14:paraId="6D149EEC">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.3.4清洁室外照明设备，每月至少开展1次清洁作业。</w:t>
      </w:r>
    </w:p>
    <w:p w14:paraId="45ECE4B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.3.5绿地内无杂物、无改变用途和破坏、践踏、占用现象，</w:t>
      </w:r>
      <w:r>
        <w:rPr>
          <w:rFonts w:hint="eastAsia" w:ascii="宋体" w:hAnsi="宋体" w:eastAsia="宋体" w:cs="宋体"/>
          <w:sz w:val="24"/>
        </w:rPr>
        <w:t>每日</w:t>
      </w:r>
      <w:r>
        <w:rPr>
          <w:rFonts w:ascii="宋体" w:hAnsi="宋体" w:eastAsia="宋体" w:cs="宋体"/>
          <w:sz w:val="24"/>
        </w:rPr>
        <w:t>至少开展1次巡查。</w:t>
      </w:r>
    </w:p>
    <w:p w14:paraId="2459920D">
      <w:pPr>
        <w:adjustRightInd w:val="0"/>
        <w:snapToGrid w:val="0"/>
        <w:spacing w:line="360" w:lineRule="auto"/>
        <w:ind w:firstLine="480" w:firstLineChars="200"/>
        <w:rPr>
          <w:rFonts w:ascii="宋体" w:hAnsi="宋体" w:cs="宋体"/>
          <w:sz w:val="24"/>
        </w:rPr>
      </w:pPr>
      <w:r>
        <w:rPr>
          <w:rFonts w:hint="eastAsia" w:ascii="宋体" w:hAnsi="宋体" w:eastAsia="宋体" w:cs="宋体"/>
          <w:sz w:val="24"/>
          <w:lang w:val="en-US" w:eastAsia="zh-CN"/>
        </w:rPr>
        <w:t>8</w:t>
      </w:r>
      <w:r>
        <w:rPr>
          <w:rFonts w:ascii="宋体" w:hAnsi="宋体" w:eastAsia="宋体" w:cs="宋体"/>
          <w:sz w:val="24"/>
        </w:rPr>
        <w:t>.3.6办公区外立面定期清洗、2米以上外窗玻璃擦拭，每年至少开展1次清</w:t>
      </w:r>
      <w:r>
        <w:rPr>
          <w:rFonts w:ascii="宋体" w:hAnsi="宋体" w:cs="宋体"/>
          <w:sz w:val="24"/>
        </w:rPr>
        <w:t>洗。</w:t>
      </w:r>
    </w:p>
    <w:p w14:paraId="32C4A87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w:t>
      </w:r>
      <w:r>
        <w:rPr>
          <w:rFonts w:hint="eastAsia" w:ascii="宋体" w:hAnsi="宋体" w:eastAsia="宋体" w:cs="宋体"/>
          <w:sz w:val="24"/>
        </w:rPr>
        <w:t>3.</w:t>
      </w:r>
      <w:r>
        <w:rPr>
          <w:rFonts w:hint="eastAsia" w:ascii="宋体" w:hAnsi="宋体" w:eastAsia="宋体" w:cs="宋体"/>
          <w:sz w:val="24"/>
          <w:lang w:val="en-US" w:eastAsia="zh-CN"/>
        </w:rPr>
        <w:t>7</w:t>
      </w:r>
      <w:r>
        <w:rPr>
          <w:rFonts w:ascii="宋体" w:hAnsi="宋体" w:eastAsia="宋体" w:cs="宋体"/>
          <w:sz w:val="24"/>
        </w:rPr>
        <w:t>室外设施、标志：</w:t>
      </w:r>
      <w:r>
        <w:rPr>
          <w:rFonts w:hint="eastAsia" w:ascii="宋体" w:hAnsi="宋体" w:eastAsia="宋体" w:cs="宋体"/>
          <w:sz w:val="24"/>
        </w:rPr>
        <w:t>每日</w:t>
      </w:r>
      <w:r>
        <w:rPr>
          <w:rFonts w:ascii="宋体" w:hAnsi="宋体" w:eastAsia="宋体" w:cs="宋体"/>
          <w:sz w:val="24"/>
        </w:rPr>
        <w:t>清洁、擦抹一次，做到无灰尘、无污渍。</w:t>
      </w:r>
    </w:p>
    <w:p w14:paraId="427574EF">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8</w:t>
      </w:r>
      <w:r>
        <w:rPr>
          <w:rFonts w:ascii="宋体" w:hAnsi="宋体" w:eastAsia="宋体" w:cs="宋体"/>
          <w:sz w:val="24"/>
        </w:rPr>
        <w:t>.</w:t>
      </w:r>
      <w:r>
        <w:rPr>
          <w:rFonts w:hint="eastAsia" w:ascii="宋体" w:hAnsi="宋体" w:eastAsia="宋体" w:cs="宋体"/>
          <w:sz w:val="24"/>
        </w:rPr>
        <w:t>3.</w:t>
      </w:r>
      <w:r>
        <w:rPr>
          <w:rFonts w:hint="eastAsia" w:ascii="宋体" w:hAnsi="宋体" w:eastAsia="宋体" w:cs="宋体"/>
          <w:sz w:val="24"/>
          <w:lang w:val="en-US" w:eastAsia="zh-CN"/>
        </w:rPr>
        <w:t>8</w:t>
      </w:r>
      <w:r>
        <w:rPr>
          <w:rFonts w:ascii="宋体" w:hAnsi="宋体" w:eastAsia="宋体" w:cs="宋体"/>
          <w:sz w:val="24"/>
        </w:rPr>
        <w:t>下水道口：定期清理烟头、树叶等杂物，确保排水口通畅，防止堵塞。每月定期对污水排水沟渠进行消毒。</w:t>
      </w:r>
    </w:p>
    <w:p w14:paraId="0B06E649">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8.4城楼区域保洁</w:t>
      </w:r>
      <w:r>
        <w:rPr>
          <w:rFonts w:hint="eastAsia" w:ascii="宋体" w:hAnsi="宋体" w:eastAsia="宋体" w:cs="宋体"/>
          <w:sz w:val="24"/>
        </w:rPr>
        <w:t>服务</w:t>
      </w:r>
    </w:p>
    <w:p w14:paraId="71A8FADC">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8.4.1</w:t>
      </w:r>
      <w:r>
        <w:rPr>
          <w:rFonts w:hint="eastAsia" w:ascii="宋体" w:hAnsi="宋体" w:eastAsia="宋体" w:cs="宋体"/>
          <w:sz w:val="24"/>
        </w:rPr>
        <w:t>按时维护保洁工作（每日早8</w:t>
      </w:r>
      <w:r>
        <w:rPr>
          <w:rFonts w:hint="eastAsia" w:ascii="宋体" w:hAnsi="宋体" w:eastAsia="宋体" w:cs="宋体"/>
          <w:sz w:val="24"/>
          <w:lang w:val="en-US" w:eastAsia="zh-CN"/>
        </w:rPr>
        <w:t>:0</w:t>
      </w:r>
      <w:r>
        <w:rPr>
          <w:rFonts w:hint="eastAsia" w:ascii="宋体" w:hAnsi="宋体" w:eastAsia="宋体" w:cs="宋体"/>
          <w:sz w:val="24"/>
        </w:rPr>
        <w:t>0时前完成保洁工作）</w:t>
      </w:r>
    </w:p>
    <w:p w14:paraId="2BF29634">
      <w:pPr>
        <w:adjustRightInd w:val="0"/>
        <w:snapToGrid w:val="0"/>
        <w:spacing w:line="360" w:lineRule="auto"/>
        <w:ind w:firstLine="480" w:firstLineChars="200"/>
        <w:rPr>
          <w:rFonts w:hint="eastAsia" w:ascii="宋体" w:hAnsi="宋体" w:eastAsia="宋体" w:cs="宋体"/>
          <w:sz w:val="24"/>
        </w:rPr>
      </w:pPr>
      <w:r>
        <w:rPr>
          <w:rFonts w:hint="eastAsia" w:ascii="东文宋体" w:hAnsi="东文宋体" w:eastAsia="东文宋体" w:cs="东文宋体"/>
          <w:sz w:val="24"/>
        </w:rPr>
        <w:t>①</w:t>
      </w:r>
      <w:r>
        <w:rPr>
          <w:rFonts w:hint="eastAsia" w:ascii="宋体" w:hAnsi="宋体" w:eastAsia="宋体" w:cs="宋体"/>
          <w:sz w:val="24"/>
        </w:rPr>
        <w:t>完成城楼中央大厅内桌、椅、茶几、展框、展柜、屏风等的擦拭工作；</w:t>
      </w:r>
    </w:p>
    <w:p w14:paraId="3B1653B6">
      <w:pPr>
        <w:adjustRightInd w:val="0"/>
        <w:snapToGrid w:val="0"/>
        <w:spacing w:line="360" w:lineRule="auto"/>
        <w:ind w:firstLine="480" w:firstLineChars="200"/>
        <w:rPr>
          <w:rFonts w:hint="eastAsia" w:ascii="宋体" w:hAnsi="宋体" w:eastAsia="宋体" w:cs="宋体"/>
          <w:sz w:val="24"/>
        </w:rPr>
      </w:pPr>
      <w:r>
        <w:rPr>
          <w:rFonts w:hint="eastAsia" w:ascii="东文宋体" w:hAnsi="东文宋体" w:eastAsia="东文宋体" w:cs="东文宋体"/>
          <w:sz w:val="24"/>
        </w:rPr>
        <w:t>②</w:t>
      </w:r>
      <w:r>
        <w:rPr>
          <w:rFonts w:hint="eastAsia" w:ascii="宋体" w:hAnsi="宋体" w:eastAsia="宋体" w:cs="宋体"/>
          <w:sz w:val="24"/>
        </w:rPr>
        <w:t>完成城楼中央大厅内地毯的除尘保洁工作；</w:t>
      </w:r>
    </w:p>
    <w:p w14:paraId="7869B744">
      <w:pPr>
        <w:adjustRightInd w:val="0"/>
        <w:snapToGrid w:val="0"/>
        <w:spacing w:line="360" w:lineRule="auto"/>
        <w:ind w:firstLine="480" w:firstLineChars="200"/>
        <w:rPr>
          <w:rFonts w:hint="eastAsia" w:ascii="宋体" w:hAnsi="宋体" w:eastAsia="宋体" w:cs="宋体"/>
          <w:sz w:val="24"/>
        </w:rPr>
      </w:pPr>
      <w:r>
        <w:rPr>
          <w:rFonts w:hint="eastAsia" w:ascii="东文宋体" w:hAnsi="东文宋体" w:eastAsia="东文宋体" w:cs="东文宋体"/>
          <w:sz w:val="24"/>
        </w:rPr>
        <w:t>③</w:t>
      </w:r>
      <w:r>
        <w:rPr>
          <w:rFonts w:hint="eastAsia" w:ascii="宋体" w:hAnsi="宋体" w:eastAsia="宋体" w:cs="宋体"/>
          <w:sz w:val="24"/>
        </w:rPr>
        <w:t>完成城楼东西平台两侧卫生间及两电梯间的保洁工作；</w:t>
      </w:r>
    </w:p>
    <w:p w14:paraId="0DCF86F6">
      <w:pPr>
        <w:adjustRightInd w:val="0"/>
        <w:snapToGrid w:val="0"/>
        <w:spacing w:line="360" w:lineRule="auto"/>
        <w:ind w:firstLine="480" w:firstLineChars="200"/>
        <w:rPr>
          <w:rFonts w:hint="eastAsia" w:ascii="宋体" w:hAnsi="宋体" w:eastAsia="宋体" w:cs="宋体"/>
          <w:sz w:val="24"/>
        </w:rPr>
      </w:pPr>
      <w:r>
        <w:rPr>
          <w:rFonts w:hint="eastAsia" w:ascii="仿宋_GB2312" w:hAnsi="仿宋_GB2312" w:eastAsia="仿宋_GB2312" w:cs="仿宋_GB2312"/>
          <w:sz w:val="24"/>
        </w:rPr>
        <w:t>④</w:t>
      </w:r>
      <w:r>
        <w:rPr>
          <w:rFonts w:hint="eastAsia" w:ascii="宋体" w:hAnsi="宋体" w:eastAsia="宋体" w:cs="宋体"/>
          <w:sz w:val="24"/>
        </w:rPr>
        <w:t>完成前廊、后廊、两侧平台、东西马道及城楼处工作区卫生间的卫生清扫工作；</w:t>
      </w:r>
    </w:p>
    <w:p w14:paraId="72E157AA">
      <w:pPr>
        <w:adjustRightInd w:val="0"/>
        <w:snapToGrid w:val="0"/>
        <w:spacing w:line="360" w:lineRule="auto"/>
        <w:ind w:firstLine="480" w:firstLineChars="200"/>
        <w:rPr>
          <w:rFonts w:hint="eastAsia" w:ascii="宋体" w:hAnsi="宋体" w:eastAsia="宋体" w:cs="宋体"/>
          <w:sz w:val="24"/>
        </w:rPr>
      </w:pPr>
      <w:r>
        <w:rPr>
          <w:rFonts w:hint="eastAsia" w:ascii="仿宋_GB2312" w:hAnsi="仿宋_GB2312" w:eastAsia="仿宋_GB2312" w:cs="仿宋_GB2312"/>
          <w:sz w:val="24"/>
        </w:rPr>
        <w:t>⑤</w:t>
      </w:r>
      <w:r>
        <w:rPr>
          <w:rFonts w:hint="eastAsia" w:ascii="宋体" w:hAnsi="宋体" w:eastAsia="宋体" w:cs="宋体"/>
          <w:sz w:val="24"/>
        </w:rPr>
        <w:t>做到无纸屑、无灰尘、无树叶等脏物，确保城楼正常开放。</w:t>
      </w:r>
    </w:p>
    <w:p w14:paraId="7895FD52">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8.4.</w:t>
      </w:r>
      <w:r>
        <w:rPr>
          <w:rFonts w:hint="eastAsia" w:ascii="宋体" w:hAnsi="宋体" w:eastAsia="宋体" w:cs="宋体"/>
          <w:sz w:val="24"/>
        </w:rPr>
        <w:t>2.随时清扫保洁工作</w:t>
      </w:r>
    </w:p>
    <w:p w14:paraId="5DC66DC3">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安排保洁人员随时对天安门城楼及城楼处办公室区域内的卫生进行巡视检查，确保区域内卫生干净整洁，遇有领导或重要参观接待任务时，按照</w:t>
      </w:r>
      <w:r>
        <w:rPr>
          <w:rFonts w:hint="eastAsia" w:ascii="宋体" w:hAnsi="宋体" w:eastAsia="宋体" w:cs="宋体"/>
          <w:sz w:val="24"/>
          <w:lang w:eastAsia="zh-CN"/>
        </w:rPr>
        <w:t>采购人</w:t>
      </w:r>
      <w:r>
        <w:rPr>
          <w:rFonts w:hint="eastAsia" w:ascii="宋体" w:hAnsi="宋体" w:eastAsia="宋体" w:cs="宋体"/>
          <w:sz w:val="24"/>
        </w:rPr>
        <w:t>安排，集中力量进行卫生清扫。</w:t>
      </w:r>
    </w:p>
    <w:p w14:paraId="3C310C37">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8.4.</w:t>
      </w:r>
      <w:r>
        <w:rPr>
          <w:rFonts w:hint="eastAsia" w:ascii="宋体" w:hAnsi="宋体" w:eastAsia="宋体" w:cs="宋体"/>
          <w:sz w:val="24"/>
        </w:rPr>
        <w:t>3.定期养护保洁工作</w:t>
      </w:r>
    </w:p>
    <w:p w14:paraId="334E51B4">
      <w:pPr>
        <w:adjustRightInd w:val="0"/>
        <w:snapToGrid w:val="0"/>
        <w:spacing w:line="360" w:lineRule="auto"/>
        <w:ind w:firstLine="480" w:firstLineChars="200"/>
        <w:rPr>
          <w:rFonts w:hint="eastAsia" w:ascii="宋体" w:hAnsi="宋体" w:eastAsia="宋体" w:cs="宋体"/>
          <w:sz w:val="24"/>
        </w:rPr>
      </w:pPr>
      <w:r>
        <w:rPr>
          <w:rFonts w:hint="eastAsia" w:ascii="东文宋体" w:hAnsi="东文宋体" w:eastAsia="东文宋体" w:cs="东文宋体"/>
          <w:sz w:val="24"/>
        </w:rPr>
        <w:t>①</w:t>
      </w:r>
      <w:r>
        <w:rPr>
          <w:rFonts w:hint="eastAsia" w:ascii="宋体" w:hAnsi="宋体" w:eastAsia="宋体" w:cs="宋体"/>
          <w:sz w:val="24"/>
        </w:rPr>
        <w:t>红木家具养护</w:t>
      </w:r>
    </w:p>
    <w:p w14:paraId="49AD90A7">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每年对城楼上的桌、椅、茶几、展框、展柜、屏风、门窗的进行1次全面专业打蜡养护、每季度实施1次专业除尘养护（椅子33把、茶几24个、屏风7个、展框、展柜、门窗）。</w:t>
      </w:r>
    </w:p>
    <w:p w14:paraId="0DBB435E">
      <w:pPr>
        <w:adjustRightInd w:val="0"/>
        <w:snapToGrid w:val="0"/>
        <w:spacing w:line="360" w:lineRule="auto"/>
        <w:ind w:firstLine="480" w:firstLineChars="200"/>
        <w:rPr>
          <w:rFonts w:hint="eastAsia" w:ascii="宋体" w:hAnsi="宋体" w:eastAsia="宋体" w:cs="宋体"/>
          <w:sz w:val="24"/>
        </w:rPr>
      </w:pPr>
      <w:r>
        <w:rPr>
          <w:rFonts w:hint="eastAsia" w:ascii="东文宋体" w:hAnsi="东文宋体" w:eastAsia="东文宋体" w:cs="东文宋体"/>
          <w:sz w:val="24"/>
        </w:rPr>
        <w:t>②</w:t>
      </w:r>
      <w:r>
        <w:rPr>
          <w:rFonts w:hint="eastAsia" w:ascii="宋体" w:hAnsi="宋体" w:eastAsia="宋体" w:cs="宋体"/>
          <w:sz w:val="24"/>
        </w:rPr>
        <w:t>高空除尘、宫灯清洗</w:t>
      </w:r>
    </w:p>
    <w:p w14:paraId="779F9177">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每年对城楼闷顶、屋檐、梁、柱子等进行1次专业高空除尘。隔断3米以上高位除尘清洁、红柱子清洁（60根）宫灯内外除尘清洁工作（17盏）、闷顶、屋檐、梁（彩绘顶除外）。</w:t>
      </w:r>
    </w:p>
    <w:p w14:paraId="5AFE5D8D">
      <w:pPr>
        <w:adjustRightInd w:val="0"/>
        <w:snapToGrid w:val="0"/>
        <w:spacing w:line="360" w:lineRule="auto"/>
        <w:ind w:firstLine="480" w:firstLineChars="200"/>
        <w:rPr>
          <w:rFonts w:hint="eastAsia" w:ascii="宋体" w:hAnsi="宋体" w:eastAsia="宋体" w:cs="宋体"/>
          <w:sz w:val="24"/>
        </w:rPr>
      </w:pPr>
      <w:r>
        <w:rPr>
          <w:rFonts w:hint="eastAsia" w:ascii="东文宋体" w:hAnsi="东文宋体" w:eastAsia="东文宋体" w:cs="东文宋体"/>
          <w:sz w:val="24"/>
        </w:rPr>
        <w:t>③</w:t>
      </w:r>
      <w:r>
        <w:rPr>
          <w:rFonts w:hint="eastAsia" w:ascii="宋体" w:hAnsi="宋体" w:eastAsia="宋体" w:cs="宋体"/>
          <w:sz w:val="24"/>
        </w:rPr>
        <w:t>地毯清洗</w:t>
      </w:r>
    </w:p>
    <w:p w14:paraId="328895DE">
      <w:pPr>
        <w:adjustRightInd w:val="0"/>
        <w:snapToGrid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每月对城楼上的地毯进行1次专业清洗（地毯估算面积为1600平米）。</w:t>
      </w:r>
    </w:p>
    <w:p w14:paraId="68EAD332">
      <w:pPr>
        <w:pStyle w:val="4"/>
        <w:adjustRightInd w:val="0"/>
        <w:snapToGrid w:val="0"/>
        <w:ind w:firstLine="482"/>
        <w:outlineLvl w:val="1"/>
        <w:rPr>
          <w:rFonts w:ascii="楷体" w:hAnsi="楷体" w:eastAsia="楷体" w:cs="宋体"/>
          <w:b/>
          <w:bCs/>
          <w:sz w:val="24"/>
        </w:rPr>
      </w:pPr>
      <w:r>
        <w:rPr>
          <w:rFonts w:hint="eastAsia" w:ascii="楷体" w:hAnsi="楷体" w:eastAsia="楷体" w:cs="宋体"/>
          <w:b/>
          <w:sz w:val="24"/>
          <w:lang w:val="en-US" w:eastAsia="zh-CN"/>
        </w:rPr>
        <w:t>9.</w:t>
      </w:r>
      <w:r>
        <w:rPr>
          <w:rFonts w:hint="eastAsia" w:ascii="楷体" w:hAnsi="楷体" w:eastAsia="楷体" w:cs="宋体"/>
          <w:b/>
          <w:bCs/>
          <w:sz w:val="24"/>
        </w:rPr>
        <w:t>绿化养护管理服务</w:t>
      </w:r>
    </w:p>
    <w:p w14:paraId="609AB49A">
      <w:pPr>
        <w:numPr>
          <w:ilvl w:val="0"/>
          <w:numId w:val="0"/>
        </w:num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9.</w:t>
      </w:r>
      <w:r>
        <w:rPr>
          <w:rFonts w:ascii="宋体" w:hAnsi="宋体" w:eastAsia="宋体" w:cs="宋体"/>
          <w:b/>
          <w:bCs/>
          <w:sz w:val="24"/>
        </w:rPr>
        <w:t>1服务内容</w:t>
      </w:r>
    </w:p>
    <w:p w14:paraId="74029A37">
      <w:pPr>
        <w:numPr>
          <w:ilvl w:val="0"/>
          <w:numId w:val="0"/>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主要指室外绿化养护，如办公楼（区）树木、花草、绿地等的日常养护和管理，办公楼（区）“门前”规定区域绿地的养护管理等。</w:t>
      </w:r>
    </w:p>
    <w:p w14:paraId="09BD315C">
      <w:pPr>
        <w:numPr>
          <w:ilvl w:val="0"/>
          <w:numId w:val="0"/>
        </w:num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sz w:val="24"/>
          <w:lang w:val="en-US" w:eastAsia="zh-CN"/>
        </w:rPr>
        <w:t>9.</w:t>
      </w:r>
      <w:r>
        <w:rPr>
          <w:rFonts w:ascii="宋体" w:hAnsi="宋体" w:eastAsia="宋体" w:cs="宋体"/>
          <w:b/>
          <w:sz w:val="24"/>
        </w:rPr>
        <w:t>2</w:t>
      </w:r>
      <w:r>
        <w:rPr>
          <w:rFonts w:hint="eastAsia" w:ascii="宋体" w:hAnsi="宋体" w:eastAsia="宋体" w:cs="宋体"/>
          <w:b/>
          <w:bCs/>
          <w:sz w:val="24"/>
        </w:rPr>
        <w:t>服务标准</w:t>
      </w:r>
    </w:p>
    <w:p w14:paraId="0196C86B">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rPr>
      </w:pPr>
      <w:r>
        <w:rPr>
          <w:rFonts w:hint="eastAsia" w:ascii="宋体" w:hAnsi="宋体" w:eastAsia="宋体" w:cs="宋体"/>
          <w:b/>
          <w:sz w:val="24"/>
          <w:lang w:val="en-US" w:eastAsia="zh-CN"/>
        </w:rPr>
        <w:t>9.</w:t>
      </w:r>
      <w:r>
        <w:rPr>
          <w:rFonts w:hint="eastAsia" w:ascii="宋体" w:hAnsi="宋体" w:eastAsia="宋体" w:cs="宋体"/>
        </w:rPr>
        <w:t>2.1基本要求</w:t>
      </w:r>
    </w:p>
    <w:p w14:paraId="5C48939C">
      <w:pPr>
        <w:pStyle w:val="11"/>
        <w:widowControl/>
        <w:shd w:val="clear" w:color="auto" w:fill="FFFFFF"/>
        <w:adjustRightInd w:val="0"/>
        <w:snapToGrid w:val="0"/>
        <w:spacing w:beforeAutospacing="0" w:afterAutospacing="0" w:line="360" w:lineRule="auto"/>
        <w:ind w:firstLine="482" w:firstLineChars="200"/>
        <w:rPr>
          <w:rFonts w:ascii="宋体" w:hAnsi="宋体" w:eastAsia="宋体" w:cs="宋体"/>
          <w:kern w:val="2"/>
        </w:rPr>
      </w:pPr>
      <w:r>
        <w:rPr>
          <w:rFonts w:hint="eastAsia" w:ascii="东文宋体" w:hAnsi="东文宋体" w:eastAsia="东文宋体" w:cs="东文宋体"/>
          <w:b/>
          <w:sz w:val="24"/>
          <w:lang w:val="en-US" w:eastAsia="zh-CN"/>
        </w:rPr>
        <w:t>①</w:t>
      </w:r>
      <w:r>
        <w:rPr>
          <w:rFonts w:hint="eastAsia" w:ascii="宋体" w:hAnsi="宋体" w:eastAsia="宋体" w:cs="宋体"/>
          <w:kern w:val="2"/>
        </w:rPr>
        <w:t>制定绿化服务的工作制度及工作计划，并按照执行。</w:t>
      </w:r>
    </w:p>
    <w:p w14:paraId="6AD640F0">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东文宋体" w:hAnsi="东文宋体" w:eastAsia="东文宋体" w:cs="东文宋体"/>
          <w:kern w:val="2"/>
        </w:rPr>
        <w:t>②</w:t>
      </w:r>
      <w:r>
        <w:rPr>
          <w:rFonts w:hint="eastAsia" w:ascii="宋体" w:hAnsi="宋体" w:eastAsia="宋体" w:cs="宋体"/>
          <w:kern w:val="2"/>
        </w:rPr>
        <w:t>做好绿化服务工作记录，填写规范。</w:t>
      </w:r>
    </w:p>
    <w:p w14:paraId="4F4911BA">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东文宋体" w:hAnsi="东文宋体" w:eastAsia="东文宋体" w:cs="东文宋体"/>
          <w:kern w:val="2"/>
        </w:rPr>
        <w:t>③</w:t>
      </w:r>
      <w:r>
        <w:rPr>
          <w:rFonts w:hint="eastAsia" w:ascii="宋体" w:hAnsi="宋体" w:eastAsia="宋体" w:cs="宋体"/>
          <w:kern w:val="2"/>
        </w:rPr>
        <w:t>作业时采取安全防护措施，防止对作业人员或他人造成伤害。</w:t>
      </w:r>
    </w:p>
    <w:p w14:paraId="7C0A201E">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④</w:t>
      </w:r>
      <w:r>
        <w:rPr>
          <w:rFonts w:hint="eastAsia" w:ascii="宋体" w:hAnsi="宋体" w:eastAsia="宋体" w:cs="宋体"/>
          <w:kern w:val="2"/>
        </w:rPr>
        <w:t>相关耗材的环保、安全性应当符合规定要求。</w:t>
      </w:r>
    </w:p>
    <w:p w14:paraId="0306CF33">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lang w:val="en-US" w:eastAsia="zh-CN"/>
        </w:rPr>
        <w:t>9</w:t>
      </w:r>
      <w:r>
        <w:rPr>
          <w:rFonts w:ascii="宋体" w:hAnsi="宋体" w:eastAsia="宋体" w:cs="宋体"/>
        </w:rPr>
        <w:t>.</w:t>
      </w:r>
      <w:r>
        <w:rPr>
          <w:rFonts w:hint="eastAsia" w:ascii="宋体" w:hAnsi="宋体" w:eastAsia="宋体" w:cs="宋体"/>
          <w:kern w:val="2"/>
        </w:rPr>
        <w:t>2</w:t>
      </w:r>
      <w:r>
        <w:rPr>
          <w:rFonts w:hint="eastAsia" w:ascii="宋体" w:hAnsi="宋体" w:eastAsia="宋体" w:cs="宋体"/>
          <w:kern w:val="2"/>
          <w:lang w:val="en-US" w:eastAsia="zh-CN"/>
        </w:rPr>
        <w:t>.2</w:t>
      </w:r>
      <w:r>
        <w:rPr>
          <w:rFonts w:ascii="宋体" w:hAnsi="宋体" w:eastAsia="宋体" w:cs="宋体"/>
          <w:kern w:val="2"/>
        </w:rPr>
        <w:t>室外绿化</w:t>
      </w:r>
      <w:r>
        <w:rPr>
          <w:rFonts w:hint="eastAsia" w:ascii="宋体" w:hAnsi="宋体" w:eastAsia="宋体" w:cs="宋体"/>
          <w:kern w:val="2"/>
        </w:rPr>
        <w:t>养护</w:t>
      </w:r>
      <w:r>
        <w:rPr>
          <w:rFonts w:ascii="宋体" w:hAnsi="宋体" w:eastAsia="宋体" w:cs="宋体"/>
          <w:kern w:val="2"/>
        </w:rPr>
        <w:t>服务标准</w:t>
      </w:r>
    </w:p>
    <w:p w14:paraId="2FD19264">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东文宋体" w:hAnsi="东文宋体" w:eastAsia="东文宋体" w:cs="东文宋体"/>
          <w:kern w:val="2"/>
        </w:rPr>
        <w:t>①</w:t>
      </w:r>
      <w:r>
        <w:rPr>
          <w:rFonts w:ascii="宋体" w:hAnsi="宋体" w:eastAsia="宋体" w:cs="宋体"/>
          <w:kern w:val="2"/>
        </w:rPr>
        <w:t>根据生长环境、植物特性进行除草、灌溉、施肥、整形修剪、防治病虫害等。</w:t>
      </w:r>
    </w:p>
    <w:p w14:paraId="3BF303CE">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东文宋体" w:hAnsi="东文宋体" w:eastAsia="东文宋体" w:cs="东文宋体"/>
          <w:kern w:val="2"/>
        </w:rPr>
        <w:t>②</w:t>
      </w:r>
      <w:r>
        <w:rPr>
          <w:rFonts w:ascii="宋体" w:hAnsi="宋体" w:eastAsia="宋体" w:cs="宋体"/>
          <w:kern w:val="2"/>
        </w:rPr>
        <w:t>根据生长情况修剪绿地，绿地内无枯草、无杂物，无干枯坏死和病虫侵害，基本无裸露土地。草坪修剪应高度一致、边缘整齐</w:t>
      </w:r>
      <w:r>
        <w:rPr>
          <w:rFonts w:hint="eastAsia" w:ascii="宋体" w:hAnsi="宋体" w:eastAsia="宋体" w:cs="宋体"/>
          <w:kern w:val="2"/>
        </w:rPr>
        <w:t>。</w:t>
      </w:r>
    </w:p>
    <w:p w14:paraId="39F60778">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东文宋体" w:hAnsi="东文宋体" w:eastAsia="东文宋体" w:cs="东文宋体"/>
          <w:kern w:val="2"/>
        </w:rPr>
        <w:t>③</w:t>
      </w:r>
      <w:r>
        <w:rPr>
          <w:rFonts w:ascii="宋体" w:hAnsi="宋体" w:eastAsia="宋体" w:cs="宋体"/>
          <w:kern w:val="2"/>
        </w:rPr>
        <w:t>定期修剪树木、花卉等，灌乔木生长正常、造型美观自然、花枝新鲜，无枯叶、无病虫、无死树缺株。</w:t>
      </w:r>
    </w:p>
    <w:p w14:paraId="382C5EA8">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④</w:t>
      </w:r>
      <w:r>
        <w:rPr>
          <w:rFonts w:ascii="宋体" w:hAnsi="宋体" w:eastAsia="宋体" w:cs="宋体"/>
          <w:kern w:val="2"/>
        </w:rPr>
        <w:t>绿篱生长造型正常，颜色正常，修剪及时，基本无死株和干死株，有虫株率在10%以下。</w:t>
      </w:r>
    </w:p>
    <w:p w14:paraId="060684B0">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⑤</w:t>
      </w:r>
      <w:r>
        <w:rPr>
          <w:rFonts w:ascii="宋体" w:hAnsi="宋体" w:eastAsia="宋体" w:cs="宋体"/>
          <w:kern w:val="2"/>
        </w:rPr>
        <w:t>清除花坛和花景的花蒂、黄叶、杂草、垃圾，做好病虫害防治。</w:t>
      </w:r>
    </w:p>
    <w:p w14:paraId="607237C1">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⑥</w:t>
      </w:r>
      <w:r>
        <w:rPr>
          <w:rFonts w:ascii="宋体" w:hAnsi="宋体" w:eastAsia="宋体" w:cs="宋体"/>
          <w:kern w:val="2"/>
        </w:rPr>
        <w:t>雨雪、冰冻等恶劣天气来临前，专人巡查，对绿植做好预防措施，排除安全隐患。</w:t>
      </w:r>
    </w:p>
    <w:p w14:paraId="2054BB28">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⑦</w:t>
      </w:r>
      <w:r>
        <w:rPr>
          <w:rFonts w:ascii="宋体" w:hAnsi="宋体" w:eastAsia="宋体" w:cs="宋体"/>
          <w:kern w:val="2"/>
        </w:rPr>
        <w:t>恶劣天气后，及时清除倒树断枝，疏通道路，尽快恢复原状。</w:t>
      </w:r>
    </w:p>
    <w:p w14:paraId="3A5F227D">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⑧</w:t>
      </w:r>
      <w:r>
        <w:rPr>
          <w:rFonts w:hint="eastAsia" w:ascii="宋体" w:hAnsi="宋体" w:eastAsia="宋体" w:cs="宋体"/>
          <w:kern w:val="2"/>
        </w:rPr>
        <w:t>养护</w:t>
      </w:r>
      <w:r>
        <w:rPr>
          <w:rFonts w:ascii="宋体" w:hAnsi="宋体" w:eastAsia="宋体" w:cs="宋体"/>
          <w:kern w:val="2"/>
        </w:rPr>
        <w:t>要求：植物生长旺盛，呈勃勃生机，在覆盖度、无杂草率、生长势等指标上，绿化完好率达到≥95%。</w:t>
      </w:r>
    </w:p>
    <w:p w14:paraId="371F31A2">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仿宋_GB2312" w:hAnsi="仿宋_GB2312" w:eastAsia="仿宋_GB2312" w:cs="仿宋_GB2312"/>
          <w:kern w:val="2"/>
        </w:rPr>
        <w:t>⑨</w:t>
      </w:r>
      <w:r>
        <w:rPr>
          <w:rFonts w:ascii="宋体" w:hAnsi="宋体" w:eastAsia="宋体" w:cs="宋体"/>
          <w:kern w:val="2"/>
        </w:rPr>
        <w:t>补植、改植：对被损坏或其他原因死亡的植物应及时补植，补植要与原品种一致，规格、数量基本相同；对已呈老化或明显与周围环境不协调的植物应改植，改植要严格按照种植规范进行。</w:t>
      </w:r>
    </w:p>
    <w:p w14:paraId="28E09098">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lang w:val="en-US" w:eastAsia="zh-CN"/>
        </w:rPr>
        <w:t>9.9</w:t>
      </w:r>
      <w:r>
        <w:rPr>
          <w:rFonts w:ascii="宋体" w:hAnsi="宋体" w:eastAsia="宋体" w:cs="宋体"/>
          <w:kern w:val="2"/>
        </w:rPr>
        <w:t>.3室内植物摆放服务标准</w:t>
      </w:r>
    </w:p>
    <w:p w14:paraId="4F049B4E">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rPr>
        <w:t>①</w:t>
      </w:r>
      <w:r>
        <w:rPr>
          <w:rFonts w:ascii="宋体" w:hAnsi="宋体" w:eastAsia="宋体" w:cs="宋体"/>
          <w:kern w:val="2"/>
        </w:rPr>
        <w:t>严格做好养护服务，确保植物无枯枝、残枝、黄叶。对叶尖有少许枯黄的叶片，要合理修剪，保持树形美观自然。</w:t>
      </w:r>
    </w:p>
    <w:p w14:paraId="6268F683">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rPr>
        <w:t>②</w:t>
      </w:r>
      <w:r>
        <w:rPr>
          <w:rFonts w:ascii="宋体" w:hAnsi="宋体" w:eastAsia="宋体" w:cs="宋体"/>
          <w:kern w:val="2"/>
        </w:rPr>
        <w:t>在养护工作上按照科学的植物水肥需要保证盆花干湿合理，不过量浇水施肥，又不缺水少肥，施用的肥料应无异味、无毒、无刺激性气味，保证摆放环境清新自然。</w:t>
      </w:r>
    </w:p>
    <w:p w14:paraId="27727FD2">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rPr>
        <w:t>③</w:t>
      </w:r>
      <w:r>
        <w:rPr>
          <w:rFonts w:ascii="宋体" w:hAnsi="宋体" w:eastAsia="宋体" w:cs="宋体"/>
          <w:kern w:val="2"/>
        </w:rPr>
        <w:t>保持盆花的花盆、器皿干净整洁，无污水、泥垢及污渍。花盆内无杂物、垃圾，对损坏残缺的花盆套缸及时更换。每次养护完毕，清理现场保持清洁。</w:t>
      </w:r>
    </w:p>
    <w:p w14:paraId="1FB83B72">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rPr>
        <w:t>④</w:t>
      </w:r>
      <w:r>
        <w:rPr>
          <w:rFonts w:ascii="宋体" w:hAnsi="宋体" w:eastAsia="宋体" w:cs="宋体"/>
          <w:kern w:val="2"/>
        </w:rPr>
        <w:t>对长势不良的盆花应</w:t>
      </w:r>
      <w:r>
        <w:rPr>
          <w:rFonts w:hint="eastAsia" w:ascii="宋体" w:hAnsi="宋体" w:eastAsia="宋体" w:cs="宋体"/>
          <w:kern w:val="2"/>
        </w:rPr>
        <w:t>建议采购人</w:t>
      </w:r>
      <w:r>
        <w:rPr>
          <w:rFonts w:ascii="宋体" w:hAnsi="宋体" w:eastAsia="宋体" w:cs="宋体"/>
          <w:kern w:val="2"/>
        </w:rPr>
        <w:t>及时进行更换。</w:t>
      </w:r>
    </w:p>
    <w:p w14:paraId="4792C575">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rPr>
        <w:t>⑤</w:t>
      </w:r>
      <w:r>
        <w:rPr>
          <w:rFonts w:ascii="宋体" w:hAnsi="宋体" w:eastAsia="宋体" w:cs="宋体"/>
          <w:kern w:val="2"/>
        </w:rPr>
        <w:t>室内植物的摆放在接到</w:t>
      </w:r>
      <w:r>
        <w:rPr>
          <w:rFonts w:hint="eastAsia" w:ascii="宋体" w:hAnsi="宋体" w:eastAsia="宋体" w:cs="宋体"/>
          <w:kern w:val="2"/>
        </w:rPr>
        <w:t>采购人</w:t>
      </w:r>
      <w:r>
        <w:rPr>
          <w:rFonts w:ascii="宋体" w:hAnsi="宋体" w:eastAsia="宋体" w:cs="宋体"/>
          <w:kern w:val="2"/>
        </w:rPr>
        <w:t>通知后选择下班时间或休息日时间进行摆放，不得影响办公区域的正常办公。特殊情况经</w:t>
      </w:r>
      <w:r>
        <w:rPr>
          <w:rFonts w:hint="eastAsia" w:ascii="宋体" w:hAnsi="宋体" w:eastAsia="宋体" w:cs="宋体"/>
          <w:kern w:val="2"/>
        </w:rPr>
        <w:t>采购人</w:t>
      </w:r>
      <w:r>
        <w:rPr>
          <w:rFonts w:ascii="宋体" w:hAnsi="宋体" w:eastAsia="宋体" w:cs="宋体"/>
          <w:kern w:val="2"/>
        </w:rPr>
        <w:t>同意后除外。</w:t>
      </w:r>
    </w:p>
    <w:p w14:paraId="3EBFE7A2">
      <w:pPr>
        <w:pStyle w:val="11"/>
        <w:widowControl/>
        <w:shd w:val="clear" w:color="auto" w:fill="FFFFFF"/>
        <w:adjustRightInd w:val="0"/>
        <w:snapToGrid w:val="0"/>
        <w:spacing w:beforeAutospacing="0" w:afterAutospacing="0" w:line="360" w:lineRule="auto"/>
        <w:ind w:firstLine="480" w:firstLineChars="200"/>
        <w:rPr>
          <w:rFonts w:ascii="宋体" w:hAnsi="宋体" w:eastAsia="宋体" w:cs="宋体"/>
          <w:kern w:val="2"/>
        </w:rPr>
      </w:pPr>
      <w:r>
        <w:rPr>
          <w:rFonts w:hint="eastAsia" w:ascii="宋体" w:hAnsi="宋体" w:eastAsia="宋体" w:cs="宋体"/>
          <w:kern w:val="2"/>
        </w:rPr>
        <w:t>⑥</w:t>
      </w:r>
      <w:r>
        <w:rPr>
          <w:rFonts w:ascii="宋体" w:hAnsi="宋体" w:eastAsia="宋体" w:cs="宋体"/>
          <w:kern w:val="2"/>
        </w:rPr>
        <w:t>物业服务单位须按国家规范及标准，提供长期警示牌和临时警示牌，如果考虑不周、摆放不当造成安全事故的，由物业服务单位负责。</w:t>
      </w:r>
    </w:p>
    <w:p w14:paraId="437DC9BB">
      <w:pPr>
        <w:adjustRightInd w:val="0"/>
        <w:snapToGrid w:val="0"/>
        <w:spacing w:line="360" w:lineRule="auto"/>
        <w:ind w:firstLine="482" w:firstLineChars="200"/>
        <w:outlineLvl w:val="1"/>
        <w:rPr>
          <w:rFonts w:ascii="楷体" w:hAnsi="楷体" w:eastAsia="楷体" w:cs="宋体"/>
          <w:b/>
          <w:bCs/>
          <w:sz w:val="24"/>
        </w:rPr>
      </w:pPr>
      <w:r>
        <w:rPr>
          <w:rFonts w:hint="eastAsia" w:ascii="楷体" w:hAnsi="楷体" w:eastAsia="楷体" w:cs="宋体"/>
          <w:b/>
          <w:bCs/>
          <w:sz w:val="24"/>
          <w:lang w:val="en-US" w:eastAsia="zh-CN"/>
        </w:rPr>
        <w:t>10.</w:t>
      </w:r>
      <w:r>
        <w:rPr>
          <w:rFonts w:hint="eastAsia" w:ascii="楷体" w:hAnsi="楷体" w:eastAsia="楷体" w:cs="宋体"/>
          <w:b/>
          <w:bCs/>
          <w:sz w:val="24"/>
        </w:rPr>
        <w:t>保安服务</w:t>
      </w:r>
    </w:p>
    <w:p w14:paraId="52CF1CEF">
      <w:pPr>
        <w:numPr>
          <w:ilvl w:val="0"/>
          <w:numId w:val="0"/>
        </w:numPr>
        <w:adjustRightInd w:val="0"/>
        <w:snapToGrid w:val="0"/>
        <w:spacing w:line="360" w:lineRule="auto"/>
        <w:ind w:firstLine="482" w:firstLineChars="200"/>
        <w:rPr>
          <w:rFonts w:ascii="宋体" w:hAnsi="宋体" w:eastAsia="宋体" w:cs="宋体"/>
          <w:sz w:val="24"/>
        </w:rPr>
      </w:pPr>
      <w:r>
        <w:rPr>
          <w:rFonts w:hint="eastAsia" w:ascii="宋体" w:hAnsi="宋体" w:eastAsia="宋体" w:cs="宋体"/>
          <w:b/>
          <w:bCs/>
          <w:sz w:val="24"/>
          <w:lang w:val="en-US" w:eastAsia="zh-CN"/>
        </w:rPr>
        <w:t>10.</w:t>
      </w:r>
      <w:r>
        <w:rPr>
          <w:rFonts w:ascii="宋体" w:hAnsi="宋体" w:eastAsia="宋体" w:cs="宋体"/>
          <w:b/>
          <w:bCs/>
          <w:sz w:val="24"/>
        </w:rPr>
        <w:t>1服务内容</w:t>
      </w:r>
    </w:p>
    <w:p w14:paraId="10B3C33A">
      <w:pPr>
        <w:numPr>
          <w:ilvl w:val="0"/>
          <w:numId w:val="0"/>
        </w:numPr>
        <w:adjustRightInd w:val="0"/>
        <w:snapToGrid w:val="0"/>
        <w:spacing w:line="360" w:lineRule="auto"/>
        <w:ind w:firstLine="480" w:firstLineChars="200"/>
        <w:rPr>
          <w:rFonts w:ascii="宋体" w:hAnsi="宋体" w:eastAsia="宋体" w:cs="宋体"/>
          <w:b/>
          <w:bCs/>
          <w:sz w:val="24"/>
        </w:rPr>
      </w:pPr>
      <w:r>
        <w:rPr>
          <w:rFonts w:hint="eastAsia" w:ascii="宋体" w:hAnsi="宋体" w:eastAsia="宋体" w:cs="宋体"/>
          <w:sz w:val="24"/>
        </w:rPr>
        <w:t>出入管理、值班巡查、监控值守、车辆停放、突发事件处理、大型活动秩序等，如办公楼（区）来人来访的通报、证件检验、登记，防盗、防火报警监控设备运行管理，门卫、守护和巡逻，治安事件处理，内部道路交通管理，机动车和非机动车停放管理等。</w:t>
      </w:r>
    </w:p>
    <w:p w14:paraId="47C5E197">
      <w:pPr>
        <w:numPr>
          <w:ilvl w:val="0"/>
          <w:numId w:val="0"/>
        </w:num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10.</w:t>
      </w:r>
      <w:r>
        <w:rPr>
          <w:rFonts w:ascii="宋体" w:hAnsi="宋体" w:eastAsia="宋体" w:cs="宋体"/>
          <w:b/>
          <w:bCs/>
          <w:sz w:val="24"/>
        </w:rPr>
        <w:t>2服务标准</w:t>
      </w:r>
    </w:p>
    <w:p w14:paraId="48A01A16">
      <w:pPr>
        <w:numPr>
          <w:ilvl w:val="0"/>
          <w:numId w:val="0"/>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10.</w:t>
      </w:r>
      <w:r>
        <w:rPr>
          <w:rFonts w:hint="eastAsia" w:ascii="宋体" w:hAnsi="宋体" w:eastAsia="宋体" w:cs="宋体"/>
          <w:sz w:val="24"/>
        </w:rPr>
        <w:t>2.1基本要求</w:t>
      </w:r>
    </w:p>
    <w:p w14:paraId="3E3EA121">
      <w:pPr>
        <w:numPr>
          <w:ilvl w:val="0"/>
          <w:numId w:val="0"/>
        </w:numPr>
        <w:adjustRightInd w:val="0"/>
        <w:snapToGrid w:val="0"/>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sz w:val="24"/>
        </w:rPr>
        <w:t>建立保安服务相关制度，并按照执行。对巡查、</w:t>
      </w:r>
      <w:r>
        <w:rPr>
          <w:rFonts w:hint="eastAsia" w:ascii="宋体" w:hAnsi="宋体" w:eastAsia="宋体" w:cs="宋体"/>
          <w:sz w:val="22"/>
          <w:szCs w:val="22"/>
        </w:rPr>
        <w:t>值</w:t>
      </w:r>
      <w:r>
        <w:rPr>
          <w:rFonts w:hint="eastAsia" w:ascii="宋体" w:hAnsi="宋体" w:eastAsia="宋体" w:cs="宋体"/>
          <w:sz w:val="24"/>
        </w:rPr>
        <w:t>守及异常情况等做好相关记录，填写规范，保存完好。配备保安服务必要的器材。</w:t>
      </w:r>
      <w:r>
        <w:rPr>
          <w:rFonts w:hint="eastAsia" w:ascii="宋体" w:hAnsi="宋体" w:eastAsia="宋体" w:cs="宋体"/>
          <w:color w:val="auto"/>
          <w:sz w:val="24"/>
          <w:lang w:eastAsia="zh-CN"/>
        </w:rPr>
        <w:t>具体安保服务内容与标准以</w:t>
      </w:r>
      <w:r>
        <w:rPr>
          <w:rFonts w:hint="eastAsia" w:ascii="宋体" w:hAnsi="宋体" w:eastAsia="宋体" w:cs="宋体"/>
          <w:sz w:val="24"/>
          <w:lang w:eastAsia="zh-CN"/>
        </w:rPr>
        <w:t>采购人</w:t>
      </w:r>
      <w:r>
        <w:rPr>
          <w:rFonts w:hint="eastAsia" w:ascii="宋体" w:hAnsi="宋体" w:eastAsia="宋体" w:cs="宋体"/>
          <w:color w:val="auto"/>
          <w:sz w:val="24"/>
          <w:lang w:eastAsia="zh-CN"/>
        </w:rPr>
        <w:t>安保业务部门负责制定与考核。</w:t>
      </w:r>
    </w:p>
    <w:p w14:paraId="135B2290">
      <w:pPr>
        <w:numPr>
          <w:ilvl w:val="0"/>
          <w:numId w:val="0"/>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10.</w:t>
      </w:r>
      <w:r>
        <w:rPr>
          <w:rFonts w:ascii="宋体" w:hAnsi="宋体" w:eastAsia="宋体" w:cs="宋体"/>
          <w:sz w:val="24"/>
        </w:rPr>
        <w:t>2.2出入管理</w:t>
      </w:r>
    </w:p>
    <w:p w14:paraId="29684326">
      <w:pPr>
        <w:numPr>
          <w:ilvl w:val="0"/>
          <w:numId w:val="0"/>
        </w:num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①</w:t>
      </w:r>
      <w:r>
        <w:rPr>
          <w:rFonts w:ascii="宋体" w:hAnsi="宋体" w:eastAsia="宋体" w:cs="宋体"/>
          <w:sz w:val="24"/>
        </w:rPr>
        <w:t>办公楼（区）主出入口应当实行24小时值班制，有值班记录。</w:t>
      </w:r>
    </w:p>
    <w:p w14:paraId="02CC75C5">
      <w:pPr>
        <w:numPr>
          <w:ilvl w:val="0"/>
          <w:numId w:val="0"/>
        </w:num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设置门岗。</w:t>
      </w:r>
    </w:p>
    <w:p w14:paraId="0437A3FB">
      <w:pPr>
        <w:numPr>
          <w:ilvl w:val="0"/>
          <w:numId w:val="0"/>
        </w:num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在出入口对外来人员及其携带大件物品、外来车辆进行询问和记录，并与相关部门取得联系，同意后方可进入。杜绝闲杂人员进入办公楼（区），环境秩序良好。</w:t>
      </w:r>
    </w:p>
    <w:p w14:paraId="010FC9B5">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大件物品搬出有相关部门开具的证明和清单，经核实后放行。</w:t>
      </w:r>
    </w:p>
    <w:p w14:paraId="638A4B1C">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⑤</w:t>
      </w:r>
      <w:r>
        <w:rPr>
          <w:rFonts w:ascii="宋体" w:hAnsi="宋体" w:eastAsia="宋体" w:cs="宋体"/>
          <w:sz w:val="24"/>
        </w:rPr>
        <w:t>排查可疑人员，对于不出示证件、不按规定登记、不听劝阻而强行闯入者，及时劝离，必要时通知公安机关进行处理。</w:t>
      </w:r>
    </w:p>
    <w:p w14:paraId="78809B20">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⑥</w:t>
      </w:r>
      <w:r>
        <w:rPr>
          <w:rFonts w:ascii="宋体" w:hAnsi="宋体" w:eastAsia="宋体" w:cs="宋体"/>
          <w:sz w:val="24"/>
        </w:rPr>
        <w:t>配合相关部门积极疏导上访人员，有效疏导如出入口人群集聚、车辆拥堵、货物堵塞道路</w:t>
      </w:r>
      <w:r>
        <w:rPr>
          <w:rFonts w:hint="eastAsia" w:ascii="宋体" w:hAnsi="宋体" w:eastAsia="宋体" w:cs="宋体"/>
          <w:sz w:val="24"/>
        </w:rPr>
        <w:t>等情况。</w:t>
      </w:r>
    </w:p>
    <w:p w14:paraId="61AA222B">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⑦</w:t>
      </w:r>
      <w:r>
        <w:rPr>
          <w:rFonts w:ascii="宋体" w:hAnsi="宋体" w:eastAsia="宋体" w:cs="宋体"/>
          <w:sz w:val="24"/>
        </w:rPr>
        <w:t>根据物业服务合同约定，对物品进出实行安检、登记、电话确认等分类管理措施。大宗物品进出会同接收单位收件人审检，严防违禁品（包括毒品、军火弹药、管制刀具、易燃易爆品等）、限带品（包括动物、任何未经授权的专业摄影设备、无人机等）进入。</w:t>
      </w:r>
    </w:p>
    <w:p w14:paraId="5F1D577D">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⑧</w:t>
      </w:r>
      <w:r>
        <w:rPr>
          <w:rFonts w:ascii="宋体" w:hAnsi="宋体" w:eastAsia="宋体" w:cs="宋体"/>
          <w:sz w:val="24"/>
        </w:rPr>
        <w:t>提供现场接待服务。</w:t>
      </w:r>
    </w:p>
    <w:p w14:paraId="2647E04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（1）做好来访人员、车辆进出证件登记，及时通报。</w:t>
      </w:r>
    </w:p>
    <w:p w14:paraId="10366223">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（2）严禁无关人员、可疑人员和危险物品进入办公楼（区）内。</w:t>
      </w:r>
    </w:p>
    <w:p w14:paraId="61EC55AD">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（3）物品摆放整齐有序、分类放置。</w:t>
      </w:r>
    </w:p>
    <w:p w14:paraId="35609F75">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（4）现场办理等待时间不超过</w:t>
      </w:r>
      <w:r>
        <w:rPr>
          <w:rFonts w:ascii="宋体" w:hAnsi="宋体" w:eastAsia="宋体" w:cs="宋体"/>
          <w:sz w:val="24"/>
        </w:rPr>
        <w:t>5分钟，等待较长时间应当及时沟通。</w:t>
      </w:r>
    </w:p>
    <w:p w14:paraId="0A8E764B">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（5）对来访人员咨询、建议、求助等事项，及时处理或答复，处理和答复率</w:t>
      </w:r>
      <w:r>
        <w:rPr>
          <w:rFonts w:ascii="宋体" w:hAnsi="宋体" w:eastAsia="宋体" w:cs="宋体"/>
          <w:sz w:val="24"/>
        </w:rPr>
        <w:t>100%。</w:t>
      </w:r>
    </w:p>
    <w:p w14:paraId="41A6B7D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（6）接待服务工作时间应当覆盖采购人工作时间（上班时间为</w:t>
      </w:r>
      <w:r>
        <w:rPr>
          <w:rFonts w:hint="eastAsia" w:ascii="宋体" w:hAnsi="宋体" w:eastAsia="宋体" w:cs="宋体"/>
          <w:sz w:val="24"/>
          <w:lang w:val="en-US" w:eastAsia="zh-CN"/>
        </w:rPr>
        <w:t>8：00</w:t>
      </w:r>
      <w:r>
        <w:rPr>
          <w:rFonts w:hint="eastAsia" w:ascii="宋体" w:hAnsi="宋体" w:eastAsia="宋体" w:cs="宋体"/>
          <w:sz w:val="24"/>
        </w:rPr>
        <w:t>—</w:t>
      </w:r>
      <w:r>
        <w:rPr>
          <w:rFonts w:hint="eastAsia" w:ascii="宋体" w:hAnsi="宋体" w:eastAsia="宋体" w:cs="宋体"/>
          <w:sz w:val="24"/>
          <w:lang w:val="en-US" w:eastAsia="zh-CN"/>
        </w:rPr>
        <w:t>17：00</w:t>
      </w:r>
      <w:r>
        <w:rPr>
          <w:rFonts w:ascii="宋体" w:hAnsi="宋体" w:eastAsia="宋体" w:cs="宋体"/>
          <w:sz w:val="24"/>
        </w:rPr>
        <w:t>）。</w:t>
      </w:r>
    </w:p>
    <w:p w14:paraId="001C6DFA">
      <w:pPr>
        <w:numPr>
          <w:ilvl w:val="0"/>
          <w:numId w:val="0"/>
        </w:num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（7）与被访人进行核实确认；告知被访人的办公室门牌号；告知访客注意事项。</w:t>
      </w:r>
    </w:p>
    <w:p w14:paraId="640B3D1C">
      <w:pPr>
        <w:numPr>
          <w:ilvl w:val="0"/>
          <w:numId w:val="0"/>
        </w:num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⑨</w:t>
      </w:r>
      <w:r>
        <w:rPr>
          <w:rFonts w:hint="eastAsia" w:ascii="宋体" w:hAnsi="宋体" w:eastAsia="宋体" w:cs="宋体"/>
          <w:sz w:val="24"/>
        </w:rPr>
        <w:t>每月定期保养门禁系统,确保使用正常。</w:t>
      </w:r>
    </w:p>
    <w:p w14:paraId="4035C6E8">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10.</w:t>
      </w:r>
      <w:r>
        <w:rPr>
          <w:rFonts w:ascii="宋体" w:hAnsi="宋体" w:eastAsia="宋体" w:cs="宋体"/>
          <w:sz w:val="24"/>
        </w:rPr>
        <w:t>2.</w:t>
      </w:r>
      <w:r>
        <w:rPr>
          <w:rFonts w:hint="eastAsia" w:ascii="宋体" w:hAnsi="宋体" w:eastAsia="宋体" w:cs="宋体"/>
          <w:sz w:val="24"/>
        </w:rPr>
        <w:t>3值班巡查</w:t>
      </w:r>
    </w:p>
    <w:p w14:paraId="0DA90E00">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①</w:t>
      </w:r>
      <w:r>
        <w:rPr>
          <w:rFonts w:ascii="宋体" w:hAnsi="宋体" w:eastAsia="宋体" w:cs="宋体"/>
          <w:sz w:val="24"/>
        </w:rPr>
        <w:t>建立24小时值班巡查制度。</w:t>
      </w:r>
    </w:p>
    <w:p w14:paraId="2AD20C8C">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制定巡查路线，按照指定时间和路线执行，加强重点区域、重点部位及装修区域的巡查。做好安全防范和日常巡逻工作，确保每2小时巡逻办公区域一次，及时发现和处理各种安全和事故隐患，迅速有效处置突发事件</w:t>
      </w:r>
      <w:r>
        <w:rPr>
          <w:rFonts w:hint="eastAsia" w:ascii="宋体" w:hAnsi="宋体" w:eastAsia="宋体" w:cs="宋体"/>
          <w:sz w:val="24"/>
        </w:rPr>
        <w:t>。</w:t>
      </w:r>
    </w:p>
    <w:p w14:paraId="47A09976">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巡查期间保持通信设施设备畅通，遇到异常情况立即上报并在现场采取相应措施。</w:t>
      </w:r>
    </w:p>
    <w:p w14:paraId="14ED2E99">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收到监控室指令后，巡查人员及时到达指定地点并迅速采取相应措施。</w:t>
      </w:r>
    </w:p>
    <w:p w14:paraId="76F4AD72">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10.</w:t>
      </w:r>
      <w:r>
        <w:rPr>
          <w:rFonts w:ascii="宋体" w:hAnsi="宋体" w:eastAsia="宋体" w:cs="宋体"/>
          <w:sz w:val="24"/>
        </w:rPr>
        <w:t>2.</w:t>
      </w:r>
      <w:r>
        <w:rPr>
          <w:rFonts w:hint="eastAsia" w:ascii="宋体" w:hAnsi="宋体" w:eastAsia="宋体" w:cs="宋体"/>
          <w:sz w:val="24"/>
          <w:lang w:val="en-US" w:eastAsia="zh-CN"/>
        </w:rPr>
        <w:t>4</w:t>
      </w:r>
      <w:r>
        <w:rPr>
          <w:rFonts w:hint="eastAsia" w:ascii="宋体" w:hAnsi="宋体" w:eastAsia="宋体" w:cs="宋体"/>
          <w:sz w:val="24"/>
        </w:rPr>
        <w:t>突发事件处理</w:t>
      </w:r>
    </w:p>
    <w:p w14:paraId="40060221">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①</w:t>
      </w:r>
      <w:r>
        <w:rPr>
          <w:rFonts w:ascii="宋体" w:hAnsi="宋体" w:eastAsia="宋体" w:cs="宋体"/>
          <w:sz w:val="24"/>
        </w:rPr>
        <w:t>制定突发事件安全责任书，明确突发事件责任人及应承担的安全责任。</w:t>
      </w:r>
    </w:p>
    <w:p w14:paraId="7B40C57E">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②</w:t>
      </w:r>
      <w:r>
        <w:rPr>
          <w:rFonts w:ascii="宋体" w:hAnsi="宋体" w:eastAsia="宋体" w:cs="宋体"/>
          <w:sz w:val="24"/>
        </w:rPr>
        <w:t>建立应急突发事件处置队伍，明确各自的职责。能正确使用物防、技防等器械和设备。</w:t>
      </w:r>
    </w:p>
    <w:p w14:paraId="3EEC24D1">
      <w:pPr>
        <w:adjustRightInd w:val="0"/>
        <w:snapToGrid w:val="0"/>
        <w:spacing w:line="360" w:lineRule="auto"/>
        <w:ind w:firstLine="480" w:firstLineChars="200"/>
        <w:rPr>
          <w:rFonts w:ascii="宋体" w:hAnsi="宋体" w:eastAsia="宋体" w:cs="宋体"/>
          <w:sz w:val="24"/>
        </w:rPr>
      </w:pPr>
      <w:r>
        <w:rPr>
          <w:rFonts w:hint="eastAsia" w:ascii="东文宋体" w:hAnsi="东文宋体" w:eastAsia="东文宋体" w:cs="东文宋体"/>
          <w:sz w:val="24"/>
        </w:rPr>
        <w:t>③</w:t>
      </w:r>
      <w:r>
        <w:rPr>
          <w:rFonts w:ascii="宋体" w:hAnsi="宋体" w:eastAsia="宋体" w:cs="宋体"/>
          <w:sz w:val="24"/>
        </w:rPr>
        <w:t>识别、分析各种潜在风险，针对不同风险类型制定相应解决方案，并配备应急物资。</w:t>
      </w:r>
    </w:p>
    <w:p w14:paraId="51FE13CC">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④</w:t>
      </w:r>
      <w:r>
        <w:rPr>
          <w:rFonts w:ascii="宋体" w:hAnsi="宋体" w:eastAsia="宋体" w:cs="宋体"/>
          <w:sz w:val="24"/>
        </w:rPr>
        <w:t>每半年至少开展1次突发事件应急演练，并有相应记录。</w:t>
      </w:r>
    </w:p>
    <w:p w14:paraId="0EDE0B37">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⑤</w:t>
      </w:r>
      <w:r>
        <w:rPr>
          <w:rFonts w:ascii="宋体" w:hAnsi="宋体" w:eastAsia="宋体" w:cs="宋体"/>
          <w:sz w:val="24"/>
        </w:rPr>
        <w:t>发生意外事件时，及时采取应急措施，维护办公区域物业服务正常进行，保护人身财产安全。</w:t>
      </w:r>
    </w:p>
    <w:p w14:paraId="75E2F739">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⑥</w:t>
      </w:r>
      <w:r>
        <w:rPr>
          <w:rFonts w:ascii="宋体" w:hAnsi="宋体" w:eastAsia="宋体" w:cs="宋体"/>
          <w:sz w:val="24"/>
        </w:rPr>
        <w:t>办公区域物业服务应急预案终止实施后，积极采取措施，在尽可能短的时间内，消除事故带来的不良影响，妥善安置和慰问受害及受影响的人员和部门。</w:t>
      </w:r>
    </w:p>
    <w:p w14:paraId="4306F39D">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⑦</w:t>
      </w:r>
      <w:r>
        <w:rPr>
          <w:rFonts w:ascii="宋体" w:hAnsi="宋体" w:eastAsia="宋体" w:cs="宋体"/>
          <w:sz w:val="24"/>
        </w:rPr>
        <w:t>事故处理后，及时形成事故应急总结报告，完善应急救援工作方案。</w:t>
      </w:r>
    </w:p>
    <w:p w14:paraId="32C5A20D">
      <w:pPr>
        <w:adjustRightInd w:val="0"/>
        <w:snapToGrid w:val="0"/>
        <w:spacing w:line="360" w:lineRule="auto"/>
        <w:ind w:firstLine="480" w:firstLineChars="200"/>
        <w:rPr>
          <w:rFonts w:ascii="宋体" w:hAnsi="宋体" w:eastAsia="宋体" w:cs="宋体"/>
          <w:sz w:val="24"/>
        </w:rPr>
      </w:pPr>
      <w:r>
        <w:rPr>
          <w:rFonts w:hint="eastAsia" w:ascii="仿宋_GB2312" w:hAnsi="仿宋_GB2312" w:eastAsia="仿宋_GB2312" w:cs="仿宋_GB2312"/>
          <w:sz w:val="24"/>
        </w:rPr>
        <w:t>⑧</w:t>
      </w:r>
      <w:r>
        <w:rPr>
          <w:rFonts w:ascii="宋体" w:hAnsi="宋体" w:eastAsia="宋体" w:cs="宋体"/>
          <w:sz w:val="24"/>
        </w:rPr>
        <w:t>在遇到异常情况、突发事件、重大社会事件时</w:t>
      </w:r>
      <w:r>
        <w:rPr>
          <w:rFonts w:hint="eastAsia" w:ascii="宋体" w:hAnsi="宋体" w:eastAsia="宋体" w:cs="宋体"/>
          <w:sz w:val="24"/>
        </w:rPr>
        <w:t>,采取积极应对措施,并及时汇报上级和相关部门。白天每两小时巡逻一次,夜间每三小时巡逻一次,重点部位有明确的巡逻要求,并有巡查记录。</w:t>
      </w:r>
    </w:p>
    <w:p w14:paraId="6AEA4F56">
      <w:pPr>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10.</w:t>
      </w:r>
      <w:r>
        <w:rPr>
          <w:rFonts w:ascii="宋体" w:hAnsi="宋体" w:eastAsia="宋体" w:cs="宋体"/>
          <w:sz w:val="24"/>
        </w:rPr>
        <w:t>2.</w:t>
      </w:r>
      <w:r>
        <w:rPr>
          <w:rFonts w:hint="eastAsia" w:ascii="宋体" w:hAnsi="宋体" w:eastAsia="宋体" w:cs="宋体"/>
          <w:sz w:val="24"/>
          <w:lang w:val="en-US" w:eastAsia="zh-CN"/>
        </w:rPr>
        <w:t>5</w:t>
      </w:r>
      <w:r>
        <w:rPr>
          <w:rFonts w:hint="eastAsia" w:ascii="宋体" w:hAnsi="宋体" w:eastAsia="宋体" w:cs="宋体"/>
          <w:sz w:val="24"/>
        </w:rPr>
        <w:t>大型活动秩序</w:t>
      </w:r>
    </w:p>
    <w:p w14:paraId="5B6CBCDF">
      <w:pPr>
        <w:adjustRightInd w:val="0"/>
        <w:snapToGrid w:val="0"/>
        <w:spacing w:line="360" w:lineRule="auto"/>
        <w:ind w:firstLine="480" w:firstLineChars="200"/>
        <w:rPr>
          <w:sz w:val="24"/>
        </w:rPr>
      </w:pPr>
      <w:r>
        <w:rPr>
          <w:rFonts w:hint="eastAsia" w:ascii="东文宋体" w:hAnsi="东文宋体" w:eastAsia="东文宋体" w:cs="东文宋体"/>
          <w:sz w:val="24"/>
        </w:rPr>
        <w:t>①</w:t>
      </w:r>
      <w:r>
        <w:rPr>
          <w:rFonts w:hint="eastAsia"/>
          <w:sz w:val="24"/>
        </w:rPr>
        <w:t>制定相应的活动秩序维护方案，合理安排人员，并对场所的安全隐患进行排查。</w:t>
      </w:r>
    </w:p>
    <w:p w14:paraId="094EB499">
      <w:pPr>
        <w:adjustRightInd w:val="0"/>
        <w:snapToGrid w:val="0"/>
        <w:spacing w:line="360" w:lineRule="auto"/>
        <w:ind w:firstLine="480" w:firstLineChars="200"/>
        <w:rPr>
          <w:sz w:val="24"/>
        </w:rPr>
      </w:pPr>
      <w:r>
        <w:rPr>
          <w:rFonts w:hint="eastAsia" w:ascii="东文宋体" w:hAnsi="东文宋体" w:eastAsia="东文宋体" w:cs="东文宋体"/>
          <w:sz w:val="24"/>
        </w:rPr>
        <w:t>②</w:t>
      </w:r>
      <w:r>
        <w:rPr>
          <w:rFonts w:hint="eastAsia"/>
          <w:sz w:val="24"/>
        </w:rPr>
        <w:t>应当保障通道、出入口、停车场等区域畅通。</w:t>
      </w:r>
    </w:p>
    <w:p w14:paraId="0C1D037B">
      <w:pPr>
        <w:adjustRightInd w:val="0"/>
        <w:snapToGrid w:val="0"/>
        <w:spacing w:line="360" w:lineRule="auto"/>
        <w:ind w:firstLine="480" w:firstLineChars="200"/>
        <w:rPr>
          <w:sz w:val="24"/>
        </w:rPr>
      </w:pPr>
      <w:r>
        <w:rPr>
          <w:rFonts w:hint="eastAsia" w:ascii="东文宋体" w:hAnsi="东文宋体" w:eastAsia="东文宋体" w:cs="东文宋体"/>
          <w:sz w:val="24"/>
        </w:rPr>
        <w:t>③</w:t>
      </w:r>
      <w:r>
        <w:rPr>
          <w:rFonts w:hint="eastAsia"/>
          <w:sz w:val="24"/>
        </w:rPr>
        <w:t>活动举办过程中，做好现场秩序的维护和突发事故的处置工作，确保活动正常进行。</w:t>
      </w:r>
    </w:p>
    <w:p w14:paraId="6532653E">
      <w:pPr>
        <w:adjustRightInd w:val="0"/>
        <w:snapToGrid w:val="0"/>
        <w:spacing w:line="360" w:lineRule="auto"/>
        <w:ind w:firstLine="482" w:firstLineChars="200"/>
        <w:outlineLvl w:val="1"/>
        <w:rPr>
          <w:rFonts w:ascii="楷体" w:hAnsi="楷体" w:eastAsia="楷体" w:cs="宋体"/>
          <w:b/>
          <w:bCs/>
          <w:sz w:val="24"/>
        </w:rPr>
      </w:pPr>
      <w:r>
        <w:rPr>
          <w:rFonts w:hint="eastAsia" w:ascii="楷体" w:hAnsi="楷体" w:eastAsia="楷体" w:cs="宋体"/>
          <w:b/>
          <w:bCs/>
          <w:sz w:val="24"/>
          <w:lang w:val="en-US" w:eastAsia="zh-CN"/>
        </w:rPr>
        <w:t>11.</w:t>
      </w:r>
      <w:r>
        <w:rPr>
          <w:rFonts w:hint="eastAsia" w:ascii="楷体" w:hAnsi="楷体" w:eastAsia="楷体" w:cs="宋体"/>
          <w:b/>
          <w:bCs/>
          <w:sz w:val="24"/>
        </w:rPr>
        <w:t>会议服务</w:t>
      </w:r>
    </w:p>
    <w:p w14:paraId="279B50D5">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11.</w:t>
      </w:r>
      <w:r>
        <w:rPr>
          <w:rFonts w:ascii="宋体" w:hAnsi="宋体" w:eastAsia="宋体" w:cs="宋体"/>
          <w:b/>
          <w:bCs/>
          <w:sz w:val="24"/>
        </w:rPr>
        <w:t>1服务内容</w:t>
      </w:r>
    </w:p>
    <w:p w14:paraId="4B64D918">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rPr>
        <w:t>接受会议预订，记录会议需求，会前准备、引导服务、会中服务、会后工作；小型会议、大型会议、会议服务耗材、涉密会议服务。</w:t>
      </w:r>
    </w:p>
    <w:p w14:paraId="55B6E76B">
      <w:pPr>
        <w:adjustRightInd w:val="0"/>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11.</w:t>
      </w:r>
      <w:r>
        <w:rPr>
          <w:rFonts w:ascii="宋体" w:hAnsi="宋体" w:eastAsia="宋体" w:cs="宋体"/>
          <w:b/>
          <w:bCs/>
          <w:sz w:val="24"/>
        </w:rPr>
        <w:t>2服务标准</w:t>
      </w:r>
    </w:p>
    <w:p w14:paraId="00FFAA5A">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hint="eastAsia" w:ascii="宋体" w:hAnsi="宋体" w:eastAsia="宋体" w:cs="宋体"/>
          <w:bCs/>
          <w:sz w:val="24"/>
        </w:rPr>
        <w:t>2.1接受会议预订，记录会议需求。</w:t>
      </w:r>
    </w:p>
    <w:p w14:paraId="5188A392">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hint="eastAsia" w:ascii="宋体" w:hAnsi="宋体" w:eastAsia="宋体" w:cs="宋体"/>
          <w:bCs/>
          <w:sz w:val="24"/>
        </w:rPr>
        <w:t>2.2根据会议需求、场地大小、用途，明确会议桌椅、物品、设备、文具等摆放规定，</w:t>
      </w:r>
      <w:r>
        <w:rPr>
          <w:rFonts w:hint="eastAsia" w:ascii="宋体" w:hAnsi="宋体" w:eastAsia="宋体" w:cs="宋体"/>
          <w:bCs/>
          <w:sz w:val="24"/>
          <w:lang w:eastAsia="zh-CN"/>
        </w:rPr>
        <w:t>做好相关</w:t>
      </w:r>
      <w:r>
        <w:rPr>
          <w:rFonts w:hint="eastAsia" w:ascii="宋体" w:hAnsi="宋体" w:eastAsia="宋体" w:cs="宋体"/>
          <w:bCs/>
          <w:sz w:val="24"/>
        </w:rPr>
        <w:t>保障措施。</w:t>
      </w:r>
    </w:p>
    <w:p w14:paraId="0654517E">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ascii="宋体" w:hAnsi="宋体" w:eastAsia="宋体" w:cs="宋体"/>
          <w:bCs/>
          <w:sz w:val="24"/>
        </w:rPr>
        <w:t>.</w:t>
      </w:r>
      <w:r>
        <w:rPr>
          <w:rFonts w:hint="eastAsia" w:ascii="宋体" w:hAnsi="宋体" w:eastAsia="宋体" w:cs="宋体"/>
          <w:bCs/>
          <w:sz w:val="24"/>
        </w:rPr>
        <w:t>2.</w:t>
      </w:r>
      <w:r>
        <w:rPr>
          <w:rFonts w:hint="eastAsia" w:ascii="宋体" w:hAnsi="宋体" w:eastAsia="宋体" w:cs="宋体"/>
          <w:bCs/>
          <w:sz w:val="24"/>
          <w:lang w:val="en-US" w:eastAsia="zh-CN"/>
        </w:rPr>
        <w:t>3</w:t>
      </w:r>
      <w:r>
        <w:rPr>
          <w:rFonts w:ascii="宋体" w:hAnsi="宋体" w:eastAsia="宋体" w:cs="宋体"/>
          <w:bCs/>
          <w:sz w:val="24"/>
        </w:rPr>
        <w:t>小型会议会前准备：会前1小时，调试灯光音响设备，保证正常使用，检查室内卫生，打开门窗通风，按规范要求做好会议摆台；会前30分钟，启动空调设备，服务人员就位，迎候与会人员，引导落座，协助安放随身物品；会前</w:t>
      </w:r>
      <w:r>
        <w:rPr>
          <w:rFonts w:hint="eastAsia" w:ascii="宋体" w:hAnsi="宋体" w:eastAsia="宋体" w:cs="宋体"/>
          <w:bCs/>
          <w:sz w:val="24"/>
          <w:lang w:val="en-US" w:eastAsia="zh-CN"/>
        </w:rPr>
        <w:t>15</w:t>
      </w:r>
      <w:r>
        <w:rPr>
          <w:rFonts w:ascii="宋体" w:hAnsi="宋体" w:eastAsia="宋体" w:cs="宋体"/>
          <w:bCs/>
          <w:sz w:val="24"/>
        </w:rPr>
        <w:t>分钟，备好茶水。</w:t>
      </w:r>
      <w:r>
        <w:rPr>
          <w:rFonts w:hint="eastAsia" w:ascii="宋体" w:hAnsi="宋体" w:eastAsia="宋体" w:cs="宋体"/>
          <w:bCs/>
          <w:sz w:val="24"/>
        </w:rPr>
        <w:t>做好引导牌并放置在指定位置，引导人员引导手势规范，语言标准。</w:t>
      </w:r>
    </w:p>
    <w:p w14:paraId="5A292D16">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ascii="宋体" w:hAnsi="宋体" w:eastAsia="宋体" w:cs="宋体"/>
          <w:bCs/>
          <w:sz w:val="24"/>
        </w:rPr>
        <w:t>.2</w:t>
      </w:r>
      <w:r>
        <w:rPr>
          <w:rFonts w:hint="eastAsia" w:ascii="宋体" w:hAnsi="宋体" w:eastAsia="宋体" w:cs="宋体"/>
          <w:bCs/>
          <w:sz w:val="24"/>
        </w:rPr>
        <w:t>.</w:t>
      </w:r>
      <w:r>
        <w:rPr>
          <w:rFonts w:hint="eastAsia" w:ascii="宋体" w:hAnsi="宋体" w:eastAsia="宋体" w:cs="宋体"/>
          <w:bCs/>
          <w:sz w:val="24"/>
          <w:lang w:val="en-US" w:eastAsia="zh-CN"/>
        </w:rPr>
        <w:t>4</w:t>
      </w:r>
      <w:r>
        <w:rPr>
          <w:rFonts w:ascii="宋体" w:hAnsi="宋体" w:eastAsia="宋体" w:cs="宋体"/>
          <w:bCs/>
          <w:sz w:val="24"/>
        </w:rPr>
        <w:t>大型会议会前准备：按照要求布置会场，提前2小时请采购人检查会场；会前1小时，调试好灯光音响设备，检查室内卫生，打开门窗通风，按规范要求做好会议摆台；会前30分钟，启动空调设备，服务人员就位，迎候与会人员，引导落座，协助安放随身物品；会前1</w:t>
      </w:r>
      <w:r>
        <w:rPr>
          <w:rFonts w:hint="eastAsia" w:ascii="宋体" w:hAnsi="宋体" w:eastAsia="宋体" w:cs="宋体"/>
          <w:bCs/>
          <w:sz w:val="24"/>
          <w:lang w:val="en-US" w:eastAsia="zh-CN"/>
        </w:rPr>
        <w:t>5</w:t>
      </w:r>
      <w:r>
        <w:rPr>
          <w:rFonts w:ascii="宋体" w:hAnsi="宋体" w:eastAsia="宋体" w:cs="宋体"/>
          <w:bCs/>
          <w:sz w:val="24"/>
        </w:rPr>
        <w:t>分钟，为主席台摆放湿巾、备好茶水。</w:t>
      </w:r>
      <w:r>
        <w:rPr>
          <w:rFonts w:hint="eastAsia" w:ascii="宋体" w:hAnsi="宋体" w:eastAsia="宋体" w:cs="宋体"/>
          <w:bCs/>
          <w:sz w:val="24"/>
        </w:rPr>
        <w:t>做好引导牌并放置在指定位置，引导人员引导手势规范，语言标准。</w:t>
      </w:r>
    </w:p>
    <w:p w14:paraId="4B5E2236">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hint="eastAsia" w:ascii="宋体" w:hAnsi="宋体" w:eastAsia="宋体" w:cs="宋体"/>
          <w:bCs/>
          <w:sz w:val="24"/>
        </w:rPr>
        <w:t>.</w:t>
      </w:r>
      <w:r>
        <w:rPr>
          <w:rFonts w:hint="eastAsia" w:ascii="宋体" w:hAnsi="宋体" w:eastAsia="宋体" w:cs="宋体"/>
          <w:bCs/>
          <w:sz w:val="24"/>
          <w:lang w:val="en-US" w:eastAsia="zh-CN"/>
        </w:rPr>
        <w:t>2.5</w:t>
      </w:r>
      <w:r>
        <w:rPr>
          <w:rFonts w:hint="eastAsia" w:ascii="宋体" w:hAnsi="宋体" w:eastAsia="宋体" w:cs="宋体"/>
          <w:bCs/>
          <w:sz w:val="24"/>
        </w:rPr>
        <w:t>做好引导牌并放置在指定位置，引导人员引导手势规范，语言标准。</w:t>
      </w:r>
    </w:p>
    <w:p w14:paraId="73DE37D3">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hint="eastAsia" w:ascii="宋体" w:hAnsi="宋体" w:eastAsia="宋体" w:cs="宋体"/>
          <w:bCs/>
          <w:sz w:val="24"/>
        </w:rPr>
        <w:t>.</w:t>
      </w:r>
      <w:r>
        <w:rPr>
          <w:rFonts w:hint="eastAsia" w:ascii="宋体" w:hAnsi="宋体" w:eastAsia="宋体" w:cs="宋体"/>
          <w:bCs/>
          <w:sz w:val="24"/>
          <w:lang w:val="en-US" w:eastAsia="zh-CN"/>
        </w:rPr>
        <w:t>2.6</w:t>
      </w:r>
      <w:r>
        <w:rPr>
          <w:rFonts w:ascii="宋体" w:hAnsi="宋体" w:eastAsia="宋体" w:cs="宋体"/>
          <w:bCs/>
          <w:sz w:val="24"/>
        </w:rPr>
        <w:t>会议期间按要求加水。每隔30分钟续水一次。涉密会议无会中服务，须提前将热水准备好。</w:t>
      </w:r>
    </w:p>
    <w:p w14:paraId="76A9C1DC">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hint="eastAsia" w:ascii="宋体" w:hAnsi="宋体" w:eastAsia="宋体" w:cs="宋体"/>
          <w:bCs/>
          <w:sz w:val="24"/>
        </w:rPr>
        <w:t>.</w:t>
      </w:r>
      <w:r>
        <w:rPr>
          <w:rFonts w:hint="eastAsia" w:ascii="宋体" w:hAnsi="宋体" w:eastAsia="宋体" w:cs="宋体"/>
          <w:bCs/>
          <w:sz w:val="24"/>
          <w:lang w:val="en-US" w:eastAsia="zh-CN"/>
        </w:rPr>
        <w:t>2.7</w:t>
      </w:r>
      <w:r>
        <w:rPr>
          <w:rFonts w:ascii="宋体" w:hAnsi="宋体" w:eastAsia="宋体" w:cs="宋体"/>
          <w:bCs/>
          <w:sz w:val="24"/>
        </w:rPr>
        <w:t>对会议现场进行检查，做好会场清扫工作</w:t>
      </w:r>
      <w:r>
        <w:rPr>
          <w:rFonts w:hint="eastAsia" w:ascii="宋体" w:hAnsi="宋体" w:eastAsia="宋体" w:cs="宋体"/>
          <w:bCs/>
          <w:sz w:val="24"/>
        </w:rPr>
        <w:t>，</w:t>
      </w:r>
      <w:r>
        <w:rPr>
          <w:rFonts w:ascii="宋体" w:hAnsi="宋体" w:eastAsia="宋体" w:cs="宋体"/>
          <w:bCs/>
          <w:sz w:val="24"/>
        </w:rPr>
        <w:t>及时提醒、协助与会人员带好随身物品，对遗留的文件和物品，及时交有关部门处理</w:t>
      </w:r>
      <w:r>
        <w:rPr>
          <w:rFonts w:hint="eastAsia" w:ascii="宋体" w:hAnsi="宋体" w:eastAsia="宋体" w:cs="宋体"/>
          <w:bCs/>
          <w:sz w:val="24"/>
        </w:rPr>
        <w:t>,</w:t>
      </w:r>
      <w:r>
        <w:rPr>
          <w:rFonts w:ascii="宋体" w:hAnsi="宋体" w:eastAsia="宋体" w:cs="宋体"/>
          <w:bCs/>
          <w:sz w:val="24"/>
        </w:rPr>
        <w:t>按分工清理会议用品</w:t>
      </w:r>
      <w:r>
        <w:rPr>
          <w:rFonts w:hint="eastAsia" w:ascii="宋体" w:hAnsi="宋体" w:eastAsia="宋体" w:cs="宋体"/>
          <w:bCs/>
          <w:sz w:val="24"/>
        </w:rPr>
        <w:t>,</w:t>
      </w:r>
      <w:r>
        <w:rPr>
          <w:rFonts w:ascii="宋体" w:hAnsi="宋体" w:eastAsia="宋体" w:cs="宋体"/>
          <w:bCs/>
          <w:sz w:val="24"/>
        </w:rPr>
        <w:t>关闭空调音响设备及灯具</w:t>
      </w:r>
      <w:r>
        <w:rPr>
          <w:rFonts w:hint="eastAsia" w:ascii="宋体" w:hAnsi="宋体" w:eastAsia="宋体" w:cs="宋体"/>
          <w:bCs/>
          <w:sz w:val="24"/>
        </w:rPr>
        <w:t>，</w:t>
      </w:r>
      <w:r>
        <w:rPr>
          <w:rFonts w:ascii="宋体" w:hAnsi="宋体" w:eastAsia="宋体" w:cs="宋体"/>
          <w:bCs/>
          <w:sz w:val="24"/>
        </w:rPr>
        <w:t>恢复原会场形式并做好消毒。</w:t>
      </w:r>
    </w:p>
    <w:p w14:paraId="3C51F66A">
      <w:pPr>
        <w:adjustRightInd w:val="0"/>
        <w:snapToGrid w:val="0"/>
        <w:spacing w:line="360" w:lineRule="auto"/>
        <w:ind w:firstLine="480" w:firstLineChars="200"/>
        <w:rPr>
          <w:rFonts w:ascii="宋体" w:hAnsi="宋体" w:eastAsia="宋体" w:cs="宋体"/>
          <w:bCs/>
          <w:sz w:val="24"/>
        </w:rPr>
      </w:pPr>
      <w:r>
        <w:rPr>
          <w:rFonts w:hint="eastAsia" w:ascii="宋体" w:hAnsi="宋体" w:eastAsia="宋体" w:cs="宋体"/>
          <w:bCs/>
          <w:sz w:val="24"/>
          <w:lang w:val="en-US" w:eastAsia="zh-CN"/>
        </w:rPr>
        <w:t>11</w:t>
      </w:r>
      <w:r>
        <w:rPr>
          <w:rFonts w:ascii="宋体" w:hAnsi="宋体" w:eastAsia="宋体" w:cs="宋体"/>
          <w:bCs/>
          <w:sz w:val="24"/>
        </w:rPr>
        <w:t>.</w:t>
      </w:r>
      <w:r>
        <w:rPr>
          <w:rFonts w:hint="eastAsia" w:ascii="宋体" w:hAnsi="宋体" w:eastAsia="宋体" w:cs="宋体"/>
          <w:bCs/>
          <w:sz w:val="24"/>
          <w:lang w:val="en-US" w:eastAsia="zh-CN"/>
        </w:rPr>
        <w:t>2.8</w:t>
      </w:r>
      <w:r>
        <w:rPr>
          <w:rFonts w:ascii="宋体" w:hAnsi="宋体" w:eastAsia="宋体" w:cs="宋体"/>
          <w:bCs/>
          <w:sz w:val="24"/>
        </w:rPr>
        <w:t>会议服务耗材（</w:t>
      </w:r>
      <w:r>
        <w:rPr>
          <w:rFonts w:hint="eastAsia" w:ascii="宋体" w:hAnsi="宋体" w:eastAsia="宋体" w:cs="宋体"/>
          <w:bCs/>
          <w:sz w:val="24"/>
        </w:rPr>
        <w:t>如</w:t>
      </w:r>
      <w:r>
        <w:rPr>
          <w:rFonts w:hint="eastAsia" w:ascii="宋体" w:hAnsi="宋体" w:eastAsia="宋体" w:cs="宋体"/>
          <w:bCs/>
          <w:sz w:val="24"/>
          <w:lang w:eastAsia="zh-CN"/>
        </w:rPr>
        <w:t>矿泉水</w:t>
      </w:r>
      <w:r>
        <w:rPr>
          <w:rFonts w:hint="eastAsia" w:ascii="宋体" w:hAnsi="宋体" w:eastAsia="宋体" w:cs="宋体"/>
          <w:bCs/>
          <w:sz w:val="24"/>
        </w:rPr>
        <w:t>、茶叶、茶杯、纸巾、清洁消毒</w:t>
      </w:r>
      <w:r>
        <w:rPr>
          <w:rFonts w:hint="eastAsia" w:ascii="宋体" w:hAnsi="宋体" w:eastAsia="宋体" w:cs="宋体"/>
          <w:bCs/>
          <w:sz w:val="24"/>
          <w:lang w:eastAsia="zh-CN"/>
        </w:rPr>
        <w:t>用品</w:t>
      </w:r>
      <w:r>
        <w:rPr>
          <w:rFonts w:hint="eastAsia" w:ascii="宋体" w:hAnsi="宋体" w:eastAsia="宋体" w:cs="宋体"/>
          <w:bCs/>
          <w:sz w:val="24"/>
        </w:rPr>
        <w:t>等</w:t>
      </w:r>
      <w:r>
        <w:rPr>
          <w:rFonts w:ascii="宋体" w:hAnsi="宋体" w:eastAsia="宋体" w:cs="宋体"/>
          <w:bCs/>
          <w:sz w:val="24"/>
        </w:rPr>
        <w:t>）由</w:t>
      </w:r>
      <w:r>
        <w:rPr>
          <w:rFonts w:hint="eastAsia" w:ascii="宋体" w:hAnsi="宋体" w:eastAsia="宋体" w:cs="宋体"/>
          <w:bCs/>
          <w:sz w:val="24"/>
          <w:u w:val="single"/>
          <w:lang w:eastAsia="zh-CN"/>
        </w:rPr>
        <w:t>中标人</w:t>
      </w:r>
      <w:r>
        <w:rPr>
          <w:rFonts w:ascii="宋体" w:hAnsi="宋体" w:eastAsia="宋体" w:cs="宋体"/>
          <w:bCs/>
          <w:sz w:val="24"/>
        </w:rPr>
        <w:t>提供。</w:t>
      </w:r>
    </w:p>
    <w:p w14:paraId="3C568C41">
      <w:pPr>
        <w:spacing w:line="360" w:lineRule="auto"/>
        <w:ind w:firstLine="480" w:firstLineChars="200"/>
        <w:rPr>
          <w:rFonts w:hint="default" w:ascii="宋体" w:hAnsi="宋体" w:eastAsia="宋体" w:cs="宋体"/>
          <w:bCs/>
          <w:sz w:val="24"/>
          <w:lang w:eastAsia="zh-CN"/>
        </w:rPr>
      </w:pPr>
      <w:r>
        <w:rPr>
          <w:rFonts w:hint="default" w:ascii="宋体" w:hAnsi="宋体" w:eastAsia="宋体" w:cs="宋体"/>
          <w:bCs/>
          <w:sz w:val="24"/>
          <w:lang w:val="en-US" w:eastAsia="zh-CN"/>
        </w:rPr>
        <w:t>12.</w:t>
      </w:r>
      <w:r>
        <w:rPr>
          <w:rFonts w:hint="default" w:ascii="宋体" w:hAnsi="宋体" w:eastAsia="宋体" w:cs="宋体"/>
          <w:bCs/>
          <w:sz w:val="24"/>
        </w:rPr>
        <w:t>政策性采购需求</w:t>
      </w:r>
      <w:r>
        <w:rPr>
          <w:rFonts w:hint="default" w:ascii="宋体" w:hAnsi="宋体" w:eastAsia="宋体" w:cs="宋体"/>
          <w:bCs/>
          <w:sz w:val="24"/>
          <w:lang w:eastAsia="zh-CN"/>
        </w:rPr>
        <w:t>：</w:t>
      </w:r>
    </w:p>
    <w:p w14:paraId="490B3B3D">
      <w:pPr>
        <w:adjustRightInd w:val="0"/>
        <w:snapToGrid w:val="0"/>
        <w:spacing w:line="360" w:lineRule="auto"/>
        <w:ind w:firstLine="480" w:firstLineChars="200"/>
        <w:rPr>
          <w:rFonts w:ascii="宋体" w:hAnsi="宋体" w:eastAsia="宋体" w:cs="宋体"/>
          <w:bCs/>
          <w:sz w:val="24"/>
        </w:rPr>
      </w:pPr>
      <w:r>
        <w:rPr>
          <w:rFonts w:hint="default" w:ascii="宋体" w:hAnsi="宋体" w:eastAsia="宋体" w:cs="宋体"/>
          <w:bCs/>
          <w:sz w:val="24"/>
        </w:rPr>
        <w:t>为在项目中充分落实《政府采购法》规定的“政府采购应当有助于实现国家的经济和社会发展政策目标”等相关要求，以项目为载体推动北京市环境社会治理(ESG)体系高质量发展，请供应商提供在本项目中落实ESG理念的工作措施。</w:t>
      </w:r>
    </w:p>
    <w:p w14:paraId="78852EFD">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bCs/>
          <w:kern w:val="2"/>
          <w:sz w:val="24"/>
          <w:szCs w:val="24"/>
          <w:lang w:val="en-US" w:eastAsia="zh-CN" w:bidi="ar-SA"/>
        </w:rPr>
      </w:pPr>
      <w:r>
        <w:rPr>
          <w:rFonts w:hint="default" w:ascii="宋体" w:hAnsi="宋体" w:eastAsia="宋体" w:cs="宋体"/>
          <w:bCs/>
          <w:sz w:val="24"/>
          <w:lang w:val="en-US" w:eastAsia="zh-CN"/>
        </w:rPr>
        <w:t>13.信用部分采购需求</w:t>
      </w:r>
    </w:p>
    <w:p w14:paraId="31BA3D57">
      <w:pPr>
        <w:adjustRightInd w:val="0"/>
        <w:snapToGrid w:val="0"/>
        <w:spacing w:line="360" w:lineRule="auto"/>
        <w:ind w:firstLine="480" w:firstLineChars="200"/>
        <w:rPr>
          <w:rFonts w:ascii="宋体" w:hAnsi="宋体" w:eastAsia="宋体" w:cs="宋体"/>
          <w:bCs/>
          <w:kern w:val="2"/>
          <w:sz w:val="24"/>
          <w:szCs w:val="24"/>
          <w:lang w:bidi="ar"/>
        </w:rPr>
      </w:pPr>
      <w:r>
        <w:rPr>
          <w:rFonts w:hint="default" w:ascii="宋体" w:hAnsi="宋体" w:eastAsia="宋体" w:cs="宋体"/>
          <w:bCs/>
          <w:kern w:val="2"/>
          <w:sz w:val="24"/>
          <w:szCs w:val="24"/>
          <w:lang w:bidi="ar"/>
        </w:rPr>
        <w:t>为深入贯彻落实中共中央办公厅、国务院办公厅《关于健全社会信用体系的意见》，进一步推动</w:t>
      </w:r>
      <w:r>
        <w:rPr>
          <w:rFonts w:hint="default" w:ascii="宋体" w:hAnsi="宋体" w:eastAsia="宋体" w:cs="宋体"/>
          <w:bCs/>
          <w:sz w:val="24"/>
          <w:szCs w:val="24"/>
          <w:shd w:val="clear" w:color="auto" w:fill="auto"/>
          <w:lang w:bidi="ar"/>
        </w:rPr>
        <w:t>《财政部关于在政府采购活动中查询及使用信用记录有关问题的通知》（财库〔2016〕125号）《国务院关于印发社会信用体系建设规划纲要（2014—2020年）的通知》（国发〔2014〕21号）《关于对重大税收违法案件当事人实施联合惩戒措施的合作备忘录》（发改财金〔2014〕3062号）《关于报送政府采购严重违法失信行为信息记录的通知》（财办库〔2014〕526号）《国务院关于建立完善守信联合激励和失信联合惩戒制度加快推进社会诚信建设的指导意见》（国发〔2016〕33号）《关于做好政府采购有关信用主体标识码登记工作的通知》（财办库〔2016〕320号）</w:t>
      </w:r>
      <w:r>
        <w:rPr>
          <w:rFonts w:hint="default" w:ascii="宋体" w:hAnsi="宋体" w:eastAsia="宋体" w:cs="宋体"/>
          <w:bCs/>
          <w:kern w:val="2"/>
          <w:sz w:val="24"/>
          <w:szCs w:val="24"/>
          <w:lang w:bidi="ar"/>
        </w:rPr>
        <w:t>《京津冀市场监管部门关于实施深化信用提升助力经营主体高质量发展三年行动方案的意见》《北京市财政局关于进一步优化政府采购营商环境的通知》等政策要求在政府采购工作中落实落地，请供应商承诺投标截止日前3年内未发生以下事项：</w:t>
      </w:r>
    </w:p>
    <w:p w14:paraId="72F06D0B">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w:t>
      </w:r>
      <w:r>
        <w:rPr>
          <w:rFonts w:hint="default" w:ascii="宋体" w:hAnsi="宋体" w:eastAsia="宋体" w:cs="宋体"/>
          <w:bCs/>
          <w:kern w:val="2"/>
          <w:sz w:val="24"/>
          <w:szCs w:val="24"/>
          <w:lang w:bidi="ar"/>
        </w:rPr>
        <w:t>1在招标（交易发起）文件规定的投标（交易响应）截止日起的投标（交易响应）有效期内撤销其投标（交易响应）的；</w:t>
      </w:r>
    </w:p>
    <w:p w14:paraId="5CAB4537">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w:t>
      </w:r>
      <w:r>
        <w:rPr>
          <w:rFonts w:hint="default" w:ascii="宋体" w:hAnsi="宋体" w:eastAsia="宋体" w:cs="宋体"/>
          <w:bCs/>
          <w:kern w:val="2"/>
          <w:sz w:val="24"/>
          <w:szCs w:val="24"/>
          <w:lang w:bidi="ar"/>
        </w:rPr>
        <w:t>2因供应商自身原因或其他客观情况造成合同履约超期，或经过采购人催告后仍故意或拒绝履行合同义务的；</w:t>
      </w:r>
    </w:p>
    <w:p w14:paraId="2FF75F34">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w:t>
      </w:r>
      <w:r>
        <w:rPr>
          <w:rFonts w:hint="default" w:ascii="宋体" w:hAnsi="宋体" w:eastAsia="宋体" w:cs="宋体"/>
          <w:bCs/>
          <w:kern w:val="2"/>
          <w:sz w:val="24"/>
          <w:szCs w:val="24"/>
          <w:lang w:bidi="ar"/>
        </w:rPr>
        <w:t>3因供应商其自身严重或持续的履约缺陷，导致合同被提前终止、索赔或其他类似制裁的；</w:t>
      </w:r>
    </w:p>
    <w:p w14:paraId="0D41F21B">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w:t>
      </w:r>
      <w:r>
        <w:rPr>
          <w:rFonts w:hint="default" w:ascii="宋体" w:hAnsi="宋体" w:eastAsia="宋体" w:cs="宋体"/>
          <w:bCs/>
          <w:kern w:val="2"/>
          <w:sz w:val="24"/>
          <w:szCs w:val="24"/>
          <w:lang w:bidi="ar"/>
        </w:rPr>
        <w:t>4存在拖欠工资的；</w:t>
      </w:r>
    </w:p>
    <w:p w14:paraId="25984D05">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w:t>
      </w:r>
      <w:r>
        <w:rPr>
          <w:rFonts w:hint="default" w:ascii="宋体" w:hAnsi="宋体" w:eastAsia="宋体" w:cs="宋体"/>
          <w:bCs/>
          <w:kern w:val="2"/>
          <w:sz w:val="24"/>
          <w:szCs w:val="24"/>
          <w:lang w:bidi="ar"/>
        </w:rPr>
        <w:t>5存在《京津冀政府采购负面行为清单》（冀财采〔2024〕18号）规定的供应商负面行为的：</w:t>
      </w:r>
    </w:p>
    <w:p w14:paraId="0A298E86">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13.5.1</w:t>
      </w:r>
      <w:r>
        <w:rPr>
          <w:rFonts w:hint="default" w:ascii="宋体" w:hAnsi="宋体" w:eastAsia="宋体" w:cs="宋体"/>
          <w:bCs/>
          <w:kern w:val="2"/>
          <w:sz w:val="24"/>
          <w:szCs w:val="24"/>
          <w:lang w:bidi="ar"/>
        </w:rPr>
        <w:t>具有关联或存在利益冲突的供应商违规参加同一政府采购项目；</w:t>
      </w:r>
    </w:p>
    <w:p w14:paraId="62329139">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13.5.2</w:t>
      </w:r>
      <w:r>
        <w:rPr>
          <w:rFonts w:hint="default" w:ascii="宋体" w:hAnsi="宋体" w:eastAsia="宋体" w:cs="宋体"/>
          <w:bCs/>
          <w:kern w:val="2"/>
          <w:sz w:val="24"/>
          <w:szCs w:val="24"/>
          <w:lang w:bidi="ar"/>
        </w:rPr>
        <w:t>供应商不公平竞争；</w:t>
      </w:r>
    </w:p>
    <w:p w14:paraId="71FF50F8">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13.5.3</w:t>
      </w:r>
      <w:r>
        <w:rPr>
          <w:rFonts w:hint="default" w:ascii="宋体" w:hAnsi="宋体" w:eastAsia="宋体" w:cs="宋体"/>
          <w:bCs/>
          <w:kern w:val="2"/>
          <w:sz w:val="24"/>
          <w:szCs w:val="24"/>
          <w:lang w:bidi="ar"/>
        </w:rPr>
        <w:t>供应商恶意串通；</w:t>
      </w:r>
    </w:p>
    <w:p w14:paraId="1496833B">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13.5.4</w:t>
      </w:r>
      <w:r>
        <w:rPr>
          <w:rFonts w:hint="default" w:ascii="宋体" w:hAnsi="宋体" w:eastAsia="宋体" w:cs="宋体"/>
          <w:bCs/>
          <w:kern w:val="2"/>
          <w:sz w:val="24"/>
          <w:szCs w:val="24"/>
          <w:lang w:bidi="ar"/>
        </w:rPr>
        <w:t>其他串通行为；</w:t>
      </w:r>
    </w:p>
    <w:p w14:paraId="5695D91D">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13.5.5</w:t>
      </w:r>
      <w:r>
        <w:rPr>
          <w:rFonts w:hint="default" w:ascii="宋体" w:hAnsi="宋体" w:eastAsia="宋体" w:cs="宋体"/>
          <w:bCs/>
          <w:kern w:val="2"/>
          <w:sz w:val="24"/>
          <w:szCs w:val="24"/>
          <w:lang w:bidi="ar"/>
        </w:rPr>
        <w:t>未按规定签订合同；</w:t>
      </w:r>
    </w:p>
    <w:p w14:paraId="52A0595F">
      <w:pPr>
        <w:adjustRightInd w:val="0"/>
        <w:snapToGrid w:val="0"/>
        <w:spacing w:line="360" w:lineRule="auto"/>
        <w:ind w:firstLine="480" w:firstLineChars="200"/>
        <w:rPr>
          <w:rFonts w:ascii="宋体" w:hAnsi="宋体" w:eastAsia="宋体" w:cs="宋体"/>
          <w:bCs/>
          <w:kern w:val="2"/>
          <w:sz w:val="24"/>
          <w:szCs w:val="24"/>
          <w:lang w:bidi="ar"/>
        </w:rPr>
      </w:pPr>
      <w:r>
        <w:rPr>
          <w:rFonts w:hint="eastAsia" w:ascii="宋体" w:hAnsi="宋体" w:eastAsia="宋体" w:cs="宋体"/>
          <w:bCs/>
          <w:kern w:val="2"/>
          <w:sz w:val="24"/>
          <w:szCs w:val="24"/>
          <w:lang w:val="en-US" w:eastAsia="zh-CN" w:bidi="ar"/>
        </w:rPr>
        <w:t>13.5.6</w:t>
      </w:r>
      <w:r>
        <w:rPr>
          <w:rFonts w:hint="default" w:ascii="宋体" w:hAnsi="宋体" w:eastAsia="宋体" w:cs="宋体"/>
          <w:bCs/>
          <w:kern w:val="2"/>
          <w:sz w:val="24"/>
          <w:szCs w:val="24"/>
          <w:lang w:bidi="ar"/>
        </w:rPr>
        <w:t>未按规定履行合同；</w:t>
      </w:r>
    </w:p>
    <w:p w14:paraId="4BE697A9">
      <w:pPr>
        <w:adjustRightInd w:val="0"/>
        <w:snapToGrid w:val="0"/>
        <w:spacing w:line="360" w:lineRule="auto"/>
        <w:ind w:firstLine="480" w:firstLineChars="200"/>
        <w:rPr>
          <w:sz w:val="24"/>
        </w:rPr>
      </w:pPr>
      <w:r>
        <w:rPr>
          <w:rFonts w:hint="eastAsia" w:ascii="宋体" w:hAnsi="宋体" w:eastAsia="宋体" w:cs="宋体"/>
          <w:bCs/>
          <w:kern w:val="2"/>
          <w:sz w:val="24"/>
          <w:szCs w:val="24"/>
          <w:lang w:val="en-US" w:eastAsia="zh-CN" w:bidi="ar"/>
        </w:rPr>
        <w:t>13.5.7</w:t>
      </w:r>
      <w:r>
        <w:rPr>
          <w:rFonts w:hint="default" w:ascii="宋体" w:hAnsi="宋体" w:eastAsia="宋体" w:cs="宋体"/>
          <w:bCs/>
          <w:kern w:val="2"/>
          <w:sz w:val="24"/>
          <w:szCs w:val="24"/>
          <w:lang w:bidi="ar"/>
        </w:rPr>
        <w:t>在监督检查和投诉处理中提供虚假材料。</w:t>
      </w:r>
    </w:p>
    <w:p w14:paraId="5BD6F80C">
      <w:pPr>
        <w:widowControl/>
        <w:numPr>
          <w:ilvl w:val="0"/>
          <w:numId w:val="0"/>
        </w:numPr>
        <w:spacing w:line="360" w:lineRule="auto"/>
        <w:ind w:firstLine="480" w:firstLineChars="200"/>
        <w:contextualSpacing/>
        <w:rPr>
          <w:sz w:val="24"/>
        </w:rPr>
      </w:pPr>
      <w:r>
        <w:rPr>
          <w:rFonts w:hint="eastAsia"/>
          <w:sz w:val="24"/>
          <w:lang w:eastAsia="zh-CN"/>
        </w:rPr>
        <w:t>（三）</w:t>
      </w:r>
      <w:r>
        <w:rPr>
          <w:sz w:val="24"/>
        </w:rPr>
        <w:t>验收标准</w:t>
      </w:r>
    </w:p>
    <w:p w14:paraId="7B73C173">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lang w:eastAsia="zh-CN"/>
        </w:rPr>
        <w:t>验收依据</w:t>
      </w:r>
    </w:p>
    <w:p w14:paraId="6894B7C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3.1.1</w:t>
      </w:r>
      <w:r>
        <w:rPr>
          <w:rFonts w:hint="eastAsia" w:ascii="宋体" w:hAnsi="宋体" w:eastAsia="宋体" w:cs="宋体"/>
          <w:sz w:val="24"/>
          <w:szCs w:val="24"/>
          <w:lang w:eastAsia="zh-CN"/>
        </w:rPr>
        <w:t>本项目采购需求、物业服务合同及相关政府采购文件</w:t>
      </w:r>
    </w:p>
    <w:p w14:paraId="4B78B5D9">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3.1.2</w:t>
      </w:r>
      <w:r>
        <w:rPr>
          <w:rFonts w:hint="eastAsia" w:ascii="宋体" w:hAnsi="宋体" w:eastAsia="宋体" w:cs="宋体"/>
          <w:sz w:val="24"/>
          <w:szCs w:val="24"/>
          <w:lang w:eastAsia="zh-CN"/>
        </w:rPr>
        <w:t>国家标准《机关办公区域物业服务监管和评价规范》（GB/T 43542-2023）</w:t>
      </w:r>
    </w:p>
    <w:p w14:paraId="4C5A8DF1">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3.1.3</w:t>
      </w:r>
      <w:r>
        <w:rPr>
          <w:rFonts w:hint="eastAsia" w:ascii="宋体" w:hAnsi="宋体" w:eastAsia="宋体" w:cs="宋体"/>
          <w:sz w:val="24"/>
          <w:szCs w:val="24"/>
          <w:lang w:eastAsia="zh-CN"/>
        </w:rPr>
        <w:t>国家及北京市现行有效的物业管理、保洁、绿化、保安、特种设备等相关法规、标准与规范</w:t>
      </w:r>
    </w:p>
    <w:p w14:paraId="76441812">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3.2</w:t>
      </w:r>
      <w:r>
        <w:rPr>
          <w:rFonts w:hint="eastAsia" w:ascii="宋体" w:hAnsi="宋体" w:eastAsia="宋体" w:cs="宋体"/>
          <w:sz w:val="24"/>
          <w:szCs w:val="24"/>
          <w:lang w:eastAsia="zh-CN"/>
        </w:rPr>
        <w:t>验收范围</w:t>
      </w:r>
    </w:p>
    <w:p w14:paraId="788977C7">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覆盖本项目全部5项内容：44 号办公楼物业管理服务、天安门城楼保洁服务、运行调度中心运行保障服务、城管天安门地区分局办公楼物业管理服务、安保服务。</w:t>
      </w:r>
    </w:p>
    <w:p w14:paraId="30BB1E16">
      <w:pPr>
        <w:pStyle w:val="1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3.3验收方式</w:t>
      </w:r>
    </w:p>
    <w:p w14:paraId="2C9C19F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hint="eastAsia" w:ascii="宋体" w:hAnsi="宋体" w:eastAsia="宋体" w:cs="宋体"/>
          <w:b w:val="0"/>
          <w:kern w:val="2"/>
          <w:sz w:val="24"/>
          <w:szCs w:val="24"/>
          <w:u w:val="none"/>
          <w:lang w:val="en-US" w:eastAsia="zh-CN" w:bidi="ar-SA"/>
        </w:rPr>
      </w:pPr>
      <w:r>
        <w:rPr>
          <w:rFonts w:hint="eastAsia" w:ascii="宋体" w:hAnsi="宋体" w:eastAsia="宋体" w:cs="宋体"/>
          <w:b w:val="0"/>
          <w:kern w:val="2"/>
          <w:sz w:val="24"/>
          <w:szCs w:val="24"/>
          <w:u w:val="none"/>
          <w:lang w:val="en-US" w:eastAsia="zh-CN" w:bidi="ar-SA"/>
        </w:rPr>
        <w:t>日常巡检、月度/季度验收。</w:t>
      </w:r>
    </w:p>
    <w:p w14:paraId="433670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4.</w:t>
      </w:r>
      <w:r>
        <w:rPr>
          <w:rFonts w:ascii="宋体" w:hAnsi="宋体" w:eastAsia="宋体"/>
          <w:b w:val="0"/>
          <w:bCs/>
          <w:color w:val="000000"/>
          <w:sz w:val="24"/>
          <w:szCs w:val="24"/>
        </w:rPr>
        <w:t>通用要求</w:t>
      </w:r>
    </w:p>
    <w:p w14:paraId="6AEC1CE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4.1</w:t>
      </w:r>
      <w:r>
        <w:rPr>
          <w:rFonts w:ascii="宋体" w:hAnsi="宋体" w:eastAsia="宋体"/>
          <w:b w:val="0"/>
          <w:bCs/>
          <w:color w:val="000000"/>
          <w:sz w:val="24"/>
          <w:szCs w:val="24"/>
        </w:rPr>
        <w:t>服务内容、频次、质量、人员、设备、耗材等完全符合合同约定。</w:t>
      </w:r>
    </w:p>
    <w:p w14:paraId="1423D9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4.2</w:t>
      </w:r>
      <w:r>
        <w:rPr>
          <w:rFonts w:ascii="宋体" w:hAnsi="宋体" w:eastAsia="宋体"/>
          <w:b w:val="0"/>
          <w:bCs/>
          <w:color w:val="000000"/>
          <w:sz w:val="24"/>
          <w:szCs w:val="24"/>
        </w:rPr>
        <w:t>服务人员足额到岗、持证上岗、着装统一、培训考核齐全。</w:t>
      </w:r>
    </w:p>
    <w:p w14:paraId="1857FF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4.3</w:t>
      </w:r>
      <w:r>
        <w:rPr>
          <w:rFonts w:ascii="宋体" w:hAnsi="宋体" w:eastAsia="宋体"/>
          <w:b w:val="0"/>
          <w:bCs/>
          <w:color w:val="000000"/>
          <w:sz w:val="24"/>
          <w:szCs w:val="24"/>
        </w:rPr>
        <w:t>各类台账、记录、档案完整规范，保密、安全、应急管理落实到位。</w:t>
      </w:r>
    </w:p>
    <w:p w14:paraId="7EB521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4.4</w:t>
      </w:r>
      <w:r>
        <w:rPr>
          <w:rFonts w:ascii="宋体" w:hAnsi="宋体" w:eastAsia="宋体"/>
          <w:b w:val="0"/>
          <w:bCs/>
          <w:color w:val="000000"/>
          <w:sz w:val="24"/>
          <w:szCs w:val="24"/>
        </w:rPr>
        <w:t>问题响应及时、整改闭环，服务期内无重大安全责任事故、无泄密事件。</w:t>
      </w:r>
    </w:p>
    <w:p w14:paraId="62CB33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w:t>
      </w:r>
      <w:r>
        <w:rPr>
          <w:rFonts w:ascii="宋体" w:hAnsi="宋体" w:eastAsia="宋体"/>
          <w:b w:val="0"/>
          <w:bCs/>
          <w:color w:val="000000"/>
          <w:sz w:val="24"/>
          <w:szCs w:val="24"/>
        </w:rPr>
        <w:t>分项验收标准</w:t>
      </w:r>
    </w:p>
    <w:p w14:paraId="4C8B73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5.1</w:t>
      </w:r>
      <w:r>
        <w:rPr>
          <w:rFonts w:ascii="宋体" w:hAnsi="宋体" w:eastAsia="宋体"/>
          <w:b w:val="0"/>
          <w:bCs/>
          <w:color w:val="000000"/>
          <w:sz w:val="24"/>
          <w:szCs w:val="24"/>
        </w:rPr>
        <w:t>基础服务</w:t>
      </w:r>
    </w:p>
    <w:p w14:paraId="687E388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5.1.1</w:t>
      </w:r>
      <w:r>
        <w:rPr>
          <w:rFonts w:ascii="宋体" w:hAnsi="宋体" w:eastAsia="宋体"/>
          <w:b w:val="0"/>
          <w:bCs/>
          <w:color w:val="000000"/>
          <w:sz w:val="24"/>
          <w:szCs w:val="24"/>
        </w:rPr>
        <w:t xml:space="preserve">设立24小时报修热线，紧急维修 </w:t>
      </w:r>
      <w:r>
        <w:rPr>
          <w:rFonts w:hint="eastAsia" w:ascii="宋体" w:hAnsi="宋体" w:eastAsia="宋体"/>
          <w:b w:val="0"/>
          <w:bCs/>
          <w:color w:val="000000"/>
          <w:sz w:val="24"/>
          <w:szCs w:val="24"/>
          <w:lang w:val="en-US" w:eastAsia="zh-CN"/>
        </w:rPr>
        <w:t>10</w:t>
      </w:r>
      <w:r>
        <w:rPr>
          <w:rFonts w:ascii="宋体" w:hAnsi="宋体" w:eastAsia="宋体"/>
          <w:b w:val="0"/>
          <w:bCs/>
          <w:color w:val="000000"/>
          <w:sz w:val="24"/>
          <w:szCs w:val="24"/>
        </w:rPr>
        <w:t>分钟内到场，不间断修复。</w:t>
      </w:r>
    </w:p>
    <w:p w14:paraId="1598197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5.1.2</w:t>
      </w:r>
      <w:r>
        <w:rPr>
          <w:rFonts w:ascii="宋体" w:hAnsi="宋体" w:eastAsia="宋体"/>
          <w:b w:val="0"/>
          <w:bCs/>
          <w:color w:val="000000"/>
          <w:sz w:val="24"/>
          <w:szCs w:val="24"/>
        </w:rPr>
        <w:t>每季度开展岗位技能、保密及思想政治教育培训不少于1次。</w:t>
      </w:r>
    </w:p>
    <w:p w14:paraId="65CD19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5.1.3</w:t>
      </w:r>
      <w:r>
        <w:rPr>
          <w:rFonts w:ascii="宋体" w:hAnsi="宋体" w:eastAsia="宋体"/>
          <w:b w:val="0"/>
          <w:bCs/>
          <w:color w:val="000000"/>
          <w:sz w:val="24"/>
          <w:szCs w:val="24"/>
        </w:rPr>
        <w:t>应急预案齐全有效，每半年专项应急演练不少于1次，应急物资齐备。</w:t>
      </w:r>
    </w:p>
    <w:p w14:paraId="6DB8C7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5.1.4</w:t>
      </w:r>
      <w:r>
        <w:rPr>
          <w:rFonts w:ascii="宋体" w:hAnsi="宋体" w:eastAsia="宋体"/>
          <w:b w:val="0"/>
          <w:bCs/>
          <w:color w:val="000000"/>
          <w:sz w:val="24"/>
          <w:szCs w:val="24"/>
        </w:rPr>
        <w:t>物业档案、设备档案、服务记录完整，合同终止后完整移交采购人。</w:t>
      </w:r>
    </w:p>
    <w:p w14:paraId="692A0BC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5.2</w:t>
      </w:r>
      <w:r>
        <w:rPr>
          <w:rFonts w:ascii="宋体" w:hAnsi="宋体" w:eastAsia="宋体"/>
          <w:b w:val="0"/>
          <w:bCs/>
          <w:color w:val="000000"/>
          <w:sz w:val="24"/>
          <w:szCs w:val="24"/>
        </w:rPr>
        <w:t>建筑物日常养护维修</w:t>
      </w:r>
    </w:p>
    <w:p w14:paraId="63FF75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5.2.1</w:t>
      </w:r>
      <w:r>
        <w:rPr>
          <w:rFonts w:ascii="宋体" w:hAnsi="宋体" w:eastAsia="宋体"/>
          <w:b w:val="0"/>
          <w:bCs/>
          <w:color w:val="000000"/>
          <w:sz w:val="24"/>
          <w:szCs w:val="24"/>
        </w:rPr>
        <w:t>建筑结构、门窗、墙面、地面、屋面防水等完好率 100%，零星维修合格率 100%。</w:t>
      </w:r>
    </w:p>
    <w:p w14:paraId="2E4ADB2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5.2.2</w:t>
      </w:r>
      <w:r>
        <w:rPr>
          <w:rFonts w:ascii="宋体" w:hAnsi="宋体" w:eastAsia="宋体"/>
          <w:b w:val="0"/>
          <w:bCs/>
          <w:color w:val="000000"/>
          <w:sz w:val="24"/>
          <w:szCs w:val="24"/>
        </w:rPr>
        <w:t>报修</w:t>
      </w:r>
      <w:r>
        <w:rPr>
          <w:rFonts w:hint="eastAsia" w:ascii="宋体" w:hAnsi="宋体" w:eastAsia="宋体"/>
          <w:b w:val="0"/>
          <w:bCs/>
          <w:color w:val="000000"/>
          <w:sz w:val="24"/>
          <w:szCs w:val="24"/>
          <w:lang w:val="en-US" w:eastAsia="zh-CN"/>
        </w:rPr>
        <w:t>10</w:t>
      </w:r>
      <w:r>
        <w:rPr>
          <w:rFonts w:ascii="宋体" w:hAnsi="宋体" w:eastAsia="宋体"/>
          <w:b w:val="0"/>
          <w:bCs/>
          <w:color w:val="000000"/>
          <w:sz w:val="24"/>
          <w:szCs w:val="24"/>
        </w:rPr>
        <w:t>分钟内到场，一般维修任务不超过</w:t>
      </w:r>
      <w:r>
        <w:rPr>
          <w:rFonts w:hint="eastAsia" w:ascii="宋体" w:hAnsi="宋体" w:eastAsia="宋体"/>
          <w:b w:val="0"/>
          <w:bCs/>
          <w:color w:val="000000"/>
          <w:sz w:val="24"/>
          <w:szCs w:val="24"/>
          <w:lang w:val="en-US" w:eastAsia="zh-CN"/>
        </w:rPr>
        <w:t>4</w:t>
      </w:r>
      <w:r>
        <w:rPr>
          <w:rFonts w:ascii="宋体" w:hAnsi="宋体" w:eastAsia="宋体"/>
          <w:b w:val="0"/>
          <w:bCs/>
          <w:color w:val="000000"/>
          <w:sz w:val="24"/>
          <w:szCs w:val="24"/>
        </w:rPr>
        <w:t>小时完成。</w:t>
      </w:r>
    </w:p>
    <w:p w14:paraId="04C81E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5.2.3</w:t>
      </w:r>
      <w:r>
        <w:rPr>
          <w:rFonts w:ascii="宋体" w:hAnsi="宋体" w:eastAsia="宋体"/>
          <w:b w:val="0"/>
          <w:bCs/>
          <w:color w:val="000000"/>
          <w:sz w:val="24"/>
          <w:szCs w:val="24"/>
        </w:rPr>
        <w:t>按规定频次完成房屋结构、外墙、门窗、道路、管井、化粪池等巡查并留存记录。</w:t>
      </w:r>
    </w:p>
    <w:p w14:paraId="6301CD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5.2.4</w:t>
      </w:r>
      <w:r>
        <w:rPr>
          <w:rFonts w:ascii="宋体" w:hAnsi="宋体" w:eastAsia="宋体"/>
          <w:b w:val="0"/>
          <w:bCs/>
          <w:color w:val="000000"/>
          <w:sz w:val="24"/>
          <w:szCs w:val="24"/>
        </w:rPr>
        <w:t>维修现场整洁，无违章搭建、私改结构现象。</w:t>
      </w:r>
    </w:p>
    <w:p w14:paraId="5401CE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5.3</w:t>
      </w:r>
      <w:r>
        <w:rPr>
          <w:rFonts w:ascii="宋体" w:hAnsi="宋体" w:eastAsia="宋体"/>
          <w:b w:val="0"/>
          <w:bCs/>
          <w:color w:val="000000"/>
          <w:sz w:val="24"/>
          <w:szCs w:val="24"/>
        </w:rPr>
        <w:t>公共设施设备维护</w:t>
      </w:r>
    </w:p>
    <w:p w14:paraId="4005911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5.3.1</w:t>
      </w:r>
      <w:r>
        <w:rPr>
          <w:rFonts w:ascii="宋体" w:hAnsi="宋体" w:eastAsia="宋体"/>
          <w:b w:val="0"/>
          <w:bCs/>
          <w:color w:val="000000"/>
          <w:sz w:val="24"/>
          <w:szCs w:val="24"/>
        </w:rPr>
        <w:t>给排水系统：每日巡查，无跑冒滴漏；每季度管道疏通清污不少于1次；故障 10 分钟内到场处置。</w:t>
      </w:r>
    </w:p>
    <w:p w14:paraId="07A2DB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5.3.2</w:t>
      </w:r>
      <w:r>
        <w:rPr>
          <w:rFonts w:ascii="宋体" w:hAnsi="宋体" w:eastAsia="宋体"/>
          <w:b w:val="0"/>
          <w:bCs/>
          <w:color w:val="000000"/>
          <w:sz w:val="24"/>
          <w:szCs w:val="24"/>
        </w:rPr>
        <w:t>电梯系统：年检合格、证件齐全有效；每周安全检查不少于2次；故障10分钟内物业服务人员到场，维保人员</w:t>
      </w:r>
      <w:r>
        <w:rPr>
          <w:rFonts w:hint="eastAsia" w:ascii="宋体" w:hAnsi="宋体" w:eastAsia="宋体"/>
          <w:b w:val="0"/>
          <w:bCs/>
          <w:color w:val="000000"/>
          <w:sz w:val="24"/>
          <w:szCs w:val="24"/>
          <w:lang w:val="en-US" w:eastAsia="zh-CN"/>
        </w:rPr>
        <w:t>10</w:t>
      </w:r>
      <w:r>
        <w:rPr>
          <w:rFonts w:ascii="宋体" w:hAnsi="宋体" w:eastAsia="宋体"/>
          <w:b w:val="0"/>
          <w:bCs/>
          <w:color w:val="000000"/>
          <w:sz w:val="24"/>
          <w:szCs w:val="24"/>
        </w:rPr>
        <w:t>分钟内到场；每年应急演练不少于1次。</w:t>
      </w:r>
    </w:p>
    <w:p w14:paraId="3AC524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5.3.3</w:t>
      </w:r>
      <w:r>
        <w:rPr>
          <w:rFonts w:ascii="宋体" w:hAnsi="宋体" w:eastAsia="宋体"/>
          <w:b w:val="0"/>
          <w:bCs/>
          <w:color w:val="000000"/>
          <w:sz w:val="24"/>
          <w:szCs w:val="24"/>
        </w:rPr>
        <w:t>供配电及照明系统：24 小时值班值守，持证上岗；每周公共照明巡检不少于 1 次</w:t>
      </w:r>
      <w:r>
        <w:rPr>
          <w:rFonts w:hint="eastAsia" w:ascii="宋体" w:hAnsi="宋体" w:eastAsia="宋体"/>
          <w:b w:val="0"/>
          <w:bCs/>
          <w:color w:val="000000"/>
          <w:sz w:val="24"/>
          <w:szCs w:val="24"/>
          <w:lang w:val="en-US" w:eastAsia="zh-CN"/>
        </w:rPr>
        <w:t>,配电间设施</w:t>
      </w:r>
      <w:r>
        <w:rPr>
          <w:rFonts w:ascii="宋体" w:hAnsi="宋体" w:eastAsia="宋体"/>
          <w:b w:val="0"/>
          <w:bCs/>
          <w:color w:val="000000"/>
          <w:sz w:val="24"/>
          <w:szCs w:val="24"/>
        </w:rPr>
        <w:t>设备完好可用。</w:t>
      </w:r>
    </w:p>
    <w:p w14:paraId="653F5D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5.3.4</w:t>
      </w:r>
      <w:r>
        <w:rPr>
          <w:rFonts w:ascii="宋体" w:hAnsi="宋体" w:eastAsia="宋体"/>
          <w:b w:val="0"/>
          <w:bCs/>
          <w:color w:val="000000"/>
          <w:sz w:val="24"/>
          <w:szCs w:val="24"/>
        </w:rPr>
        <w:t>节能减排：空调温度执行夏季不低于 26℃、冬季不高于 20℃；无长明灯、长流水；能耗统计、节水巡查台账完整。</w:t>
      </w:r>
    </w:p>
    <w:p w14:paraId="50EB69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5.4</w:t>
      </w:r>
      <w:r>
        <w:rPr>
          <w:rFonts w:ascii="宋体" w:hAnsi="宋体" w:eastAsia="宋体"/>
          <w:b w:val="0"/>
          <w:bCs/>
          <w:color w:val="000000"/>
          <w:sz w:val="24"/>
          <w:szCs w:val="24"/>
        </w:rPr>
        <w:t>保洁服务</w:t>
      </w:r>
    </w:p>
    <w:p w14:paraId="0D11FF0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5.4.1</w:t>
      </w:r>
      <w:r>
        <w:rPr>
          <w:rFonts w:ascii="宋体" w:hAnsi="宋体" w:eastAsia="宋体"/>
          <w:b w:val="0"/>
          <w:bCs/>
          <w:color w:val="000000"/>
          <w:sz w:val="24"/>
          <w:szCs w:val="24"/>
        </w:rPr>
        <w:t>办公公共区域、楼道、卫生间每日清洁，循环保洁，无杂物、无异味、用品充足。</w:t>
      </w:r>
    </w:p>
    <w:p w14:paraId="175B34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5.4.2</w:t>
      </w:r>
      <w:r>
        <w:rPr>
          <w:rFonts w:ascii="宋体" w:hAnsi="宋体" w:eastAsia="宋体"/>
          <w:b w:val="0"/>
          <w:bCs/>
          <w:color w:val="000000"/>
          <w:sz w:val="24"/>
          <w:szCs w:val="24"/>
        </w:rPr>
        <w:t>电梯轿厢每日清洁消毒，石材、地毯按周期养护。</w:t>
      </w:r>
    </w:p>
    <w:p w14:paraId="23EBE1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5.4.3</w:t>
      </w:r>
      <w:r>
        <w:rPr>
          <w:rFonts w:ascii="宋体" w:hAnsi="宋体" w:eastAsia="宋体"/>
          <w:b w:val="0"/>
          <w:bCs/>
          <w:color w:val="000000"/>
          <w:sz w:val="24"/>
          <w:szCs w:val="24"/>
        </w:rPr>
        <w:t>天安门城楼每日 8:00 前完成基础保洁；红木家具、宫灯、高位区域、地毯按约定周期专业养护。</w:t>
      </w:r>
    </w:p>
    <w:p w14:paraId="2AF0FA6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5.4.4</w:t>
      </w:r>
      <w:r>
        <w:rPr>
          <w:rFonts w:ascii="宋体" w:hAnsi="宋体" w:eastAsia="宋体"/>
          <w:b w:val="0"/>
          <w:bCs/>
          <w:color w:val="000000"/>
          <w:sz w:val="24"/>
          <w:szCs w:val="24"/>
        </w:rPr>
        <w:t>生活垃圾分类规范、桶体每日清洁、垃圾日产日清；垃圾房每日清洁；化粪池每半年清淘及消毒不少于1次。</w:t>
      </w:r>
    </w:p>
    <w:p w14:paraId="322234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5.5</w:t>
      </w:r>
      <w:r>
        <w:rPr>
          <w:rFonts w:ascii="宋体" w:hAnsi="宋体" w:eastAsia="宋体"/>
          <w:b w:val="0"/>
          <w:bCs/>
          <w:color w:val="000000"/>
          <w:sz w:val="24"/>
          <w:szCs w:val="24"/>
        </w:rPr>
        <w:t>绿化养护服务</w:t>
      </w:r>
    </w:p>
    <w:p w14:paraId="74F686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5.5.1</w:t>
      </w:r>
      <w:r>
        <w:rPr>
          <w:rFonts w:ascii="宋体" w:hAnsi="宋体" w:eastAsia="宋体"/>
          <w:b w:val="0"/>
          <w:bCs/>
          <w:color w:val="000000"/>
          <w:sz w:val="24"/>
          <w:szCs w:val="24"/>
        </w:rPr>
        <w:t>室外绿化完好率不低于95%，无杂草、无枯株、无裸露土地。</w:t>
      </w:r>
    </w:p>
    <w:p w14:paraId="45BBD0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5.5.2</w:t>
      </w:r>
      <w:r>
        <w:rPr>
          <w:rFonts w:ascii="宋体" w:hAnsi="宋体" w:eastAsia="宋体"/>
          <w:b w:val="0"/>
          <w:bCs/>
          <w:color w:val="000000"/>
          <w:sz w:val="24"/>
          <w:szCs w:val="24"/>
        </w:rPr>
        <w:t>按规范灌溉、施肥、修剪、病虫害防治，恶劣天气前后做好防护与恢复。</w:t>
      </w:r>
    </w:p>
    <w:p w14:paraId="0A456B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5.5.3</w:t>
      </w:r>
      <w:r>
        <w:rPr>
          <w:rFonts w:ascii="宋体" w:hAnsi="宋体" w:eastAsia="宋体"/>
          <w:b w:val="0"/>
          <w:bCs/>
          <w:color w:val="000000"/>
          <w:sz w:val="24"/>
          <w:szCs w:val="24"/>
        </w:rPr>
        <w:t>室内绿植无枯枝残叶，花盆整洁，养护无异味污染。</w:t>
      </w:r>
    </w:p>
    <w:p w14:paraId="579551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5.6</w:t>
      </w:r>
      <w:r>
        <w:rPr>
          <w:rFonts w:ascii="宋体" w:hAnsi="宋体" w:eastAsia="宋体"/>
          <w:b w:val="0"/>
          <w:bCs/>
          <w:color w:val="000000"/>
          <w:sz w:val="24"/>
          <w:szCs w:val="24"/>
        </w:rPr>
        <w:t>保安服务</w:t>
      </w:r>
    </w:p>
    <w:p w14:paraId="6093F7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5.6.1</w:t>
      </w:r>
      <w:r>
        <w:rPr>
          <w:rFonts w:ascii="宋体" w:hAnsi="宋体" w:eastAsia="宋体"/>
          <w:b w:val="0"/>
          <w:bCs/>
          <w:color w:val="000000"/>
          <w:sz w:val="24"/>
          <w:szCs w:val="24"/>
        </w:rPr>
        <w:t>主出入口24小时值班，外来人员、车辆、大件物品出入登记规范。</w:t>
      </w:r>
    </w:p>
    <w:p w14:paraId="74741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5.6.2</w:t>
      </w:r>
      <w:r>
        <w:rPr>
          <w:rFonts w:ascii="宋体" w:hAnsi="宋体" w:eastAsia="宋体"/>
          <w:b w:val="0"/>
          <w:bCs/>
          <w:color w:val="000000"/>
          <w:sz w:val="24"/>
          <w:szCs w:val="24"/>
        </w:rPr>
        <w:t>实行</w:t>
      </w:r>
      <w:r>
        <w:rPr>
          <w:rFonts w:hint="eastAsia"/>
          <w:b w:val="0"/>
          <w:bCs/>
          <w:color w:val="000000"/>
          <w:sz w:val="24"/>
          <w:szCs w:val="24"/>
          <w:lang w:val="en-US" w:eastAsia="zh-CN"/>
        </w:rPr>
        <w:t>2</w:t>
      </w:r>
      <w:r>
        <w:rPr>
          <w:rFonts w:ascii="宋体" w:hAnsi="宋体" w:eastAsia="宋体"/>
          <w:b w:val="0"/>
          <w:bCs/>
          <w:color w:val="000000"/>
          <w:sz w:val="24"/>
          <w:szCs w:val="24"/>
        </w:rPr>
        <w:t>4小时巡查，监控系统24小时运行，记录保存不少于90天。</w:t>
      </w:r>
    </w:p>
    <w:p w14:paraId="145693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5.6.3</w:t>
      </w:r>
      <w:r>
        <w:rPr>
          <w:rFonts w:ascii="宋体" w:hAnsi="宋体" w:eastAsia="宋体"/>
          <w:b w:val="0"/>
          <w:bCs/>
          <w:color w:val="000000"/>
          <w:sz w:val="24"/>
          <w:szCs w:val="24"/>
        </w:rPr>
        <w:t>每半年应急演练不少于1 次，突发事件响应迅速、处置规范。</w:t>
      </w:r>
    </w:p>
    <w:p w14:paraId="79C7EFD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5.6.4</w:t>
      </w:r>
      <w:r>
        <w:rPr>
          <w:rFonts w:ascii="宋体" w:hAnsi="宋体" w:eastAsia="宋体"/>
          <w:b w:val="0"/>
          <w:bCs/>
          <w:color w:val="000000"/>
          <w:sz w:val="24"/>
          <w:szCs w:val="24"/>
        </w:rPr>
        <w:t>车辆停放有序，停车场及公共区域秩序良好。</w:t>
      </w:r>
    </w:p>
    <w:p w14:paraId="763A1E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5.7</w:t>
      </w:r>
      <w:r>
        <w:rPr>
          <w:rFonts w:ascii="宋体" w:hAnsi="宋体" w:eastAsia="宋体"/>
          <w:b w:val="0"/>
          <w:bCs/>
          <w:color w:val="000000"/>
          <w:sz w:val="24"/>
          <w:szCs w:val="24"/>
        </w:rPr>
        <w:t>会议服务</w:t>
      </w:r>
    </w:p>
    <w:p w14:paraId="788CFF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5.7.1</w:t>
      </w:r>
      <w:r>
        <w:rPr>
          <w:rFonts w:ascii="宋体" w:hAnsi="宋体" w:eastAsia="宋体"/>
          <w:b w:val="0"/>
          <w:bCs/>
          <w:color w:val="000000"/>
          <w:sz w:val="24"/>
          <w:szCs w:val="24"/>
        </w:rPr>
        <w:t>会前场地、设备、卫生、温湿度准备到位。</w:t>
      </w:r>
    </w:p>
    <w:p w14:paraId="71A343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5.7.2</w:t>
      </w:r>
      <w:r>
        <w:rPr>
          <w:rFonts w:ascii="宋体" w:hAnsi="宋体" w:eastAsia="宋体"/>
          <w:b w:val="0"/>
          <w:bCs/>
          <w:color w:val="000000"/>
          <w:sz w:val="24"/>
          <w:szCs w:val="24"/>
        </w:rPr>
        <w:t>会中服务规范，涉密会议按规定执行。</w:t>
      </w:r>
    </w:p>
    <w:p w14:paraId="3E25BFE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5.7.3</w:t>
      </w:r>
      <w:r>
        <w:rPr>
          <w:rFonts w:ascii="宋体" w:hAnsi="宋体" w:eastAsia="宋体"/>
          <w:b w:val="0"/>
          <w:bCs/>
          <w:color w:val="000000"/>
          <w:sz w:val="24"/>
          <w:szCs w:val="24"/>
        </w:rPr>
        <w:t>会后及时清理、消毒、关闭设备，遗留物品妥善处置。</w:t>
      </w:r>
    </w:p>
    <w:p w14:paraId="78ED26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6.</w:t>
      </w:r>
      <w:r>
        <w:rPr>
          <w:rFonts w:ascii="宋体" w:hAnsi="宋体" w:eastAsia="宋体"/>
          <w:b w:val="0"/>
          <w:bCs/>
          <w:color w:val="000000"/>
          <w:sz w:val="24"/>
          <w:szCs w:val="24"/>
        </w:rPr>
        <w:t>验收合格判定</w:t>
      </w:r>
    </w:p>
    <w:p w14:paraId="39525F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6.1</w:t>
      </w:r>
      <w:r>
        <w:rPr>
          <w:rFonts w:ascii="宋体" w:hAnsi="宋体" w:eastAsia="宋体"/>
          <w:b w:val="0"/>
          <w:bCs/>
          <w:color w:val="000000"/>
          <w:sz w:val="24"/>
          <w:szCs w:val="24"/>
        </w:rPr>
        <w:t>采用百分制评分，总分≥80 分为合格。</w:t>
      </w:r>
    </w:p>
    <w:p w14:paraId="399E69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6.2</w:t>
      </w:r>
      <w:r>
        <w:rPr>
          <w:rFonts w:ascii="宋体" w:hAnsi="宋体" w:eastAsia="宋体"/>
          <w:b w:val="0"/>
          <w:bCs/>
          <w:color w:val="000000"/>
          <w:sz w:val="24"/>
          <w:szCs w:val="24"/>
        </w:rPr>
        <w:t>安全管理、保密管理、应急响应、维修时限等关键指标必须全部合格，不允许出现不合格项。</w:t>
      </w:r>
    </w:p>
    <w:p w14:paraId="6A0C27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6.3</w:t>
      </w:r>
      <w:r>
        <w:rPr>
          <w:rFonts w:ascii="宋体" w:hAnsi="宋体" w:eastAsia="宋体"/>
          <w:b w:val="0"/>
          <w:bCs/>
          <w:color w:val="000000"/>
          <w:sz w:val="24"/>
          <w:szCs w:val="24"/>
        </w:rPr>
        <w:t>验收不合格的，</w:t>
      </w:r>
      <w:r>
        <w:rPr>
          <w:rFonts w:hint="eastAsia" w:hAnsi="宋体" w:eastAsia="宋体"/>
          <w:b w:val="0"/>
          <w:bCs/>
          <w:color w:val="000000"/>
          <w:sz w:val="24"/>
          <w:szCs w:val="24"/>
          <w:lang w:eastAsia="zh-CN"/>
        </w:rPr>
        <w:t>中标人</w:t>
      </w:r>
      <w:r>
        <w:rPr>
          <w:rFonts w:ascii="宋体" w:hAnsi="宋体" w:eastAsia="宋体"/>
          <w:b w:val="0"/>
          <w:bCs/>
          <w:color w:val="000000"/>
          <w:sz w:val="24"/>
          <w:szCs w:val="24"/>
        </w:rPr>
        <w:t>须在限期内整改；复验仍不合格的，采购人有权按合同约定扣除相应费用、追究违约责任，直至终止合同。</w:t>
      </w:r>
    </w:p>
    <w:p w14:paraId="22F75C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7.</w:t>
      </w:r>
      <w:r>
        <w:rPr>
          <w:rFonts w:ascii="宋体" w:hAnsi="宋体" w:eastAsia="宋体"/>
          <w:b w:val="0"/>
          <w:bCs/>
          <w:color w:val="000000"/>
          <w:sz w:val="24"/>
          <w:szCs w:val="24"/>
        </w:rPr>
        <w:t>验收资料要求</w:t>
      </w:r>
    </w:p>
    <w:p w14:paraId="330630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hAnsi="宋体" w:eastAsia="宋体"/>
          <w:b w:val="0"/>
          <w:bCs/>
          <w:color w:val="000000"/>
          <w:sz w:val="24"/>
          <w:szCs w:val="24"/>
          <w:lang w:val="en-US" w:eastAsia="zh-CN"/>
        </w:rPr>
        <w:t>中标人</w:t>
      </w:r>
      <w:r>
        <w:rPr>
          <w:rFonts w:ascii="宋体" w:hAnsi="宋体" w:eastAsia="宋体"/>
          <w:b w:val="0"/>
          <w:bCs/>
          <w:color w:val="000000"/>
          <w:sz w:val="24"/>
          <w:szCs w:val="24"/>
          <w:lang w:val="en-US" w:eastAsia="zh-CN"/>
        </w:rPr>
        <w:t>须提供完整资料：日常巡检记录、设施设备维保台账、培训与演练记录、人员资格证书、设备年检报告、月度</w:t>
      </w:r>
      <w:r>
        <w:rPr>
          <w:rFonts w:hint="eastAsia" w:ascii="宋体" w:hAnsi="宋体" w:eastAsia="宋体"/>
          <w:b w:val="0"/>
          <w:bCs/>
          <w:color w:val="000000"/>
          <w:sz w:val="24"/>
          <w:szCs w:val="24"/>
          <w:lang w:val="en-US" w:eastAsia="zh-CN"/>
        </w:rPr>
        <w:t>/</w:t>
      </w:r>
      <w:r>
        <w:rPr>
          <w:rFonts w:ascii="宋体" w:hAnsi="宋体" w:eastAsia="宋体"/>
          <w:b w:val="0"/>
          <w:bCs/>
          <w:color w:val="000000"/>
          <w:sz w:val="24"/>
          <w:szCs w:val="24"/>
          <w:lang w:val="en-US" w:eastAsia="zh-CN"/>
        </w:rPr>
        <w:t>季度服务报告、问题整改闭环资料、保密协议及档案清单等。</w:t>
      </w:r>
    </w:p>
    <w:p w14:paraId="6196E5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hint="eastAsia" w:ascii="宋体" w:hAnsi="宋体" w:eastAsia="宋体"/>
          <w:b w:val="0"/>
          <w:bCs/>
          <w:color w:val="000000"/>
          <w:sz w:val="24"/>
          <w:szCs w:val="24"/>
          <w:lang w:val="en-US" w:eastAsia="zh-CN"/>
        </w:rPr>
        <w:t>8.</w:t>
      </w:r>
      <w:r>
        <w:rPr>
          <w:rFonts w:ascii="宋体" w:hAnsi="宋体" w:eastAsia="宋体"/>
          <w:b w:val="0"/>
          <w:bCs/>
          <w:color w:val="000000"/>
          <w:sz w:val="24"/>
          <w:szCs w:val="24"/>
        </w:rPr>
        <w:t>附则</w:t>
      </w:r>
    </w:p>
    <w:p w14:paraId="2E1797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rPr>
          <w:rFonts w:ascii="宋体" w:hAnsi="宋体" w:eastAsia="宋体"/>
          <w:b w:val="0"/>
          <w:bCs/>
          <w:color w:val="000000"/>
          <w:sz w:val="24"/>
          <w:szCs w:val="24"/>
        </w:rPr>
      </w:pPr>
      <w:r>
        <w:rPr>
          <w:rFonts w:ascii="宋体" w:hAnsi="宋体" w:eastAsia="宋体"/>
          <w:b w:val="0"/>
          <w:bCs/>
          <w:color w:val="000000"/>
          <w:sz w:val="24"/>
          <w:szCs w:val="24"/>
          <w:lang w:val="en-US" w:eastAsia="zh-CN"/>
        </w:rPr>
        <w:t>国家及北京市相关标准更新的，按最新标准执行；本验收标准与采购合同、招标文件具有同等效力。</w:t>
      </w:r>
    </w:p>
    <w:p w14:paraId="3A1274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sz w:val="32"/>
          <w:szCs w:val="32"/>
        </w:rPr>
      </w:pPr>
      <w:r>
        <w:rPr>
          <w:rFonts w:hint="eastAsia" w:ascii="宋体" w:hAnsi="宋体" w:eastAsia="宋体" w:cs="宋体"/>
          <w:b/>
          <w:bCs/>
          <w:sz w:val="24"/>
          <w:lang w:eastAsia="zh-CN"/>
        </w:rPr>
        <w:t>附：</w:t>
      </w:r>
      <w:r>
        <w:rPr>
          <w:color w:val="000000"/>
          <w:sz w:val="32"/>
          <w:szCs w:val="32"/>
        </w:rPr>
        <w:t>验收评分表</w:t>
      </w:r>
    </w:p>
    <w:p w14:paraId="5CE58F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firstLine="6480" w:firstLineChars="27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年  月  日</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3250"/>
        <w:gridCol w:w="520"/>
        <w:gridCol w:w="2225"/>
        <w:gridCol w:w="975"/>
        <w:gridCol w:w="929"/>
      </w:tblGrid>
      <w:tr w14:paraId="57B3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358" w:type="dxa"/>
            <w:noWrap w:val="0"/>
            <w:vAlign w:val="center"/>
          </w:tcPr>
          <w:p w14:paraId="651ABD91">
            <w:pPr>
              <w:jc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序号</w:t>
            </w:r>
          </w:p>
        </w:tc>
        <w:tc>
          <w:tcPr>
            <w:tcW w:w="3250" w:type="dxa"/>
            <w:noWrap w:val="0"/>
            <w:vAlign w:val="center"/>
          </w:tcPr>
          <w:p w14:paraId="3CD51F21">
            <w:pPr>
              <w:jc w:val="center"/>
              <w:rPr>
                <w:rFonts w:ascii="宋体" w:hAnsi="宋体" w:eastAsia="宋体" w:cs="宋体"/>
                <w:b/>
                <w:bCs/>
                <w:color w:val="000000"/>
                <w:kern w:val="0"/>
                <w:sz w:val="24"/>
                <w:szCs w:val="24"/>
                <w:lang w:val="en-US" w:eastAsia="zh-CN" w:bidi="ar"/>
              </w:rPr>
            </w:pPr>
            <w:r>
              <w:rPr>
                <w:rFonts w:ascii="宋体" w:hAnsi="宋体" w:eastAsia="宋体" w:cs="宋体"/>
                <w:b/>
                <w:bCs/>
                <w:color w:val="000000"/>
                <w:kern w:val="0"/>
                <w:sz w:val="24"/>
                <w:szCs w:val="24"/>
                <w:lang w:val="en-US" w:eastAsia="zh-CN" w:bidi="ar"/>
              </w:rPr>
              <w:t>验收内容与标准</w:t>
            </w:r>
          </w:p>
        </w:tc>
        <w:tc>
          <w:tcPr>
            <w:tcW w:w="520" w:type="dxa"/>
            <w:noWrap w:val="0"/>
            <w:vAlign w:val="center"/>
          </w:tcPr>
          <w:p w14:paraId="34388030">
            <w:pPr>
              <w:jc w:val="center"/>
              <w:rPr>
                <w:rFonts w:ascii="宋体" w:hAnsi="宋体" w:eastAsia="宋体" w:cs="宋体"/>
                <w:b/>
                <w:bCs/>
                <w:color w:val="000000"/>
                <w:kern w:val="0"/>
                <w:sz w:val="24"/>
                <w:szCs w:val="24"/>
                <w:lang w:val="en-US" w:eastAsia="zh-CN" w:bidi="ar"/>
              </w:rPr>
            </w:pPr>
            <w:r>
              <w:rPr>
                <w:rFonts w:ascii="宋体" w:hAnsi="宋体" w:eastAsia="宋体" w:cs="宋体"/>
                <w:b/>
                <w:bCs/>
                <w:color w:val="000000"/>
                <w:kern w:val="0"/>
                <w:sz w:val="24"/>
                <w:szCs w:val="24"/>
                <w:lang w:val="en-US" w:eastAsia="zh-CN" w:bidi="ar"/>
              </w:rPr>
              <w:t>分值</w:t>
            </w:r>
          </w:p>
        </w:tc>
        <w:tc>
          <w:tcPr>
            <w:tcW w:w="2225" w:type="dxa"/>
            <w:noWrap w:val="0"/>
            <w:vAlign w:val="center"/>
          </w:tcPr>
          <w:p w14:paraId="4ED866DA">
            <w:pPr>
              <w:jc w:val="center"/>
              <w:rPr>
                <w:rFonts w:ascii="宋体" w:hAnsi="宋体" w:eastAsia="宋体" w:cs="宋体"/>
                <w:b/>
                <w:bCs/>
                <w:color w:val="000000"/>
                <w:kern w:val="0"/>
                <w:sz w:val="24"/>
                <w:szCs w:val="24"/>
                <w:lang w:val="en-US" w:eastAsia="zh-CN" w:bidi="ar"/>
              </w:rPr>
            </w:pPr>
            <w:r>
              <w:rPr>
                <w:rFonts w:ascii="宋体" w:hAnsi="宋体" w:eastAsia="宋体" w:cs="宋体"/>
                <w:b/>
                <w:bCs/>
                <w:color w:val="000000"/>
                <w:kern w:val="0"/>
                <w:sz w:val="24"/>
                <w:szCs w:val="24"/>
                <w:lang w:val="en-US" w:eastAsia="zh-CN" w:bidi="ar"/>
              </w:rPr>
              <w:t>评分规则</w:t>
            </w:r>
          </w:p>
        </w:tc>
        <w:tc>
          <w:tcPr>
            <w:tcW w:w="975" w:type="dxa"/>
            <w:noWrap w:val="0"/>
            <w:vAlign w:val="center"/>
          </w:tcPr>
          <w:p w14:paraId="19A82574">
            <w:pPr>
              <w:jc w:val="center"/>
              <w:rPr>
                <w:rFonts w:ascii="宋体" w:hAnsi="宋体" w:eastAsia="宋体" w:cs="宋体"/>
                <w:b/>
                <w:bCs/>
                <w:color w:val="000000"/>
                <w:kern w:val="0"/>
                <w:sz w:val="24"/>
                <w:szCs w:val="24"/>
                <w:lang w:val="en-US" w:eastAsia="zh-CN" w:bidi="ar"/>
              </w:rPr>
            </w:pPr>
            <w:r>
              <w:rPr>
                <w:rFonts w:ascii="宋体" w:hAnsi="宋体" w:eastAsia="宋体" w:cs="宋体"/>
                <w:b/>
                <w:bCs/>
                <w:color w:val="000000"/>
                <w:kern w:val="0"/>
                <w:sz w:val="24"/>
                <w:szCs w:val="24"/>
                <w:lang w:val="en-US" w:eastAsia="zh-CN" w:bidi="ar"/>
              </w:rPr>
              <w:t>验收</w:t>
            </w:r>
          </w:p>
          <w:p w14:paraId="20E056F5">
            <w:pPr>
              <w:jc w:val="center"/>
              <w:rPr>
                <w:rFonts w:ascii="宋体" w:hAnsi="宋体" w:eastAsia="宋体" w:cs="宋体"/>
                <w:b/>
                <w:bCs/>
                <w:color w:val="000000"/>
                <w:kern w:val="0"/>
                <w:sz w:val="24"/>
                <w:szCs w:val="24"/>
                <w:lang w:val="en-US" w:eastAsia="zh-CN" w:bidi="ar"/>
              </w:rPr>
            </w:pPr>
            <w:r>
              <w:rPr>
                <w:rFonts w:ascii="宋体" w:hAnsi="宋体" w:eastAsia="宋体" w:cs="宋体"/>
                <w:b/>
                <w:bCs/>
                <w:color w:val="000000"/>
                <w:kern w:val="0"/>
                <w:sz w:val="24"/>
                <w:szCs w:val="24"/>
                <w:lang w:val="en-US" w:eastAsia="zh-CN" w:bidi="ar"/>
              </w:rPr>
              <w:t>方式</w:t>
            </w:r>
          </w:p>
        </w:tc>
        <w:tc>
          <w:tcPr>
            <w:tcW w:w="929" w:type="dxa"/>
            <w:noWrap w:val="0"/>
            <w:vAlign w:val="center"/>
          </w:tcPr>
          <w:p w14:paraId="1EFE1517">
            <w:pPr>
              <w:jc w:val="center"/>
              <w:rPr>
                <w:rFonts w:ascii="宋体" w:hAnsi="宋体" w:eastAsia="宋体" w:cs="宋体"/>
                <w:b/>
                <w:bCs/>
                <w:color w:val="000000"/>
                <w:kern w:val="0"/>
                <w:sz w:val="24"/>
                <w:szCs w:val="24"/>
                <w:lang w:val="en-US" w:eastAsia="zh-CN" w:bidi="ar"/>
              </w:rPr>
            </w:pPr>
            <w:r>
              <w:rPr>
                <w:rFonts w:ascii="宋体" w:hAnsi="宋体" w:eastAsia="宋体" w:cs="宋体"/>
                <w:b/>
                <w:bCs/>
                <w:color w:val="000000"/>
                <w:kern w:val="0"/>
                <w:sz w:val="24"/>
                <w:szCs w:val="24"/>
                <w:lang w:val="en-US" w:eastAsia="zh-CN" w:bidi="ar"/>
              </w:rPr>
              <w:t>得分</w:t>
            </w:r>
          </w:p>
        </w:tc>
      </w:tr>
      <w:tr w14:paraId="337B3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trPr>
        <w:tc>
          <w:tcPr>
            <w:tcW w:w="358" w:type="dxa"/>
            <w:noWrap w:val="0"/>
            <w:vAlign w:val="center"/>
          </w:tcPr>
          <w:p w14:paraId="40590B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w:t>
            </w:r>
          </w:p>
        </w:tc>
        <w:tc>
          <w:tcPr>
            <w:tcW w:w="3250" w:type="dxa"/>
            <w:noWrap w:val="0"/>
            <w:vAlign w:val="center"/>
          </w:tcPr>
          <w:p w14:paraId="35635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 人员足额到岗、持证上岗、着装统一</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2.无重大安全事故、无泄密事件</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3.整改闭环及时</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408B08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hint="eastAsia" w:ascii="宋体" w:hAnsi="宋体" w:eastAsia="宋体" w:cs="宋体"/>
                <w:color w:val="000000"/>
                <w:kern w:val="0"/>
                <w:sz w:val="24"/>
                <w:szCs w:val="24"/>
                <w:lang w:val="en-US" w:eastAsia="zh-CN" w:bidi="ar"/>
              </w:rPr>
              <w:t>6</w:t>
            </w:r>
          </w:p>
        </w:tc>
        <w:tc>
          <w:tcPr>
            <w:tcW w:w="2225" w:type="dxa"/>
            <w:noWrap w:val="0"/>
            <w:vAlign w:val="center"/>
          </w:tcPr>
          <w:p w14:paraId="372C3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75664D1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资料</w:t>
            </w:r>
          </w:p>
        </w:tc>
        <w:tc>
          <w:tcPr>
            <w:tcW w:w="929" w:type="dxa"/>
            <w:noWrap w:val="0"/>
            <w:vAlign w:val="center"/>
          </w:tcPr>
          <w:p w14:paraId="26BC6ECF">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3D98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trPr>
        <w:tc>
          <w:tcPr>
            <w:tcW w:w="358" w:type="dxa"/>
            <w:noWrap w:val="0"/>
            <w:vAlign w:val="center"/>
          </w:tcPr>
          <w:p w14:paraId="042D28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2</w:t>
            </w:r>
          </w:p>
        </w:tc>
        <w:tc>
          <w:tcPr>
            <w:tcW w:w="3250" w:type="dxa"/>
            <w:noWrap w:val="0"/>
            <w:vAlign w:val="center"/>
          </w:tcPr>
          <w:p w14:paraId="76561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 24小时报修热线畅通，紧急维修</w:t>
            </w:r>
            <w:r>
              <w:rPr>
                <w:rFonts w:hint="eastAsia" w:ascii="宋体" w:hAnsi="宋体" w:eastAsia="宋体" w:cs="宋体"/>
                <w:color w:val="000000"/>
                <w:kern w:val="0"/>
                <w:sz w:val="24"/>
                <w:szCs w:val="24"/>
                <w:lang w:val="en-US" w:eastAsia="zh-CN" w:bidi="ar"/>
              </w:rPr>
              <w:t>10</w:t>
            </w:r>
            <w:r>
              <w:rPr>
                <w:rFonts w:ascii="宋体" w:hAnsi="宋体" w:eastAsia="宋体" w:cs="宋体"/>
                <w:color w:val="000000"/>
                <w:kern w:val="0"/>
                <w:sz w:val="24"/>
                <w:szCs w:val="24"/>
                <w:lang w:val="en-US" w:eastAsia="zh-CN" w:bidi="ar"/>
              </w:rPr>
              <w:t>分钟到场2. 每季度培训≥1次、保密培训≥1次</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 应急预案齐全，每半年演练≥1次</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4.档案完整可查、履约后完整移交</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15DB8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8</w:t>
            </w:r>
          </w:p>
        </w:tc>
        <w:tc>
          <w:tcPr>
            <w:tcW w:w="2225" w:type="dxa"/>
            <w:noWrap w:val="0"/>
            <w:vAlign w:val="center"/>
          </w:tcPr>
          <w:p w14:paraId="1FD319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032585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记录 + 现场</w:t>
            </w:r>
          </w:p>
        </w:tc>
        <w:tc>
          <w:tcPr>
            <w:tcW w:w="929" w:type="dxa"/>
            <w:noWrap w:val="0"/>
            <w:vAlign w:val="center"/>
          </w:tcPr>
          <w:p w14:paraId="3C1AF7CB">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29DF5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trPr>
        <w:tc>
          <w:tcPr>
            <w:tcW w:w="358" w:type="dxa"/>
            <w:noWrap w:val="0"/>
            <w:vAlign w:val="center"/>
          </w:tcPr>
          <w:p w14:paraId="07BD93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3</w:t>
            </w:r>
          </w:p>
        </w:tc>
        <w:tc>
          <w:tcPr>
            <w:tcW w:w="3250" w:type="dxa"/>
            <w:noWrap w:val="0"/>
            <w:vAlign w:val="center"/>
          </w:tcPr>
          <w:p w14:paraId="745802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1.建筑完好率100%</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零星维修合格率100%</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2.报修</w:t>
            </w:r>
            <w:r>
              <w:rPr>
                <w:rFonts w:hint="eastAsia" w:ascii="宋体" w:hAnsi="宋体" w:eastAsia="宋体" w:cs="宋体"/>
                <w:color w:val="000000"/>
                <w:kern w:val="0"/>
                <w:sz w:val="24"/>
                <w:szCs w:val="24"/>
                <w:lang w:val="en-US" w:eastAsia="zh-CN" w:bidi="ar"/>
              </w:rPr>
              <w:t>10</w:t>
            </w:r>
            <w:r>
              <w:rPr>
                <w:rFonts w:ascii="宋体" w:hAnsi="宋体" w:eastAsia="宋体" w:cs="宋体"/>
                <w:color w:val="000000"/>
                <w:kern w:val="0"/>
                <w:sz w:val="24"/>
                <w:szCs w:val="24"/>
                <w:lang w:val="en-US" w:eastAsia="zh-CN" w:bidi="ar"/>
              </w:rPr>
              <w:t>分钟到场，一般维修≤</w:t>
            </w:r>
            <w:r>
              <w:rPr>
                <w:rFonts w:hint="eastAsia" w:ascii="宋体" w:hAnsi="宋体" w:eastAsia="宋体" w:cs="宋体"/>
                <w:color w:val="000000"/>
                <w:kern w:val="0"/>
                <w:sz w:val="24"/>
                <w:szCs w:val="24"/>
                <w:lang w:val="en-US" w:eastAsia="zh-CN" w:bidi="ar"/>
              </w:rPr>
              <w:t>4</w:t>
            </w:r>
            <w:r>
              <w:rPr>
                <w:rFonts w:ascii="宋体" w:hAnsi="宋体" w:eastAsia="宋体" w:cs="宋体"/>
                <w:color w:val="000000"/>
                <w:kern w:val="0"/>
                <w:sz w:val="24"/>
                <w:szCs w:val="24"/>
                <w:lang w:val="en-US" w:eastAsia="zh-CN" w:bidi="ar"/>
              </w:rPr>
              <w:t>小时</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3.按频次巡查结构、外墙、门窗、屋面</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4.无违章搭建</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私改结构</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0FECD5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10</w:t>
            </w:r>
          </w:p>
        </w:tc>
        <w:tc>
          <w:tcPr>
            <w:tcW w:w="2225" w:type="dxa"/>
            <w:noWrap w:val="0"/>
            <w:vAlign w:val="center"/>
          </w:tcPr>
          <w:p w14:paraId="042859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2–3 分，扣完为止</w:t>
            </w:r>
          </w:p>
        </w:tc>
        <w:tc>
          <w:tcPr>
            <w:tcW w:w="975" w:type="dxa"/>
            <w:noWrap w:val="0"/>
            <w:vAlign w:val="center"/>
          </w:tcPr>
          <w:p w14:paraId="721D16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台账</w:t>
            </w:r>
          </w:p>
        </w:tc>
        <w:tc>
          <w:tcPr>
            <w:tcW w:w="929" w:type="dxa"/>
            <w:noWrap w:val="0"/>
            <w:vAlign w:val="center"/>
          </w:tcPr>
          <w:p w14:paraId="1D325D38">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0165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58" w:type="dxa"/>
            <w:noWrap w:val="0"/>
            <w:vAlign w:val="center"/>
          </w:tcPr>
          <w:p w14:paraId="6D8B29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4</w:t>
            </w:r>
          </w:p>
        </w:tc>
        <w:tc>
          <w:tcPr>
            <w:tcW w:w="3250" w:type="dxa"/>
            <w:noWrap w:val="0"/>
            <w:vAlign w:val="center"/>
          </w:tcPr>
          <w:p w14:paraId="35252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1.每日巡查，无跑冒滴漏</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2.每季度疏通清污≥1次</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3.故障 10分钟到场，一般故障不过夜</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3C7884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6</w:t>
            </w:r>
          </w:p>
        </w:tc>
        <w:tc>
          <w:tcPr>
            <w:tcW w:w="2225" w:type="dxa"/>
            <w:noWrap w:val="0"/>
            <w:vAlign w:val="center"/>
          </w:tcPr>
          <w:p w14:paraId="7BEE91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7EA1E3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记录</w:t>
            </w:r>
          </w:p>
        </w:tc>
        <w:tc>
          <w:tcPr>
            <w:tcW w:w="929" w:type="dxa"/>
            <w:noWrap w:val="0"/>
            <w:vAlign w:val="center"/>
          </w:tcPr>
          <w:p w14:paraId="4CD3AC7F">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4D699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358" w:type="dxa"/>
            <w:noWrap w:val="0"/>
            <w:vAlign w:val="center"/>
          </w:tcPr>
          <w:p w14:paraId="38CE93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5</w:t>
            </w:r>
          </w:p>
        </w:tc>
        <w:tc>
          <w:tcPr>
            <w:tcW w:w="3250" w:type="dxa"/>
            <w:noWrap w:val="0"/>
            <w:vAlign w:val="center"/>
          </w:tcPr>
          <w:p w14:paraId="701B4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1.年检合格、证件齐全有效</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 每周安检≥2 次，每年全面检测≥1次</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3.维保</w:t>
            </w:r>
            <w:r>
              <w:rPr>
                <w:rFonts w:hint="eastAsia" w:ascii="宋体" w:hAnsi="宋体" w:eastAsia="宋体" w:cs="宋体"/>
                <w:color w:val="000000"/>
                <w:kern w:val="0"/>
                <w:sz w:val="24"/>
                <w:szCs w:val="24"/>
                <w:lang w:val="en-US" w:eastAsia="zh-CN" w:bidi="ar"/>
              </w:rPr>
              <w:t>10</w:t>
            </w:r>
            <w:r>
              <w:rPr>
                <w:rFonts w:ascii="宋体" w:hAnsi="宋体" w:eastAsia="宋体" w:cs="宋体"/>
                <w:color w:val="000000"/>
                <w:kern w:val="0"/>
                <w:sz w:val="24"/>
                <w:szCs w:val="24"/>
                <w:lang w:val="en-US" w:eastAsia="zh-CN" w:bidi="ar"/>
              </w:rPr>
              <w:t>分钟到场4.每年应急演练≥1次</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0E107C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hint="eastAsia" w:ascii="宋体" w:hAnsi="宋体" w:eastAsia="宋体" w:cs="宋体"/>
                <w:color w:val="000000"/>
                <w:kern w:val="0"/>
                <w:sz w:val="24"/>
                <w:szCs w:val="24"/>
                <w:lang w:val="en-US" w:eastAsia="zh-CN" w:bidi="ar"/>
              </w:rPr>
              <w:t>8</w:t>
            </w:r>
          </w:p>
        </w:tc>
        <w:tc>
          <w:tcPr>
            <w:tcW w:w="2225" w:type="dxa"/>
            <w:noWrap w:val="0"/>
            <w:vAlign w:val="center"/>
          </w:tcPr>
          <w:p w14:paraId="2E874E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分，证件不全不得分</w:t>
            </w:r>
          </w:p>
        </w:tc>
        <w:tc>
          <w:tcPr>
            <w:tcW w:w="975" w:type="dxa"/>
            <w:noWrap w:val="0"/>
            <w:vAlign w:val="center"/>
          </w:tcPr>
          <w:p w14:paraId="06E4AA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证书 + 记录</w:t>
            </w:r>
          </w:p>
        </w:tc>
        <w:tc>
          <w:tcPr>
            <w:tcW w:w="929" w:type="dxa"/>
            <w:noWrap w:val="0"/>
            <w:vAlign w:val="center"/>
          </w:tcPr>
          <w:p w14:paraId="1CF654AE">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16A6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58" w:type="dxa"/>
            <w:noWrap w:val="0"/>
            <w:vAlign w:val="center"/>
          </w:tcPr>
          <w:p w14:paraId="6001DB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6</w:t>
            </w:r>
          </w:p>
        </w:tc>
        <w:tc>
          <w:tcPr>
            <w:tcW w:w="3250" w:type="dxa"/>
            <w:noWrap w:val="0"/>
            <w:vAlign w:val="center"/>
          </w:tcPr>
          <w:p w14:paraId="15663C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 24小时值班，持证上岗</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2.每周公共照明巡检≥1次</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配电间设施、</w:t>
            </w:r>
            <w:r>
              <w:rPr>
                <w:rFonts w:ascii="宋体" w:hAnsi="宋体" w:eastAsia="宋体" w:cs="宋体"/>
                <w:color w:val="000000"/>
                <w:kern w:val="0"/>
                <w:sz w:val="24"/>
                <w:szCs w:val="24"/>
                <w:lang w:val="en-US" w:eastAsia="zh-CN" w:bidi="ar"/>
              </w:rPr>
              <w:t>设备完好</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73331E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6</w:t>
            </w:r>
          </w:p>
        </w:tc>
        <w:tc>
          <w:tcPr>
            <w:tcW w:w="2225" w:type="dxa"/>
            <w:noWrap w:val="0"/>
            <w:vAlign w:val="center"/>
          </w:tcPr>
          <w:p w14:paraId="0C2FEE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48EF25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记录</w:t>
            </w:r>
          </w:p>
        </w:tc>
        <w:tc>
          <w:tcPr>
            <w:tcW w:w="929" w:type="dxa"/>
            <w:noWrap w:val="0"/>
            <w:vAlign w:val="center"/>
          </w:tcPr>
          <w:p w14:paraId="0304CA79">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75E1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58" w:type="dxa"/>
            <w:noWrap w:val="0"/>
            <w:vAlign w:val="center"/>
          </w:tcPr>
          <w:p w14:paraId="623E2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eastAsia"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7</w:t>
            </w:r>
          </w:p>
        </w:tc>
        <w:tc>
          <w:tcPr>
            <w:tcW w:w="3250" w:type="dxa"/>
            <w:noWrap w:val="0"/>
            <w:vAlign w:val="center"/>
          </w:tcPr>
          <w:p w14:paraId="7E39B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公共区域</w:t>
            </w:r>
            <w:r>
              <w:rPr>
                <w:rFonts w:ascii="宋体" w:hAnsi="宋体" w:eastAsia="宋体" w:cs="宋体"/>
                <w:color w:val="000000"/>
                <w:kern w:val="0"/>
                <w:sz w:val="24"/>
                <w:szCs w:val="24"/>
                <w:lang w:val="en-US" w:eastAsia="zh-CN" w:bidi="ar"/>
              </w:rPr>
              <w:t>空调温度合规：夏≥26℃/ 冬≤20℃</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2.无长明灯、长流水</w:t>
            </w:r>
            <w:r>
              <w:rPr>
                <w:rFonts w:hint="eastAsia" w:ascii="宋体" w:hAnsi="宋体" w:eastAsia="宋体" w:cs="宋体"/>
                <w:color w:val="000000"/>
                <w:kern w:val="0"/>
                <w:sz w:val="24"/>
                <w:szCs w:val="24"/>
                <w:lang w:val="en-US" w:eastAsia="zh-CN" w:bidi="ar"/>
              </w:rPr>
              <w:t>；3.电梯、电开水器按照规范开启；4.</w:t>
            </w:r>
            <w:r>
              <w:rPr>
                <w:rFonts w:ascii="宋体" w:hAnsi="宋体" w:eastAsia="宋体" w:cs="宋体"/>
                <w:color w:val="000000"/>
                <w:kern w:val="0"/>
                <w:sz w:val="24"/>
                <w:szCs w:val="24"/>
                <w:lang w:val="en-US" w:eastAsia="zh-CN" w:bidi="ar"/>
              </w:rPr>
              <w:t>能耗</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节水台账完整</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544C1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hint="eastAsia" w:ascii="宋体" w:hAnsi="宋体" w:eastAsia="宋体" w:cs="宋体"/>
                <w:color w:val="000000"/>
                <w:kern w:val="0"/>
                <w:sz w:val="24"/>
                <w:szCs w:val="24"/>
                <w:lang w:val="en-US" w:eastAsia="zh-CN" w:bidi="ar"/>
              </w:rPr>
              <w:t>8</w:t>
            </w:r>
          </w:p>
        </w:tc>
        <w:tc>
          <w:tcPr>
            <w:tcW w:w="2225" w:type="dxa"/>
            <w:noWrap w:val="0"/>
            <w:vAlign w:val="center"/>
          </w:tcPr>
          <w:p w14:paraId="61D007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0F0115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台账</w:t>
            </w:r>
          </w:p>
        </w:tc>
        <w:tc>
          <w:tcPr>
            <w:tcW w:w="929" w:type="dxa"/>
            <w:noWrap w:val="0"/>
            <w:vAlign w:val="center"/>
          </w:tcPr>
          <w:p w14:paraId="3E4BFFD1">
            <w:pPr>
              <w:keepNext w:val="0"/>
              <w:keepLines w:val="0"/>
              <w:pageBreakBefore w:val="0"/>
              <w:kinsoku/>
              <w:wordWrap/>
              <w:overflowPunct/>
              <w:topLinePunct w:val="0"/>
              <w:autoSpaceDE/>
              <w:autoSpaceDN/>
              <w:bidi w:val="0"/>
              <w:adjustRightInd/>
              <w:snapToGrid/>
              <w:spacing w:line="340" w:lineRule="exact"/>
              <w:jc w:val="left"/>
              <w:textAlignment w:val="auto"/>
              <w:rPr>
                <w:rFonts w:ascii="Calibri" w:hAnsi="Calibri" w:eastAsia="宋体" w:cs="Times New Roman"/>
                <w:kern w:val="2"/>
                <w:sz w:val="21"/>
                <w:szCs w:val="24"/>
                <w:vertAlign w:val="baseline"/>
                <w:lang w:val="en-US" w:eastAsia="zh-CN" w:bidi="ar-SA"/>
              </w:rPr>
            </w:pPr>
          </w:p>
        </w:tc>
      </w:tr>
      <w:tr w14:paraId="166C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358" w:type="dxa"/>
            <w:noWrap w:val="0"/>
            <w:vAlign w:val="center"/>
          </w:tcPr>
          <w:p w14:paraId="5EBEA6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8</w:t>
            </w:r>
          </w:p>
        </w:tc>
        <w:tc>
          <w:tcPr>
            <w:tcW w:w="3250" w:type="dxa"/>
            <w:noWrap w:val="0"/>
            <w:vAlign w:val="center"/>
          </w:tcPr>
          <w:p w14:paraId="307BD5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1.公共区域每日清洁，卫生间无异味</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2.电梯每日清洁消毒</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3.石材</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地毯按周期养护</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553138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8</w:t>
            </w:r>
          </w:p>
        </w:tc>
        <w:tc>
          <w:tcPr>
            <w:tcW w:w="2225" w:type="dxa"/>
            <w:noWrap w:val="0"/>
            <w:vAlign w:val="center"/>
          </w:tcPr>
          <w:p w14:paraId="19283A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2–3 分，扣完为止</w:t>
            </w:r>
          </w:p>
        </w:tc>
        <w:tc>
          <w:tcPr>
            <w:tcW w:w="975" w:type="dxa"/>
            <w:noWrap w:val="0"/>
            <w:vAlign w:val="center"/>
          </w:tcPr>
          <w:p w14:paraId="275A80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现场检查</w:t>
            </w:r>
          </w:p>
        </w:tc>
        <w:tc>
          <w:tcPr>
            <w:tcW w:w="929" w:type="dxa"/>
            <w:noWrap w:val="0"/>
            <w:vAlign w:val="center"/>
          </w:tcPr>
          <w:p w14:paraId="306941CE">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1AB9A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58" w:type="dxa"/>
            <w:noWrap w:val="0"/>
            <w:vAlign w:val="center"/>
          </w:tcPr>
          <w:p w14:paraId="7C23E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9</w:t>
            </w:r>
          </w:p>
        </w:tc>
        <w:tc>
          <w:tcPr>
            <w:tcW w:w="3250" w:type="dxa"/>
            <w:noWrap w:val="0"/>
            <w:vAlign w:val="center"/>
          </w:tcPr>
          <w:p w14:paraId="383AD2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1.每日8:00前完成基础保洁</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2.红木家具每年打蜡、每季度除尘</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3.宫灯高位每年除尘4. 地毯每月清洗</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4857A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10</w:t>
            </w:r>
          </w:p>
        </w:tc>
        <w:tc>
          <w:tcPr>
            <w:tcW w:w="2225" w:type="dxa"/>
            <w:noWrap w:val="0"/>
            <w:vAlign w:val="center"/>
          </w:tcPr>
          <w:p w14:paraId="099EFA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2–3 分，扣完为止</w:t>
            </w:r>
          </w:p>
        </w:tc>
        <w:tc>
          <w:tcPr>
            <w:tcW w:w="975" w:type="dxa"/>
            <w:noWrap w:val="0"/>
            <w:vAlign w:val="center"/>
          </w:tcPr>
          <w:p w14:paraId="0FF456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记录</w:t>
            </w:r>
          </w:p>
        </w:tc>
        <w:tc>
          <w:tcPr>
            <w:tcW w:w="929" w:type="dxa"/>
            <w:noWrap w:val="0"/>
            <w:vAlign w:val="center"/>
          </w:tcPr>
          <w:p w14:paraId="70381C76">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1F24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358" w:type="dxa"/>
            <w:noWrap w:val="0"/>
            <w:vAlign w:val="center"/>
          </w:tcPr>
          <w:p w14:paraId="63B3F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10</w:t>
            </w:r>
          </w:p>
        </w:tc>
        <w:tc>
          <w:tcPr>
            <w:tcW w:w="3250" w:type="dxa"/>
            <w:noWrap w:val="0"/>
            <w:vAlign w:val="center"/>
          </w:tcPr>
          <w:p w14:paraId="730D34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1.垃圾分类规范、桶体每日清洁</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2.垃圾日产日清，垃圾房每日清洁</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3.化粪池每半年清淘消毒≥1次</w:t>
            </w:r>
            <w:r>
              <w:rPr>
                <w:rFonts w:hint="eastAsia" w:ascii="宋体" w:hAnsi="宋体" w:eastAsia="宋体" w:cs="宋体"/>
                <w:color w:val="auto"/>
                <w:kern w:val="0"/>
                <w:sz w:val="24"/>
                <w:szCs w:val="24"/>
                <w:lang w:val="en-US" w:eastAsia="zh-CN" w:bidi="ar"/>
              </w:rPr>
              <w:t>。</w:t>
            </w:r>
          </w:p>
        </w:tc>
        <w:tc>
          <w:tcPr>
            <w:tcW w:w="520" w:type="dxa"/>
            <w:noWrap w:val="0"/>
            <w:vAlign w:val="center"/>
          </w:tcPr>
          <w:p w14:paraId="7E8344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hint="eastAsia" w:ascii="宋体" w:hAnsi="宋体" w:eastAsia="宋体" w:cs="宋体"/>
                <w:color w:val="000000"/>
                <w:kern w:val="0"/>
                <w:sz w:val="24"/>
                <w:szCs w:val="24"/>
                <w:lang w:val="en-US" w:eastAsia="zh-CN" w:bidi="ar"/>
              </w:rPr>
              <w:t>6</w:t>
            </w:r>
          </w:p>
        </w:tc>
        <w:tc>
          <w:tcPr>
            <w:tcW w:w="2225" w:type="dxa"/>
            <w:noWrap w:val="0"/>
            <w:vAlign w:val="center"/>
          </w:tcPr>
          <w:p w14:paraId="6F326B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2226C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记录</w:t>
            </w:r>
          </w:p>
        </w:tc>
        <w:tc>
          <w:tcPr>
            <w:tcW w:w="929" w:type="dxa"/>
            <w:noWrap w:val="0"/>
            <w:vAlign w:val="center"/>
          </w:tcPr>
          <w:p w14:paraId="0DC5A5D1">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0F4F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358" w:type="dxa"/>
            <w:noWrap w:val="0"/>
            <w:vAlign w:val="center"/>
          </w:tcPr>
          <w:p w14:paraId="3F773F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11</w:t>
            </w:r>
          </w:p>
        </w:tc>
        <w:tc>
          <w:tcPr>
            <w:tcW w:w="3250" w:type="dxa"/>
            <w:noWrap w:val="0"/>
            <w:vAlign w:val="center"/>
          </w:tcPr>
          <w:p w14:paraId="50350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hint="default"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1.绿化完好率≥95%</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2.无杂草、枯株、裸露土地</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3.室内绿植整洁无枯枝</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640299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hint="eastAsia" w:ascii="宋体" w:hAnsi="宋体" w:eastAsia="宋体" w:cs="宋体"/>
                <w:color w:val="000000"/>
                <w:kern w:val="0"/>
                <w:sz w:val="24"/>
                <w:szCs w:val="24"/>
                <w:lang w:val="en-US" w:eastAsia="zh-CN" w:bidi="ar"/>
              </w:rPr>
              <w:t>6</w:t>
            </w:r>
          </w:p>
        </w:tc>
        <w:tc>
          <w:tcPr>
            <w:tcW w:w="2225" w:type="dxa"/>
            <w:noWrap w:val="0"/>
            <w:vAlign w:val="center"/>
          </w:tcPr>
          <w:p w14:paraId="217C07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39B073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现场</w:t>
            </w:r>
          </w:p>
          <w:p w14:paraId="4AFE3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检查</w:t>
            </w:r>
          </w:p>
        </w:tc>
        <w:tc>
          <w:tcPr>
            <w:tcW w:w="929" w:type="dxa"/>
            <w:noWrap w:val="0"/>
            <w:vAlign w:val="center"/>
          </w:tcPr>
          <w:p w14:paraId="189B7A85">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320F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58" w:type="dxa"/>
            <w:noWrap w:val="0"/>
            <w:vAlign w:val="center"/>
          </w:tcPr>
          <w:p w14:paraId="687525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12</w:t>
            </w:r>
          </w:p>
        </w:tc>
        <w:tc>
          <w:tcPr>
            <w:tcW w:w="3250" w:type="dxa"/>
            <w:noWrap w:val="0"/>
            <w:vAlign w:val="center"/>
          </w:tcPr>
          <w:p w14:paraId="4C9BB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1.主出入口24小时值班</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 24 小时巡查，监控记录≥90天</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3.每半年应急演练≥1次</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4. 车辆与人员出入登记规范</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550490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10</w:t>
            </w:r>
          </w:p>
        </w:tc>
        <w:tc>
          <w:tcPr>
            <w:tcW w:w="2225" w:type="dxa"/>
            <w:noWrap w:val="0"/>
            <w:vAlign w:val="center"/>
          </w:tcPr>
          <w:p w14:paraId="3054FC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2–3 分，扣完为止</w:t>
            </w:r>
          </w:p>
        </w:tc>
        <w:tc>
          <w:tcPr>
            <w:tcW w:w="975" w:type="dxa"/>
            <w:noWrap w:val="0"/>
            <w:vAlign w:val="center"/>
          </w:tcPr>
          <w:p w14:paraId="0E0AC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记录</w:t>
            </w:r>
          </w:p>
        </w:tc>
        <w:tc>
          <w:tcPr>
            <w:tcW w:w="929" w:type="dxa"/>
            <w:noWrap w:val="0"/>
            <w:vAlign w:val="center"/>
          </w:tcPr>
          <w:p w14:paraId="24AEB060">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3E20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358" w:type="dxa"/>
            <w:noWrap w:val="0"/>
            <w:vAlign w:val="center"/>
          </w:tcPr>
          <w:p w14:paraId="59283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13</w:t>
            </w:r>
          </w:p>
        </w:tc>
        <w:tc>
          <w:tcPr>
            <w:tcW w:w="3250" w:type="dxa"/>
            <w:noWrap w:val="0"/>
            <w:vAlign w:val="center"/>
          </w:tcPr>
          <w:p w14:paraId="7A9886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1.会前准备到位、设备正常</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2.会中服务规范，涉密会议合规</w:t>
            </w:r>
            <w:r>
              <w:rPr>
                <w:rFonts w:hint="eastAsia" w:ascii="宋体" w:hAnsi="宋体" w:eastAsia="宋体" w:cs="宋体"/>
                <w:color w:val="000000"/>
                <w:kern w:val="0"/>
                <w:sz w:val="24"/>
                <w:szCs w:val="24"/>
                <w:lang w:val="en-US" w:eastAsia="zh-CN" w:bidi="ar"/>
              </w:rPr>
              <w:t>；</w:t>
            </w:r>
            <w:r>
              <w:rPr>
                <w:rFonts w:ascii="宋体" w:hAnsi="宋体" w:eastAsia="宋体" w:cs="宋体"/>
                <w:color w:val="000000"/>
                <w:kern w:val="0"/>
                <w:sz w:val="24"/>
                <w:szCs w:val="24"/>
                <w:lang w:val="en-US" w:eastAsia="zh-CN" w:bidi="ar"/>
              </w:rPr>
              <w:t>3.会后清理消毒、遗留物品妥善处理</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37714C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6</w:t>
            </w:r>
          </w:p>
        </w:tc>
        <w:tc>
          <w:tcPr>
            <w:tcW w:w="2225" w:type="dxa"/>
            <w:noWrap w:val="0"/>
            <w:vAlign w:val="center"/>
          </w:tcPr>
          <w:p w14:paraId="614239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一项不达标扣 2 分，扣完为止</w:t>
            </w:r>
          </w:p>
        </w:tc>
        <w:tc>
          <w:tcPr>
            <w:tcW w:w="975" w:type="dxa"/>
            <w:noWrap w:val="0"/>
            <w:vAlign w:val="center"/>
          </w:tcPr>
          <w:p w14:paraId="5C18C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现场 + 回访</w:t>
            </w:r>
          </w:p>
        </w:tc>
        <w:tc>
          <w:tcPr>
            <w:tcW w:w="929" w:type="dxa"/>
            <w:noWrap w:val="0"/>
            <w:vAlign w:val="center"/>
          </w:tcPr>
          <w:p w14:paraId="358500F9">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2AE3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358" w:type="dxa"/>
            <w:noWrap w:val="0"/>
            <w:vAlign w:val="center"/>
          </w:tcPr>
          <w:p w14:paraId="729156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14</w:t>
            </w:r>
          </w:p>
        </w:tc>
        <w:tc>
          <w:tcPr>
            <w:tcW w:w="3250" w:type="dxa"/>
            <w:noWrap w:val="0"/>
            <w:vAlign w:val="center"/>
          </w:tcPr>
          <w:p w14:paraId="79DAE0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总分≥80分为合格，＜80分为不合格</w:t>
            </w:r>
            <w:r>
              <w:rPr>
                <w:rFonts w:hint="eastAsia" w:ascii="宋体" w:hAnsi="宋体" w:eastAsia="宋体" w:cs="宋体"/>
                <w:color w:val="000000"/>
                <w:kern w:val="0"/>
                <w:sz w:val="24"/>
                <w:szCs w:val="24"/>
                <w:lang w:val="en-US" w:eastAsia="zh-CN" w:bidi="ar"/>
              </w:rPr>
              <w:t>。</w:t>
            </w:r>
          </w:p>
        </w:tc>
        <w:tc>
          <w:tcPr>
            <w:tcW w:w="520" w:type="dxa"/>
            <w:noWrap w:val="0"/>
            <w:vAlign w:val="center"/>
          </w:tcPr>
          <w:p w14:paraId="38FB1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r>
              <w:rPr>
                <w:rFonts w:ascii="宋体" w:hAnsi="宋体" w:eastAsia="宋体" w:cs="宋体"/>
                <w:color w:val="000000"/>
                <w:kern w:val="0"/>
                <w:sz w:val="24"/>
                <w:szCs w:val="24"/>
                <w:lang w:val="en-US" w:eastAsia="zh-CN" w:bidi="ar"/>
              </w:rPr>
              <w:t>—</w:t>
            </w:r>
          </w:p>
        </w:tc>
        <w:tc>
          <w:tcPr>
            <w:tcW w:w="2225" w:type="dxa"/>
            <w:noWrap w:val="0"/>
            <w:vAlign w:val="center"/>
          </w:tcPr>
          <w:p w14:paraId="7E9D52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lang w:val="en-US" w:eastAsia="zh-CN" w:bidi="ar-SA"/>
              </w:rPr>
            </w:pPr>
          </w:p>
        </w:tc>
        <w:tc>
          <w:tcPr>
            <w:tcW w:w="975" w:type="dxa"/>
            <w:noWrap w:val="0"/>
            <w:vAlign w:val="center"/>
          </w:tcPr>
          <w:p w14:paraId="205DF70C">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ascii="宋体" w:hAnsi="Calibri" w:eastAsia="宋体" w:cs="Times New Roman"/>
                <w:color w:val="000000"/>
                <w:kern w:val="2"/>
                <w:sz w:val="24"/>
                <w:szCs w:val="24"/>
                <w:lang w:val="en-US" w:eastAsia="zh-CN" w:bidi="ar-SA"/>
              </w:rPr>
            </w:pPr>
          </w:p>
        </w:tc>
        <w:tc>
          <w:tcPr>
            <w:tcW w:w="929" w:type="dxa"/>
            <w:noWrap w:val="0"/>
            <w:vAlign w:val="center"/>
          </w:tcPr>
          <w:p w14:paraId="1C821506">
            <w:pPr>
              <w:keepNext w:val="0"/>
              <w:keepLines w:val="0"/>
              <w:pageBreakBefore w:val="0"/>
              <w:kinsoku/>
              <w:wordWrap/>
              <w:overflowPunct/>
              <w:topLinePunct w:val="0"/>
              <w:autoSpaceDE/>
              <w:autoSpaceDN/>
              <w:bidi w:val="0"/>
              <w:adjustRightInd/>
              <w:snapToGrid/>
              <w:spacing w:line="340" w:lineRule="exact"/>
              <w:jc w:val="left"/>
              <w:textAlignment w:val="auto"/>
              <w:rPr>
                <w:vertAlign w:val="baseline"/>
              </w:rPr>
            </w:pPr>
          </w:p>
        </w:tc>
      </w:tr>
      <w:tr w14:paraId="414F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358" w:type="dxa"/>
            <w:noWrap w:val="0"/>
            <w:vAlign w:val="center"/>
          </w:tcPr>
          <w:p w14:paraId="4FC900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40" w:lineRule="exact"/>
              <w:ind w:left="0" w:leftChars="0" w:right="0" w:rightChars="0"/>
              <w:jc w:val="left"/>
              <w:textAlignment w:val="auto"/>
              <w:rPr>
                <w:rFonts w:ascii="Calibri" w:hAnsi="Calibri" w:eastAsia="宋体" w:cs="Times New Roman"/>
                <w:color w:val="000000"/>
                <w:kern w:val="2"/>
                <w:sz w:val="24"/>
                <w:szCs w:val="24"/>
                <w:highlight w:val="none"/>
                <w:lang w:val="en-US" w:eastAsia="zh-CN" w:bidi="ar-SA"/>
              </w:rPr>
            </w:pPr>
            <w:r>
              <w:rPr>
                <w:rFonts w:hint="eastAsia" w:cs="Times New Roman"/>
                <w:color w:val="000000"/>
                <w:kern w:val="2"/>
                <w:sz w:val="24"/>
                <w:szCs w:val="24"/>
                <w:highlight w:val="none"/>
                <w:lang w:val="en-US" w:eastAsia="zh-CN" w:bidi="ar-SA"/>
              </w:rPr>
              <w:t>备注</w:t>
            </w:r>
          </w:p>
        </w:tc>
        <w:tc>
          <w:tcPr>
            <w:tcW w:w="7899" w:type="dxa"/>
            <w:gridSpan w:val="5"/>
            <w:noWrap w:val="0"/>
            <w:vAlign w:val="center"/>
          </w:tcPr>
          <w:p w14:paraId="136C161C">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highlight w:val="none"/>
                <w:vertAlign w:val="baseline"/>
                <w:lang w:eastAsia="zh-CN"/>
              </w:rPr>
            </w:pPr>
            <w:r>
              <w:rPr>
                <w:rFonts w:hint="eastAsia"/>
                <w:highlight w:val="none"/>
                <w:vertAlign w:val="baseline"/>
                <w:lang w:eastAsia="zh-CN"/>
              </w:rPr>
              <w:t>每季度或每月开展验收，由采购人（</w:t>
            </w:r>
            <w:r>
              <w:rPr>
                <w:rFonts w:hint="eastAsia"/>
                <w:highlight w:val="none"/>
                <w:vertAlign w:val="baseline"/>
                <w:lang w:val="en-US" w:eastAsia="zh-CN"/>
              </w:rPr>
              <w:t>44号办公楼物业管理、</w:t>
            </w:r>
            <w:r>
              <w:rPr>
                <w:rFonts w:hint="eastAsia"/>
                <w:highlight w:val="none"/>
                <w:vertAlign w:val="baseline"/>
                <w:lang w:eastAsia="zh-CN"/>
              </w:rPr>
              <w:t>天安门城楼保洁、运行调度中心运行保障、城管天安门地区分局办公楼物业管理、安保）、</w:t>
            </w:r>
            <w:r>
              <w:rPr>
                <w:rFonts w:hint="eastAsia"/>
                <w:highlight w:val="none"/>
                <w:lang w:val="en-US" w:eastAsia="zh-CN"/>
              </w:rPr>
              <w:t xml:space="preserve"> 中标人</w:t>
            </w:r>
            <w:r>
              <w:rPr>
                <w:rFonts w:hint="eastAsia"/>
                <w:highlight w:val="none"/>
                <w:vertAlign w:val="baseline"/>
                <w:lang w:eastAsia="zh-CN"/>
              </w:rPr>
              <w:t>相关负责人实施，并在验收评分表上签字。</w:t>
            </w:r>
          </w:p>
          <w:p w14:paraId="0CEB5EC5">
            <w:pPr>
              <w:keepNext w:val="0"/>
              <w:keepLines w:val="0"/>
              <w:pageBreakBefore w:val="0"/>
              <w:kinsoku/>
              <w:wordWrap/>
              <w:overflowPunct/>
              <w:topLinePunct w:val="0"/>
              <w:autoSpaceDE/>
              <w:autoSpaceDN/>
              <w:bidi w:val="0"/>
              <w:adjustRightInd/>
              <w:snapToGrid/>
              <w:spacing w:line="340" w:lineRule="exact"/>
              <w:jc w:val="left"/>
              <w:textAlignment w:val="auto"/>
              <w:rPr>
                <w:rFonts w:hint="eastAsia"/>
                <w:highlight w:val="none"/>
                <w:vertAlign w:val="baseline"/>
                <w:lang w:eastAsia="zh-CN"/>
              </w:rPr>
            </w:pPr>
          </w:p>
        </w:tc>
      </w:tr>
    </w:tbl>
    <w:p w14:paraId="6731ED3E">
      <w:pPr>
        <w:rPr>
          <w:highlight w:val="none"/>
        </w:rPr>
      </w:pPr>
    </w:p>
    <w:p w14:paraId="168EB739">
      <w:pPr>
        <w:rPr>
          <w:highlight w:val="none"/>
        </w:rPr>
      </w:pPr>
    </w:p>
    <w:p w14:paraId="50FE84FF">
      <w:pPr>
        <w:ind w:firstLine="840" w:firstLineChars="400"/>
        <w:rPr>
          <w:rFonts w:hint="eastAsia" w:eastAsia="宋体"/>
          <w:highlight w:val="none"/>
          <w:lang w:eastAsia="zh-CN"/>
        </w:rPr>
      </w:pPr>
      <w:r>
        <w:rPr>
          <w:rFonts w:hint="eastAsia"/>
          <w:highlight w:val="none"/>
          <w:lang w:eastAsia="zh-CN"/>
        </w:rPr>
        <w:t>采购人：</w:t>
      </w:r>
      <w:r>
        <w:rPr>
          <w:rFonts w:hint="eastAsia"/>
          <w:highlight w:val="none"/>
          <w:lang w:val="en-US" w:eastAsia="zh-CN"/>
        </w:rPr>
        <w:t xml:space="preserve">                               中标人</w:t>
      </w:r>
      <w:r>
        <w:rPr>
          <w:rFonts w:hint="eastAsia"/>
          <w:highlight w:val="none"/>
          <w:lang w:eastAsia="zh-CN"/>
        </w:rPr>
        <w:t>：</w:t>
      </w:r>
    </w:p>
    <w:p w14:paraId="0302ADA0">
      <w:pPr>
        <w:adjustRightInd w:val="0"/>
        <w:snapToGrid w:val="0"/>
        <w:spacing w:line="360" w:lineRule="auto"/>
        <w:rPr>
          <w:rFonts w:ascii="宋体" w:hAnsi="宋体" w:eastAsia="宋体" w:cs="宋体"/>
          <w:sz w:val="24"/>
        </w:rPr>
      </w:pPr>
    </w:p>
    <w:p w14:paraId="64DC762B">
      <w:pPr>
        <w:widowControl/>
        <w:numPr>
          <w:ilvl w:val="0"/>
          <w:numId w:val="0"/>
        </w:numPr>
        <w:spacing w:line="360" w:lineRule="auto"/>
        <w:ind w:left="360" w:leftChars="0" w:firstLine="480" w:firstLineChars="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（四）其他要求：</w:t>
      </w:r>
    </w:p>
    <w:p w14:paraId="1397E229">
      <w:pPr>
        <w:widowControl/>
        <w:numPr>
          <w:ilvl w:val="0"/>
          <w:numId w:val="0"/>
        </w:numPr>
        <w:spacing w:line="360" w:lineRule="auto"/>
        <w:ind w:firstLine="720" w:firstLineChars="300"/>
        <w:contextualSpacing/>
        <w:rPr>
          <w:rFonts w:hint="default" w:ascii="Times New Roman" w:hAnsi="Times New Roman" w:eastAsia="宋体" w:cs="Times New Roman"/>
          <w:sz w:val="24"/>
          <w:lang w:val="en-US" w:eastAsia="zh-CN"/>
        </w:rPr>
        <w:sectPr>
          <w:headerReference r:id="rId3" w:type="default"/>
          <w:footerReference r:id="rId4" w:type="default"/>
          <w:pgSz w:w="11910" w:h="16840"/>
          <w:pgMar w:top="1418" w:right="1701" w:bottom="1418" w:left="1701" w:header="720" w:footer="720" w:gutter="0"/>
          <w:pgNumType w:fmt="decimal" w:start="1"/>
          <w:cols w:space="720" w:num="1"/>
        </w:sectPr>
      </w:pPr>
      <w:r>
        <w:rPr>
          <w:rFonts w:hint="eastAsia" w:ascii="Times New Roman" w:hAnsi="Times New Roman" w:eastAsia="宋体" w:cs="Times New Roman"/>
          <w:sz w:val="24"/>
          <w:lang w:val="en-US" w:eastAsia="zh-CN"/>
        </w:rPr>
        <w:t>1.合同分包情况</w:t>
      </w:r>
    </w:p>
    <w:p w14:paraId="79F16800">
      <w:pPr>
        <w:bidi w:val="0"/>
      </w:pPr>
    </w:p>
    <w:p w14:paraId="1FD9D3FC">
      <w:pPr>
        <w:numPr>
          <w:ilvl w:val="0"/>
          <w:numId w:val="0"/>
        </w:numPr>
        <w:adjustRightInd w:val="0"/>
        <w:snapToGrid w:val="0"/>
        <w:spacing w:line="360" w:lineRule="auto"/>
        <w:ind w:left="420" w:leftChars="0"/>
        <w:outlineLvl w:val="0"/>
        <w:rPr>
          <w:rFonts w:ascii="黑体" w:hAnsi="黑体" w:eastAsia="黑体" w:cs="宋体"/>
          <w:b/>
          <w:bCs/>
          <w:sz w:val="24"/>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2"/>
        <w:gridCol w:w="3640"/>
        <w:gridCol w:w="2046"/>
      </w:tblGrid>
      <w:tr w14:paraId="225B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292" w:type="dxa"/>
            <w:tcBorders>
              <w:top w:val="single" w:color="auto" w:sz="4" w:space="0"/>
              <w:left w:val="single" w:color="auto" w:sz="4" w:space="0"/>
              <w:bottom w:val="single" w:color="auto" w:sz="4" w:space="0"/>
              <w:right w:val="single" w:color="auto" w:sz="4" w:space="0"/>
            </w:tcBorders>
            <w:noWrap w:val="0"/>
            <w:vAlign w:val="center"/>
          </w:tcPr>
          <w:p w14:paraId="68B030F6">
            <w:pPr>
              <w:widowControl/>
              <w:adjustRightInd w:val="0"/>
              <w:snapToGrid w:val="0"/>
              <w:spacing w:line="360" w:lineRule="auto"/>
              <w:textAlignment w:val="center"/>
              <w:rPr>
                <w:rFonts w:ascii="宋体" w:hAnsi="宋体" w:eastAsia="宋体" w:cs="宋体"/>
                <w:b/>
                <w:sz w:val="24"/>
              </w:rPr>
            </w:pPr>
            <w:r>
              <w:rPr>
                <w:rFonts w:hint="eastAsia" w:ascii="宋体" w:hAnsi="宋体" w:eastAsia="宋体" w:cs="宋体"/>
                <w:b/>
                <w:kern w:val="0"/>
                <w:sz w:val="24"/>
              </w:rPr>
              <w:t>可以分包履行的具体内容</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62BCD0FC">
            <w:pPr>
              <w:widowControl/>
              <w:adjustRightInd w:val="0"/>
              <w:snapToGrid w:val="0"/>
              <w:spacing w:line="360" w:lineRule="auto"/>
              <w:textAlignment w:val="center"/>
              <w:rPr>
                <w:rFonts w:ascii="宋体" w:hAnsi="宋体" w:eastAsia="宋体" w:cs="宋体"/>
                <w:b/>
                <w:sz w:val="24"/>
              </w:rPr>
            </w:pPr>
            <w:r>
              <w:rPr>
                <w:rFonts w:hint="eastAsia" w:ascii="宋体" w:hAnsi="宋体" w:eastAsia="宋体" w:cs="宋体"/>
                <w:b/>
                <w:sz w:val="24"/>
              </w:rPr>
              <w:t>资格条件</w:t>
            </w:r>
          </w:p>
        </w:tc>
        <w:tc>
          <w:tcPr>
            <w:tcW w:w="2046" w:type="dxa"/>
            <w:tcBorders>
              <w:top w:val="single" w:color="auto" w:sz="4" w:space="0"/>
              <w:left w:val="single" w:color="auto" w:sz="4" w:space="0"/>
              <w:bottom w:val="single" w:color="auto" w:sz="4" w:space="0"/>
              <w:right w:val="single" w:color="auto" w:sz="4" w:space="0"/>
            </w:tcBorders>
            <w:noWrap w:val="0"/>
            <w:vAlign w:val="center"/>
          </w:tcPr>
          <w:p w14:paraId="2ACAB67E">
            <w:pPr>
              <w:widowControl/>
              <w:adjustRightInd w:val="0"/>
              <w:snapToGrid w:val="0"/>
              <w:spacing w:line="360" w:lineRule="auto"/>
              <w:textAlignment w:val="center"/>
              <w:rPr>
                <w:rFonts w:ascii="宋体" w:hAnsi="宋体" w:eastAsia="宋体" w:cs="宋体"/>
                <w:b/>
                <w:sz w:val="24"/>
              </w:rPr>
            </w:pPr>
            <w:r>
              <w:rPr>
                <w:rFonts w:hint="eastAsia" w:ascii="宋体" w:hAnsi="宋体" w:eastAsia="宋体" w:cs="宋体"/>
                <w:b/>
                <w:kern w:val="0"/>
                <w:sz w:val="24"/>
              </w:rPr>
              <w:t>金额或比例</w:t>
            </w:r>
          </w:p>
        </w:tc>
      </w:tr>
      <w:tr w14:paraId="1FA6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jc w:val="center"/>
        </w:trPr>
        <w:tc>
          <w:tcPr>
            <w:tcW w:w="3292" w:type="dxa"/>
            <w:tcBorders>
              <w:top w:val="single" w:color="auto" w:sz="4" w:space="0"/>
              <w:left w:val="single" w:color="auto" w:sz="4" w:space="0"/>
              <w:bottom w:val="single" w:color="auto" w:sz="4" w:space="0"/>
              <w:right w:val="single" w:color="auto" w:sz="4" w:space="0"/>
            </w:tcBorders>
            <w:noWrap w:val="0"/>
            <w:vAlign w:val="center"/>
          </w:tcPr>
          <w:p w14:paraId="364433E0">
            <w:pPr>
              <w:widowControl/>
              <w:adjustRightInd w:val="0"/>
              <w:snapToGrid w:val="0"/>
              <w:spacing w:line="360" w:lineRule="auto"/>
              <w:textAlignment w:val="center"/>
              <w:rPr>
                <w:rFonts w:hint="eastAsia" w:ascii="宋体" w:hAnsi="宋体" w:eastAsia="宋体" w:cs="宋体"/>
                <w:sz w:val="24"/>
                <w:lang w:eastAsia="zh-CN"/>
              </w:rPr>
            </w:pPr>
            <w:r>
              <w:rPr>
                <w:rFonts w:hint="eastAsia" w:ascii="宋体" w:hAnsi="宋体" w:eastAsia="宋体" w:cs="宋体"/>
                <w:sz w:val="24"/>
              </w:rPr>
              <w:t>电梯</w:t>
            </w:r>
            <w:r>
              <w:rPr>
                <w:rFonts w:hint="eastAsia" w:ascii="宋体" w:hAnsi="宋体" w:eastAsia="宋体" w:cs="宋体"/>
                <w:sz w:val="24"/>
                <w:lang w:eastAsia="zh-CN"/>
              </w:rPr>
              <w:t>维护保养</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1FF74FE4">
            <w:pPr>
              <w:pStyle w:val="2"/>
              <w:rPr>
                <w:rFonts w:hint="eastAsia"/>
                <w:lang w:eastAsia="zh-CN"/>
              </w:rPr>
            </w:pPr>
            <w:r>
              <w:rPr>
                <w:rFonts w:hint="eastAsia" w:ascii="宋体" w:hAnsi="宋体" w:cs="宋体"/>
                <w:color w:val="000000"/>
                <w:kern w:val="0"/>
                <w:sz w:val="24"/>
                <w:lang w:bidi="ar"/>
              </w:rPr>
              <w:t>电梯维保根据《中华人民共和国特种设备安全法》第45条规定，投标人应当依法取得电梯制造或电梯安装或电梯改造或电梯修理的资质证</w:t>
            </w:r>
            <w:r>
              <w:rPr>
                <w:rFonts w:hint="eastAsia" w:ascii="宋体" w:hAnsi="宋体" w:cs="宋体"/>
                <w:color w:val="000000"/>
                <w:kern w:val="0"/>
                <w:sz w:val="24"/>
                <w:highlight w:val="none"/>
                <w:lang w:bidi="ar"/>
              </w:rPr>
              <w:t>书，并提供有效的证书复印件</w:t>
            </w:r>
          </w:p>
          <w:p w14:paraId="351FD0B0">
            <w:pPr>
              <w:pStyle w:val="2"/>
            </w:pPr>
          </w:p>
        </w:tc>
        <w:tc>
          <w:tcPr>
            <w:tcW w:w="2046" w:type="dxa"/>
            <w:tcBorders>
              <w:top w:val="single" w:color="auto" w:sz="4" w:space="0"/>
              <w:left w:val="single" w:color="auto" w:sz="4" w:space="0"/>
              <w:bottom w:val="single" w:color="auto" w:sz="4" w:space="0"/>
              <w:right w:val="single" w:color="auto" w:sz="4" w:space="0"/>
            </w:tcBorders>
            <w:noWrap w:val="0"/>
            <w:vAlign w:val="center"/>
          </w:tcPr>
          <w:p w14:paraId="2A91F700">
            <w:pPr>
              <w:widowControl/>
              <w:adjustRightInd w:val="0"/>
              <w:snapToGrid w:val="0"/>
              <w:spacing w:line="360" w:lineRule="auto"/>
              <w:ind w:firstLine="480" w:firstLineChars="20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8000.00元</w:t>
            </w:r>
          </w:p>
        </w:tc>
      </w:tr>
      <w:tr w14:paraId="1D055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0" w:hRule="atLeast"/>
          <w:jc w:val="center"/>
        </w:trPr>
        <w:tc>
          <w:tcPr>
            <w:tcW w:w="3292" w:type="dxa"/>
            <w:tcBorders>
              <w:top w:val="single" w:color="auto" w:sz="4" w:space="0"/>
              <w:left w:val="single" w:color="auto" w:sz="4" w:space="0"/>
              <w:bottom w:val="single" w:color="auto" w:sz="4" w:space="0"/>
              <w:right w:val="single" w:color="auto" w:sz="4" w:space="0"/>
            </w:tcBorders>
            <w:noWrap w:val="0"/>
            <w:vAlign w:val="center"/>
          </w:tcPr>
          <w:p w14:paraId="43429ABB">
            <w:pPr>
              <w:widowControl/>
              <w:adjustRightInd w:val="0"/>
              <w:snapToGrid w:val="0"/>
              <w:spacing w:line="360" w:lineRule="auto"/>
              <w:textAlignment w:val="center"/>
              <w:rPr>
                <w:rFonts w:ascii="宋体" w:hAnsi="宋体" w:eastAsia="宋体" w:cs="宋体"/>
                <w:sz w:val="24"/>
              </w:rPr>
            </w:pPr>
            <w:r>
              <w:rPr>
                <w:rFonts w:hint="eastAsia" w:ascii="宋体" w:hAnsi="宋体" w:eastAsia="宋体" w:cs="宋体"/>
                <w:sz w:val="24"/>
              </w:rPr>
              <w:t>机械车库维</w:t>
            </w:r>
            <w:r>
              <w:rPr>
                <w:rFonts w:hint="eastAsia" w:ascii="宋体" w:hAnsi="宋体" w:eastAsia="宋体" w:cs="宋体"/>
                <w:sz w:val="24"/>
                <w:lang w:eastAsia="zh-CN"/>
              </w:rPr>
              <w:t>护</w:t>
            </w:r>
            <w:r>
              <w:rPr>
                <w:rFonts w:hint="eastAsia" w:ascii="宋体" w:hAnsi="宋体" w:eastAsia="宋体" w:cs="宋体"/>
                <w:sz w:val="24"/>
              </w:rPr>
              <w:t>保养</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562FE5EE">
            <w:pPr>
              <w:adjustRightInd w:val="0"/>
              <w:snapToGrid w:val="0"/>
              <w:spacing w:line="360" w:lineRule="auto"/>
              <w:rPr>
                <w:rFonts w:hint="eastAsia" w:eastAsia="宋体"/>
                <w:lang w:eastAsia="zh-CN"/>
              </w:rPr>
            </w:pPr>
            <w:r>
              <w:rPr>
                <w:rFonts w:hint="eastAsia" w:ascii="Calibri" w:hAnsi="Calibri" w:eastAsia="宋体" w:cs="Times New Roman"/>
                <w:sz w:val="21"/>
                <w:szCs w:val="24"/>
              </w:rPr>
              <w:t>具</w:t>
            </w:r>
            <w:r>
              <w:rPr>
                <w:rFonts w:hint="eastAsia" w:cs="Times New Roman"/>
                <w:sz w:val="21"/>
                <w:szCs w:val="24"/>
                <w:lang w:eastAsia="zh-CN"/>
              </w:rPr>
              <w:t>备</w:t>
            </w:r>
            <w:r>
              <w:rPr>
                <w:rFonts w:hint="eastAsia" w:ascii="Calibri" w:hAnsi="Calibri" w:eastAsia="宋体" w:cs="Times New Roman"/>
                <w:sz w:val="21"/>
                <w:szCs w:val="24"/>
                <w:lang w:eastAsia="zh-CN"/>
              </w:rPr>
              <w:t>有效期内的</w:t>
            </w:r>
            <w:r>
              <w:rPr>
                <w:rFonts w:hint="eastAsia" w:ascii="Calibri" w:hAnsi="Calibri" w:eastAsia="宋体" w:cs="Times New Roman"/>
                <w:sz w:val="21"/>
                <w:szCs w:val="24"/>
              </w:rPr>
              <w:t>《</w:t>
            </w:r>
            <w:r>
              <w:rPr>
                <w:rFonts w:hint="eastAsia" w:cs="Times New Roman"/>
                <w:sz w:val="21"/>
                <w:szCs w:val="24"/>
                <w:lang w:eastAsia="zh-CN"/>
              </w:rPr>
              <w:t>中华人民共和国</w:t>
            </w:r>
            <w:r>
              <w:rPr>
                <w:rFonts w:hint="eastAsia" w:ascii="Calibri" w:hAnsi="Calibri" w:eastAsia="宋体" w:cs="Times New Roman"/>
                <w:sz w:val="21"/>
                <w:szCs w:val="24"/>
              </w:rPr>
              <w:t>特种设备制造许可证》（机械式停车设备）</w:t>
            </w:r>
            <w:r>
              <w:rPr>
                <w:rFonts w:hint="eastAsia" w:cs="Times New Roman"/>
                <w:sz w:val="21"/>
                <w:szCs w:val="24"/>
                <w:lang w:eastAsia="zh-CN"/>
              </w:rPr>
              <w:t>或</w:t>
            </w:r>
            <w:r>
              <w:rPr>
                <w:rFonts w:hint="eastAsia" w:ascii="Calibri" w:hAnsi="Calibri" w:eastAsia="宋体" w:cs="Times New Roman"/>
                <w:sz w:val="21"/>
                <w:szCs w:val="24"/>
              </w:rPr>
              <w:t>《</w:t>
            </w:r>
            <w:r>
              <w:rPr>
                <w:rFonts w:hint="eastAsia" w:cs="Times New Roman"/>
                <w:sz w:val="21"/>
                <w:szCs w:val="24"/>
                <w:lang w:eastAsia="zh-CN"/>
              </w:rPr>
              <w:t>中华人民共和国</w:t>
            </w:r>
            <w:r>
              <w:rPr>
                <w:rFonts w:hint="eastAsia" w:ascii="Calibri" w:hAnsi="Calibri" w:eastAsia="宋体" w:cs="Times New Roman"/>
                <w:sz w:val="21"/>
                <w:szCs w:val="24"/>
              </w:rPr>
              <w:t>特种设备</w:t>
            </w:r>
            <w:r>
              <w:rPr>
                <w:rFonts w:hint="eastAsia" w:ascii="Calibri" w:hAnsi="Calibri" w:eastAsia="宋体" w:cs="Times New Roman"/>
                <w:sz w:val="21"/>
                <w:szCs w:val="24"/>
                <w:lang w:eastAsia="zh-CN"/>
              </w:rPr>
              <w:t>生产</w:t>
            </w:r>
            <w:r>
              <w:rPr>
                <w:rFonts w:hint="eastAsia" w:ascii="Calibri" w:hAnsi="Calibri" w:eastAsia="宋体" w:cs="Times New Roman"/>
                <w:sz w:val="21"/>
                <w:szCs w:val="24"/>
              </w:rPr>
              <w:t>许可证》（机械式停车设备）</w:t>
            </w:r>
            <w:r>
              <w:rPr>
                <w:rFonts w:hint="eastAsia" w:cs="Times New Roman"/>
                <w:sz w:val="21"/>
                <w:szCs w:val="24"/>
                <w:lang w:eastAsia="zh-CN"/>
              </w:rPr>
              <w:t>或</w:t>
            </w:r>
            <w:r>
              <w:rPr>
                <w:rFonts w:hint="eastAsia" w:ascii="Calibri" w:hAnsi="Calibri" w:eastAsia="宋体" w:cs="Times New Roman"/>
                <w:sz w:val="21"/>
                <w:szCs w:val="24"/>
              </w:rPr>
              <w:t>《</w:t>
            </w:r>
            <w:r>
              <w:rPr>
                <w:rFonts w:hint="eastAsia" w:cs="Times New Roman"/>
                <w:sz w:val="21"/>
                <w:szCs w:val="24"/>
                <w:lang w:eastAsia="zh-CN"/>
              </w:rPr>
              <w:t>中华人民共和国</w:t>
            </w:r>
            <w:r>
              <w:rPr>
                <w:rFonts w:hint="eastAsia" w:ascii="Calibri" w:hAnsi="Calibri" w:eastAsia="宋体" w:cs="Times New Roman"/>
                <w:sz w:val="21"/>
                <w:szCs w:val="24"/>
              </w:rPr>
              <w:t>特种设备安装改造维修许可证》（机械停车设备）</w:t>
            </w:r>
          </w:p>
          <w:p w14:paraId="7E1C48B2">
            <w:pPr>
              <w:pStyle w:val="2"/>
              <w:rPr>
                <w:rFonts w:hint="eastAsia"/>
              </w:rPr>
            </w:pPr>
          </w:p>
          <w:p w14:paraId="35D24160">
            <w:pPr>
              <w:pStyle w:val="2"/>
            </w:pPr>
          </w:p>
        </w:tc>
        <w:tc>
          <w:tcPr>
            <w:tcW w:w="2046" w:type="dxa"/>
            <w:tcBorders>
              <w:top w:val="single" w:color="auto" w:sz="4" w:space="0"/>
              <w:left w:val="single" w:color="auto" w:sz="4" w:space="0"/>
              <w:bottom w:val="single" w:color="auto" w:sz="4" w:space="0"/>
              <w:right w:val="single" w:color="auto" w:sz="4" w:space="0"/>
            </w:tcBorders>
            <w:noWrap w:val="0"/>
            <w:vAlign w:val="center"/>
          </w:tcPr>
          <w:p w14:paraId="3B2646C4">
            <w:pPr>
              <w:widowControl/>
              <w:adjustRightInd w:val="0"/>
              <w:snapToGrid w:val="0"/>
              <w:spacing w:line="360" w:lineRule="auto"/>
              <w:ind w:firstLine="480" w:firstLineChars="20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10000.00元</w:t>
            </w:r>
          </w:p>
        </w:tc>
      </w:tr>
      <w:tr w14:paraId="081A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292" w:type="dxa"/>
            <w:tcBorders>
              <w:top w:val="single" w:color="auto" w:sz="4" w:space="0"/>
              <w:left w:val="single" w:color="auto" w:sz="4" w:space="0"/>
              <w:bottom w:val="single" w:color="auto" w:sz="4" w:space="0"/>
              <w:right w:val="single" w:color="auto" w:sz="4" w:space="0"/>
            </w:tcBorders>
            <w:noWrap w:val="0"/>
            <w:vAlign w:val="center"/>
          </w:tcPr>
          <w:p w14:paraId="06B45A41">
            <w:pPr>
              <w:widowControl/>
              <w:adjustRightInd w:val="0"/>
              <w:snapToGrid w:val="0"/>
              <w:spacing w:line="360" w:lineRule="auto"/>
              <w:textAlignment w:val="center"/>
              <w:rPr>
                <w:rFonts w:hint="eastAsia" w:ascii="宋体" w:hAnsi="宋体" w:eastAsia="宋体" w:cs="宋体"/>
                <w:sz w:val="24"/>
                <w:lang w:eastAsia="zh-CN"/>
              </w:rPr>
            </w:pPr>
            <w:r>
              <w:rPr>
                <w:rFonts w:hint="eastAsia" w:ascii="宋体" w:hAnsi="宋体" w:eastAsia="宋体" w:cs="宋体"/>
                <w:sz w:val="24"/>
                <w:lang w:eastAsia="zh-CN"/>
              </w:rPr>
              <w:t>绿植租摆</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03FFEAF8">
            <w:pPr>
              <w:adjustRightInd w:val="0"/>
              <w:snapToGrid w:val="0"/>
              <w:spacing w:line="360" w:lineRule="auto"/>
              <w:ind w:firstLine="480" w:firstLineChars="200"/>
              <w:jc w:val="center"/>
              <w:rPr>
                <w:rFonts w:hint="default" w:ascii="宋体" w:hAnsi="宋体" w:eastAsia="宋体" w:cs="宋体"/>
                <w:sz w:val="24"/>
                <w:lang w:val="en-US" w:eastAsia="zh-CN"/>
              </w:rPr>
            </w:pPr>
            <w:r>
              <w:rPr>
                <w:rFonts w:hint="eastAsia" w:ascii="宋体" w:hAnsi="宋体" w:eastAsia="宋体" w:cs="宋体"/>
                <w:sz w:val="24"/>
                <w:lang w:val="en-US" w:eastAsia="zh-CN"/>
              </w:rPr>
              <w:t>无</w:t>
            </w:r>
          </w:p>
        </w:tc>
        <w:tc>
          <w:tcPr>
            <w:tcW w:w="2046" w:type="dxa"/>
            <w:tcBorders>
              <w:top w:val="single" w:color="auto" w:sz="4" w:space="0"/>
              <w:left w:val="single" w:color="auto" w:sz="4" w:space="0"/>
              <w:bottom w:val="single" w:color="auto" w:sz="4" w:space="0"/>
              <w:right w:val="single" w:color="auto" w:sz="4" w:space="0"/>
            </w:tcBorders>
            <w:noWrap w:val="0"/>
            <w:vAlign w:val="center"/>
          </w:tcPr>
          <w:p w14:paraId="73861924">
            <w:pPr>
              <w:widowControl/>
              <w:adjustRightInd w:val="0"/>
              <w:snapToGrid w:val="0"/>
              <w:spacing w:line="360" w:lineRule="auto"/>
              <w:ind w:firstLine="480" w:firstLineChars="200"/>
              <w:jc w:val="center"/>
              <w:textAlignment w:val="center"/>
              <w:rPr>
                <w:rFonts w:hint="default" w:ascii="宋体" w:hAnsi="宋体" w:eastAsia="宋体" w:cs="宋体"/>
                <w:sz w:val="24"/>
                <w:lang w:val="en-US" w:eastAsia="zh-CN"/>
              </w:rPr>
            </w:pPr>
            <w:r>
              <w:rPr>
                <w:rFonts w:hint="eastAsia" w:ascii="宋体" w:hAnsi="宋体" w:eastAsia="宋体" w:cs="宋体"/>
                <w:sz w:val="24"/>
                <w:lang w:val="en-US" w:eastAsia="zh-CN"/>
              </w:rPr>
              <w:t>800240.00元</w:t>
            </w:r>
          </w:p>
        </w:tc>
      </w:tr>
      <w:tr w14:paraId="2C7F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3292" w:type="dxa"/>
            <w:tcBorders>
              <w:top w:val="single" w:color="auto" w:sz="4" w:space="0"/>
              <w:left w:val="single" w:color="auto" w:sz="4" w:space="0"/>
              <w:bottom w:val="single" w:color="auto" w:sz="4" w:space="0"/>
              <w:right w:val="single" w:color="auto" w:sz="4" w:space="0"/>
            </w:tcBorders>
            <w:noWrap w:val="0"/>
            <w:vAlign w:val="center"/>
          </w:tcPr>
          <w:p w14:paraId="6BA651E8">
            <w:pPr>
              <w:widowControl/>
              <w:adjustRightInd w:val="0"/>
              <w:snapToGrid w:val="0"/>
              <w:spacing w:line="360" w:lineRule="auto"/>
              <w:textAlignment w:val="center"/>
              <w:rPr>
                <w:rFonts w:ascii="宋体" w:hAnsi="宋体" w:eastAsia="宋体" w:cs="宋体"/>
                <w:sz w:val="24"/>
                <w:highlight w:val="none"/>
              </w:rPr>
            </w:pPr>
            <w:r>
              <w:rPr>
                <w:rFonts w:hint="eastAsia" w:ascii="宋体" w:hAnsi="宋体" w:eastAsia="宋体" w:cs="宋体"/>
                <w:sz w:val="24"/>
                <w:highlight w:val="none"/>
              </w:rPr>
              <w:t>化粪池清淘</w:t>
            </w:r>
          </w:p>
        </w:tc>
        <w:tc>
          <w:tcPr>
            <w:tcW w:w="3640" w:type="dxa"/>
            <w:tcBorders>
              <w:top w:val="single" w:color="auto" w:sz="4" w:space="0"/>
              <w:left w:val="single" w:color="auto" w:sz="4" w:space="0"/>
              <w:bottom w:val="single" w:color="auto" w:sz="4" w:space="0"/>
              <w:right w:val="single" w:color="auto" w:sz="4" w:space="0"/>
            </w:tcBorders>
            <w:noWrap w:val="0"/>
            <w:vAlign w:val="center"/>
          </w:tcPr>
          <w:p w14:paraId="60AD8693">
            <w:pPr>
              <w:adjustRightInd w:val="0"/>
              <w:snapToGrid w:val="0"/>
              <w:spacing w:line="360" w:lineRule="auto"/>
              <w:ind w:firstLine="480" w:firstLineChars="200"/>
              <w:jc w:val="center"/>
              <w:rPr>
                <w:rFonts w:ascii="宋体" w:hAnsi="宋体" w:eastAsia="宋体" w:cs="宋体"/>
                <w:sz w:val="24"/>
                <w:highlight w:val="none"/>
              </w:rPr>
            </w:pPr>
            <w:r>
              <w:rPr>
                <w:rFonts w:hint="eastAsia" w:ascii="宋体" w:hAnsi="宋体" w:eastAsia="宋体" w:cs="宋体"/>
                <w:sz w:val="24"/>
                <w:highlight w:val="none"/>
              </w:rPr>
              <w:t>无</w:t>
            </w:r>
          </w:p>
        </w:tc>
        <w:tc>
          <w:tcPr>
            <w:tcW w:w="2046" w:type="dxa"/>
            <w:tcBorders>
              <w:top w:val="single" w:color="auto" w:sz="4" w:space="0"/>
              <w:left w:val="single" w:color="auto" w:sz="4" w:space="0"/>
              <w:bottom w:val="single" w:color="auto" w:sz="4" w:space="0"/>
              <w:right w:val="single" w:color="auto" w:sz="4" w:space="0"/>
            </w:tcBorders>
            <w:noWrap w:val="0"/>
            <w:vAlign w:val="center"/>
          </w:tcPr>
          <w:p w14:paraId="3B7B0F90">
            <w:pPr>
              <w:widowControl/>
              <w:adjustRightInd w:val="0"/>
              <w:snapToGrid w:val="0"/>
              <w:spacing w:line="360" w:lineRule="auto"/>
              <w:ind w:firstLine="480" w:firstLineChars="200"/>
              <w:jc w:val="center"/>
              <w:textAlignment w:val="center"/>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25500.00元</w:t>
            </w:r>
          </w:p>
        </w:tc>
      </w:tr>
    </w:tbl>
    <w:p w14:paraId="2012D1DA">
      <w:pPr>
        <w:numPr>
          <w:ilvl w:val="0"/>
          <w:numId w:val="0"/>
        </w:numPr>
        <w:adjustRightInd w:val="0"/>
        <w:snapToGrid w:val="0"/>
        <w:spacing w:line="360" w:lineRule="auto"/>
        <w:ind w:left="420" w:leftChars="0"/>
        <w:outlineLvl w:val="0"/>
        <w:rPr>
          <w:rFonts w:ascii="黑体" w:hAnsi="黑体" w:eastAsia="黑体" w:cs="宋体"/>
          <w:b/>
          <w:bCs/>
          <w:sz w:val="24"/>
          <w:highlight w:val="none"/>
        </w:rPr>
      </w:pPr>
      <w:r>
        <w:rPr>
          <w:rFonts w:hint="eastAsia" w:ascii="黑体" w:hAnsi="黑体" w:eastAsia="黑体" w:cs="宋体"/>
          <w:b/>
          <w:bCs/>
          <w:sz w:val="24"/>
          <w:highlight w:val="none"/>
          <w:lang w:val="en-US" w:eastAsia="zh-CN"/>
        </w:rPr>
        <w:t>2.</w:t>
      </w:r>
      <w:r>
        <w:rPr>
          <w:rFonts w:hint="eastAsia" w:ascii="黑体" w:hAnsi="黑体" w:eastAsia="黑体" w:cs="宋体"/>
          <w:b/>
          <w:bCs/>
          <w:sz w:val="24"/>
          <w:highlight w:val="none"/>
          <w:lang w:eastAsia="zh-CN"/>
        </w:rPr>
        <w:t>中标人</w:t>
      </w:r>
      <w:r>
        <w:rPr>
          <w:rFonts w:hint="eastAsia" w:ascii="黑体" w:hAnsi="黑体" w:eastAsia="黑体" w:cs="宋体"/>
          <w:b/>
          <w:bCs/>
          <w:sz w:val="24"/>
          <w:highlight w:val="none"/>
        </w:rPr>
        <w:t>履行合同所需的设备</w:t>
      </w:r>
    </w:p>
    <w:p w14:paraId="7C538CFC">
      <w:pPr>
        <w:adjustRightInd w:val="0"/>
        <w:snapToGrid w:val="0"/>
        <w:spacing w:line="360" w:lineRule="auto"/>
        <w:ind w:firstLine="480" w:firstLineChars="200"/>
        <w:rPr>
          <w:color w:val="auto"/>
          <w:sz w:val="24"/>
          <w:highlight w:val="none"/>
        </w:rPr>
      </w:pPr>
      <w:r>
        <w:rPr>
          <w:rFonts w:hint="eastAsia"/>
          <w:color w:val="auto"/>
          <w:sz w:val="24"/>
          <w:highlight w:val="none"/>
        </w:rPr>
        <w:t>采购人根据项目实际需求，需要</w:t>
      </w:r>
      <w:r>
        <w:rPr>
          <w:rFonts w:hint="eastAsia"/>
          <w:color w:val="auto"/>
          <w:sz w:val="24"/>
          <w:highlight w:val="none"/>
          <w:lang w:eastAsia="zh-CN"/>
        </w:rPr>
        <w:t>中标人</w:t>
      </w:r>
      <w:r>
        <w:rPr>
          <w:rFonts w:hint="eastAsia"/>
          <w:color w:val="auto"/>
          <w:sz w:val="24"/>
          <w:highlight w:val="none"/>
        </w:rPr>
        <w:t>提供作业设备</w:t>
      </w:r>
      <w:r>
        <w:rPr>
          <w:rFonts w:hint="eastAsia" w:eastAsia="宋体"/>
          <w:color w:val="auto"/>
          <w:sz w:val="24"/>
          <w:highlight w:val="none"/>
        </w:rPr>
        <w:t>（自有或租赁）</w:t>
      </w:r>
      <w:r>
        <w:rPr>
          <w:rFonts w:hint="eastAsia"/>
          <w:color w:val="auto"/>
          <w:sz w:val="24"/>
          <w:highlight w:val="none"/>
        </w:rPr>
        <w:t>用于物业管理服务的，可在下表中列出，举例如下：</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436"/>
        <w:gridCol w:w="2260"/>
        <w:gridCol w:w="1115"/>
        <w:gridCol w:w="1134"/>
      </w:tblGrid>
      <w:tr w14:paraId="5043B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center"/>
          </w:tcPr>
          <w:p w14:paraId="420BBE43">
            <w:pPr>
              <w:widowControl/>
              <w:adjustRightInd w:val="0"/>
              <w:snapToGrid w:val="0"/>
              <w:spacing w:line="360" w:lineRule="auto"/>
              <w:rPr>
                <w:rFonts w:ascii="Calibri" w:hAnsi="Calibri" w:eastAsia="宋体" w:cs="Calibri"/>
                <w:b/>
                <w:bCs/>
                <w:color w:val="auto"/>
                <w:kern w:val="0"/>
                <w:sz w:val="24"/>
              </w:rPr>
            </w:pPr>
            <w:r>
              <w:rPr>
                <w:rFonts w:hint="eastAsia" w:ascii="Calibri" w:hAnsi="Calibri" w:eastAsia="宋体" w:cs="Calibri"/>
                <w:b/>
                <w:bCs/>
                <w:color w:val="auto"/>
                <w:kern w:val="0"/>
                <w:sz w:val="24"/>
              </w:rPr>
              <w:t>序号</w:t>
            </w:r>
          </w:p>
        </w:tc>
        <w:tc>
          <w:tcPr>
            <w:tcW w:w="2436" w:type="dxa"/>
            <w:noWrap w:val="0"/>
            <w:vAlign w:val="center"/>
          </w:tcPr>
          <w:p w14:paraId="79657938">
            <w:pPr>
              <w:widowControl/>
              <w:adjustRightInd w:val="0"/>
              <w:snapToGrid w:val="0"/>
              <w:spacing w:line="360" w:lineRule="auto"/>
              <w:ind w:firstLine="482" w:firstLineChars="200"/>
              <w:jc w:val="center"/>
              <w:rPr>
                <w:rFonts w:ascii="Calibri" w:hAnsi="Calibri" w:eastAsia="宋体" w:cs="Calibri"/>
                <w:b/>
                <w:bCs/>
                <w:color w:val="auto"/>
                <w:kern w:val="0"/>
                <w:sz w:val="24"/>
              </w:rPr>
            </w:pPr>
            <w:r>
              <w:rPr>
                <w:rFonts w:hint="eastAsia" w:ascii="Calibri" w:hAnsi="Calibri" w:eastAsia="宋体" w:cs="Calibri"/>
                <w:b/>
                <w:bCs/>
                <w:color w:val="auto"/>
                <w:kern w:val="0"/>
                <w:sz w:val="24"/>
              </w:rPr>
              <w:t>用途</w:t>
            </w:r>
          </w:p>
        </w:tc>
        <w:tc>
          <w:tcPr>
            <w:tcW w:w="2260" w:type="dxa"/>
            <w:noWrap w:val="0"/>
            <w:vAlign w:val="center"/>
          </w:tcPr>
          <w:p w14:paraId="1FD2E212">
            <w:pPr>
              <w:widowControl/>
              <w:adjustRightInd w:val="0"/>
              <w:snapToGrid w:val="0"/>
              <w:spacing w:line="360" w:lineRule="auto"/>
              <w:rPr>
                <w:rFonts w:ascii="Calibri" w:hAnsi="Calibri" w:eastAsia="宋体" w:cs="Calibri"/>
                <w:b/>
                <w:bCs/>
                <w:color w:val="auto"/>
                <w:kern w:val="0"/>
                <w:sz w:val="24"/>
              </w:rPr>
            </w:pPr>
            <w:r>
              <w:rPr>
                <w:rFonts w:hint="eastAsia" w:ascii="Calibri" w:hAnsi="Calibri" w:eastAsia="宋体" w:cs="Calibri"/>
                <w:b/>
                <w:bCs/>
                <w:color w:val="auto"/>
                <w:kern w:val="0"/>
                <w:sz w:val="24"/>
              </w:rPr>
              <w:t>作业设备名称</w:t>
            </w:r>
          </w:p>
        </w:tc>
        <w:tc>
          <w:tcPr>
            <w:tcW w:w="1115" w:type="dxa"/>
            <w:noWrap w:val="0"/>
            <w:vAlign w:val="center"/>
          </w:tcPr>
          <w:p w14:paraId="261FEF1D">
            <w:pPr>
              <w:widowControl/>
              <w:adjustRightInd w:val="0"/>
              <w:snapToGrid w:val="0"/>
              <w:spacing w:line="360" w:lineRule="auto"/>
              <w:rPr>
                <w:rFonts w:ascii="Calibri" w:hAnsi="Calibri" w:eastAsia="宋体" w:cs="Calibri"/>
                <w:b/>
                <w:bCs/>
                <w:color w:val="auto"/>
                <w:kern w:val="0"/>
                <w:sz w:val="24"/>
              </w:rPr>
            </w:pPr>
            <w:r>
              <w:rPr>
                <w:rFonts w:hint="eastAsia" w:ascii="Calibri" w:hAnsi="Calibri" w:eastAsia="宋体" w:cs="Calibri"/>
                <w:b/>
                <w:bCs/>
                <w:color w:val="auto"/>
                <w:kern w:val="0"/>
                <w:sz w:val="24"/>
              </w:rPr>
              <w:t>数量</w:t>
            </w:r>
          </w:p>
        </w:tc>
        <w:tc>
          <w:tcPr>
            <w:tcW w:w="1134" w:type="dxa"/>
            <w:noWrap w:val="0"/>
            <w:vAlign w:val="center"/>
          </w:tcPr>
          <w:p w14:paraId="27DDFF61">
            <w:pPr>
              <w:widowControl/>
              <w:adjustRightInd w:val="0"/>
              <w:snapToGrid w:val="0"/>
              <w:spacing w:line="360" w:lineRule="auto"/>
              <w:ind w:firstLine="482" w:firstLineChars="200"/>
              <w:rPr>
                <w:rFonts w:hint="eastAsia" w:ascii="Calibri" w:hAnsi="Calibri" w:eastAsia="宋体" w:cs="Calibri"/>
                <w:b/>
                <w:bCs/>
                <w:color w:val="auto"/>
                <w:kern w:val="0"/>
                <w:sz w:val="24"/>
                <w:lang w:eastAsia="zh-CN"/>
              </w:rPr>
            </w:pPr>
            <w:r>
              <w:rPr>
                <w:rFonts w:hint="eastAsia" w:ascii="Calibri" w:hAnsi="Calibri" w:eastAsia="宋体" w:cs="Calibri"/>
                <w:b/>
                <w:bCs/>
                <w:color w:val="auto"/>
                <w:kern w:val="0"/>
                <w:sz w:val="24"/>
                <w:lang w:eastAsia="zh-CN"/>
              </w:rPr>
              <w:t>台</w:t>
            </w:r>
          </w:p>
        </w:tc>
      </w:tr>
      <w:tr w14:paraId="25A5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top"/>
          </w:tcPr>
          <w:p w14:paraId="100A92C8">
            <w:pPr>
              <w:widowControl/>
              <w:adjustRightInd w:val="0"/>
              <w:snapToGrid w:val="0"/>
              <w:spacing w:line="360" w:lineRule="auto"/>
              <w:ind w:firstLine="480" w:firstLineChars="200"/>
              <w:jc w:val="both"/>
              <w:rPr>
                <w:rFonts w:ascii="Calibri" w:hAnsi="Calibri" w:eastAsia="宋体" w:cs="Calibri"/>
                <w:color w:val="auto"/>
                <w:kern w:val="0"/>
                <w:sz w:val="24"/>
              </w:rPr>
            </w:pPr>
            <w:r>
              <w:rPr>
                <w:rFonts w:cs="Calibri"/>
                <w:color w:val="auto"/>
                <w:kern w:val="0"/>
                <w:sz w:val="24"/>
              </w:rPr>
              <w:t>1</w:t>
            </w:r>
          </w:p>
        </w:tc>
        <w:tc>
          <w:tcPr>
            <w:tcW w:w="2436" w:type="dxa"/>
            <w:noWrap w:val="0"/>
            <w:vAlign w:val="center"/>
          </w:tcPr>
          <w:p w14:paraId="229DD2EF">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color w:val="auto"/>
                <w:sz w:val="24"/>
              </w:rPr>
              <w:t>公用设施设备维护服务</w:t>
            </w:r>
          </w:p>
        </w:tc>
        <w:tc>
          <w:tcPr>
            <w:tcW w:w="2260" w:type="dxa"/>
            <w:noWrap w:val="0"/>
            <w:vAlign w:val="center"/>
          </w:tcPr>
          <w:p w14:paraId="6E7B03A6">
            <w:pPr>
              <w:widowControl/>
              <w:adjustRightInd w:val="0"/>
              <w:snapToGrid w:val="0"/>
              <w:spacing w:line="360" w:lineRule="auto"/>
              <w:ind w:firstLine="480" w:firstLineChars="200"/>
              <w:jc w:val="center"/>
              <w:rPr>
                <w:rFonts w:eastAsia="宋体" w:cs="Calibri"/>
                <w:color w:val="auto"/>
                <w:kern w:val="0"/>
                <w:sz w:val="24"/>
              </w:rPr>
            </w:pPr>
            <w:r>
              <w:rPr>
                <w:rFonts w:hint="eastAsia" w:ascii="Calibri" w:hAnsi="Calibri" w:eastAsia="宋体" w:cs="Calibri"/>
                <w:color w:val="auto"/>
                <w:kern w:val="0"/>
                <w:sz w:val="24"/>
                <w:lang w:eastAsia="zh-CN"/>
              </w:rPr>
              <w:t>水泵</w:t>
            </w:r>
          </w:p>
        </w:tc>
        <w:tc>
          <w:tcPr>
            <w:tcW w:w="1115" w:type="dxa"/>
            <w:noWrap w:val="0"/>
            <w:vAlign w:val="center"/>
          </w:tcPr>
          <w:p w14:paraId="63ECFE51">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eastAsia="宋体" w:cs="Calibri"/>
                <w:color w:val="auto"/>
                <w:kern w:val="0"/>
                <w:sz w:val="24"/>
                <w:lang w:val="en-US" w:eastAsia="zh-CN"/>
              </w:rPr>
              <w:t>2</w:t>
            </w:r>
          </w:p>
        </w:tc>
        <w:tc>
          <w:tcPr>
            <w:tcW w:w="1134" w:type="dxa"/>
            <w:noWrap w:val="0"/>
            <w:vAlign w:val="center"/>
          </w:tcPr>
          <w:p w14:paraId="6421A849">
            <w:pPr>
              <w:widowControl/>
              <w:adjustRightInd w:val="0"/>
              <w:snapToGrid w:val="0"/>
              <w:spacing w:line="360" w:lineRule="auto"/>
              <w:ind w:firstLine="480" w:firstLineChars="200"/>
              <w:jc w:val="center"/>
              <w:rPr>
                <w:rFonts w:ascii="Calibri" w:hAnsi="Calibri" w:eastAsia="宋体" w:cs="Calibri"/>
                <w:color w:val="auto"/>
                <w:kern w:val="0"/>
                <w:sz w:val="24"/>
              </w:rPr>
            </w:pPr>
            <w:r>
              <w:rPr>
                <w:rFonts w:hint="eastAsia" w:eastAsia="宋体" w:cs="Calibri"/>
                <w:color w:val="auto"/>
                <w:kern w:val="0"/>
                <w:sz w:val="24"/>
              </w:rPr>
              <w:t>台</w:t>
            </w:r>
          </w:p>
        </w:tc>
      </w:tr>
      <w:tr w14:paraId="7E20E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top"/>
          </w:tcPr>
          <w:p w14:paraId="45277A52">
            <w:pPr>
              <w:widowControl/>
              <w:adjustRightInd w:val="0"/>
              <w:snapToGrid w:val="0"/>
              <w:spacing w:line="360" w:lineRule="auto"/>
              <w:ind w:firstLine="480" w:firstLineChars="200"/>
              <w:jc w:val="both"/>
              <w:rPr>
                <w:rFonts w:ascii="Calibri" w:hAnsi="Calibri" w:eastAsia="宋体" w:cs="Calibri"/>
                <w:color w:val="auto"/>
                <w:kern w:val="0"/>
                <w:sz w:val="24"/>
              </w:rPr>
            </w:pPr>
            <w:r>
              <w:rPr>
                <w:rFonts w:cs="Calibri"/>
                <w:color w:val="auto"/>
                <w:kern w:val="0"/>
                <w:sz w:val="24"/>
              </w:rPr>
              <w:t>2</w:t>
            </w:r>
          </w:p>
        </w:tc>
        <w:tc>
          <w:tcPr>
            <w:tcW w:w="2436" w:type="dxa"/>
            <w:noWrap w:val="0"/>
            <w:vAlign w:val="center"/>
          </w:tcPr>
          <w:p w14:paraId="45AB4484">
            <w:pPr>
              <w:widowControl/>
              <w:adjustRightInd w:val="0"/>
              <w:snapToGrid w:val="0"/>
              <w:spacing w:line="360" w:lineRule="auto"/>
              <w:ind w:firstLine="480" w:firstLineChars="200"/>
              <w:jc w:val="center"/>
              <w:rPr>
                <w:rFonts w:ascii="Calibri" w:hAnsi="Calibri" w:eastAsia="宋体" w:cs="Calibri"/>
                <w:color w:val="auto"/>
                <w:kern w:val="0"/>
                <w:sz w:val="24"/>
              </w:rPr>
            </w:pPr>
            <w:r>
              <w:rPr>
                <w:rFonts w:hint="eastAsia" w:eastAsia="宋体" w:cs="Calibri"/>
                <w:color w:val="auto"/>
                <w:kern w:val="0"/>
                <w:sz w:val="24"/>
              </w:rPr>
              <w:t>房屋维修服务</w:t>
            </w:r>
          </w:p>
        </w:tc>
        <w:tc>
          <w:tcPr>
            <w:tcW w:w="2260" w:type="dxa"/>
            <w:noWrap w:val="0"/>
            <w:vAlign w:val="center"/>
          </w:tcPr>
          <w:p w14:paraId="0BF23B7B">
            <w:pPr>
              <w:widowControl/>
              <w:adjustRightInd w:val="0"/>
              <w:snapToGrid w:val="0"/>
              <w:spacing w:line="360" w:lineRule="auto"/>
              <w:ind w:firstLine="480" w:firstLineChars="200"/>
              <w:jc w:val="both"/>
              <w:rPr>
                <w:rFonts w:hint="eastAsia" w:ascii="Calibri" w:hAnsi="Calibri" w:eastAsia="宋体" w:cs="Calibri"/>
                <w:color w:val="auto"/>
                <w:kern w:val="0"/>
                <w:sz w:val="24"/>
                <w:lang w:eastAsia="zh-CN"/>
              </w:rPr>
            </w:pPr>
            <w:r>
              <w:rPr>
                <w:rFonts w:hint="eastAsia" w:eastAsia="宋体" w:cs="Calibri"/>
                <w:color w:val="auto"/>
                <w:kern w:val="0"/>
                <w:sz w:val="24"/>
              </w:rPr>
              <w:t>管道探测</w:t>
            </w:r>
            <w:r>
              <w:rPr>
                <w:rFonts w:hint="eastAsia" w:eastAsia="宋体" w:cs="Calibri"/>
                <w:color w:val="auto"/>
                <w:kern w:val="0"/>
                <w:sz w:val="24"/>
                <w:lang w:eastAsia="zh-CN"/>
              </w:rPr>
              <w:t>灯</w:t>
            </w:r>
          </w:p>
        </w:tc>
        <w:tc>
          <w:tcPr>
            <w:tcW w:w="1115" w:type="dxa"/>
            <w:noWrap w:val="0"/>
            <w:vAlign w:val="center"/>
          </w:tcPr>
          <w:p w14:paraId="4F50CDE5">
            <w:pPr>
              <w:widowControl/>
              <w:adjustRightInd w:val="0"/>
              <w:snapToGrid w:val="0"/>
              <w:spacing w:line="360" w:lineRule="auto"/>
              <w:ind w:firstLine="480" w:firstLineChars="200"/>
              <w:jc w:val="center"/>
              <w:rPr>
                <w:rFonts w:hint="eastAsia" w:ascii="Calibri" w:hAnsi="Calibri" w:eastAsia="宋体" w:cs="Calibri"/>
                <w:color w:val="auto"/>
                <w:kern w:val="0"/>
                <w:sz w:val="24"/>
                <w:lang w:val="en-US" w:eastAsia="zh-CN"/>
              </w:rPr>
            </w:pPr>
            <w:r>
              <w:rPr>
                <w:rFonts w:hint="eastAsia" w:ascii="Calibri" w:hAnsi="Calibri" w:eastAsia="宋体" w:cs="Calibri"/>
                <w:color w:val="auto"/>
                <w:kern w:val="0"/>
                <w:sz w:val="24"/>
                <w:lang w:val="en-US" w:eastAsia="zh-CN"/>
              </w:rPr>
              <w:t>2</w:t>
            </w:r>
          </w:p>
        </w:tc>
        <w:tc>
          <w:tcPr>
            <w:tcW w:w="1134" w:type="dxa"/>
            <w:noWrap w:val="0"/>
            <w:vAlign w:val="center"/>
          </w:tcPr>
          <w:p w14:paraId="6A31214F">
            <w:pPr>
              <w:widowControl/>
              <w:adjustRightInd w:val="0"/>
              <w:snapToGrid w:val="0"/>
              <w:spacing w:line="360" w:lineRule="auto"/>
              <w:ind w:firstLine="480" w:firstLineChars="200"/>
              <w:jc w:val="center"/>
              <w:rPr>
                <w:rFonts w:ascii="Calibri" w:hAnsi="Calibri" w:eastAsia="宋体" w:cs="Calibri"/>
                <w:color w:val="auto"/>
                <w:kern w:val="0"/>
                <w:sz w:val="24"/>
              </w:rPr>
            </w:pPr>
            <w:r>
              <w:rPr>
                <w:rFonts w:hint="eastAsia" w:eastAsia="宋体" w:cs="Calibri"/>
                <w:color w:val="auto"/>
                <w:kern w:val="0"/>
                <w:sz w:val="24"/>
              </w:rPr>
              <w:t>台</w:t>
            </w:r>
          </w:p>
        </w:tc>
      </w:tr>
      <w:tr w14:paraId="76543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top"/>
          </w:tcPr>
          <w:p w14:paraId="412F0EE0">
            <w:pPr>
              <w:widowControl/>
              <w:adjustRightInd w:val="0"/>
              <w:snapToGrid w:val="0"/>
              <w:spacing w:line="360" w:lineRule="auto"/>
              <w:ind w:firstLine="480" w:firstLineChars="200"/>
              <w:jc w:val="both"/>
              <w:rPr>
                <w:rFonts w:ascii="Calibri" w:hAnsi="Calibri" w:eastAsia="宋体" w:cs="Calibri"/>
                <w:color w:val="auto"/>
                <w:kern w:val="0"/>
                <w:sz w:val="24"/>
              </w:rPr>
            </w:pPr>
            <w:r>
              <w:rPr>
                <w:rFonts w:cs="Calibri"/>
                <w:color w:val="auto"/>
                <w:kern w:val="0"/>
                <w:sz w:val="24"/>
              </w:rPr>
              <w:t>3</w:t>
            </w:r>
          </w:p>
        </w:tc>
        <w:tc>
          <w:tcPr>
            <w:tcW w:w="2436" w:type="dxa"/>
            <w:noWrap w:val="0"/>
            <w:vAlign w:val="center"/>
          </w:tcPr>
          <w:p w14:paraId="0A0E862E">
            <w:pPr>
              <w:widowControl/>
              <w:adjustRightInd w:val="0"/>
              <w:snapToGrid w:val="0"/>
              <w:spacing w:line="360" w:lineRule="auto"/>
              <w:ind w:firstLine="480" w:firstLineChars="200"/>
              <w:jc w:val="center"/>
              <w:rPr>
                <w:rFonts w:eastAsia="宋体" w:cs="Calibri"/>
                <w:color w:val="auto"/>
                <w:kern w:val="0"/>
                <w:sz w:val="24"/>
              </w:rPr>
            </w:pPr>
          </w:p>
        </w:tc>
        <w:tc>
          <w:tcPr>
            <w:tcW w:w="2260" w:type="dxa"/>
            <w:noWrap w:val="0"/>
            <w:vAlign w:val="center"/>
          </w:tcPr>
          <w:p w14:paraId="154FB1E2">
            <w:pPr>
              <w:widowControl/>
              <w:adjustRightInd w:val="0"/>
              <w:snapToGrid w:val="0"/>
              <w:spacing w:line="360" w:lineRule="auto"/>
              <w:ind w:firstLine="480" w:firstLineChars="200"/>
              <w:jc w:val="both"/>
              <w:rPr>
                <w:rFonts w:hint="eastAsia" w:ascii="Calibri" w:hAnsi="Calibri" w:eastAsia="宋体" w:cs="Calibri"/>
                <w:color w:val="auto"/>
                <w:kern w:val="0"/>
                <w:sz w:val="24"/>
                <w:lang w:eastAsia="zh-CN"/>
              </w:rPr>
            </w:pPr>
            <w:r>
              <w:rPr>
                <w:rFonts w:hint="eastAsia" w:ascii="Calibri" w:hAnsi="Calibri" w:eastAsia="宋体" w:cs="Calibri"/>
                <w:color w:val="auto"/>
                <w:kern w:val="0"/>
                <w:sz w:val="24"/>
                <w:lang w:eastAsia="zh-CN"/>
              </w:rPr>
              <w:t>可移动步梯</w:t>
            </w:r>
          </w:p>
        </w:tc>
        <w:tc>
          <w:tcPr>
            <w:tcW w:w="1115" w:type="dxa"/>
            <w:noWrap w:val="0"/>
            <w:vAlign w:val="center"/>
          </w:tcPr>
          <w:p w14:paraId="48B9979E">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eastAsia="宋体" w:cs="Calibri"/>
                <w:color w:val="auto"/>
                <w:kern w:val="0"/>
                <w:sz w:val="24"/>
                <w:lang w:val="en-US" w:eastAsia="zh-CN"/>
              </w:rPr>
              <w:t>2</w:t>
            </w:r>
          </w:p>
        </w:tc>
        <w:tc>
          <w:tcPr>
            <w:tcW w:w="1134" w:type="dxa"/>
            <w:noWrap w:val="0"/>
            <w:vAlign w:val="center"/>
          </w:tcPr>
          <w:p w14:paraId="261FF6D9">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ascii="Calibri" w:hAnsi="Calibri" w:eastAsia="宋体" w:cs="Calibri"/>
                <w:color w:val="auto"/>
                <w:kern w:val="0"/>
                <w:sz w:val="24"/>
                <w:lang w:eastAsia="zh-CN"/>
              </w:rPr>
              <w:t>个</w:t>
            </w:r>
          </w:p>
        </w:tc>
      </w:tr>
      <w:tr w14:paraId="6778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top"/>
          </w:tcPr>
          <w:p w14:paraId="4B9FBDA0">
            <w:pPr>
              <w:widowControl/>
              <w:adjustRightInd w:val="0"/>
              <w:snapToGrid w:val="0"/>
              <w:spacing w:line="360" w:lineRule="auto"/>
              <w:ind w:firstLine="480" w:firstLineChars="200"/>
              <w:jc w:val="both"/>
              <w:rPr>
                <w:rFonts w:hint="eastAsia" w:eastAsia="宋体" w:cs="Calibri"/>
                <w:color w:val="auto"/>
                <w:kern w:val="0"/>
                <w:sz w:val="24"/>
                <w:lang w:val="en-US" w:eastAsia="zh-CN"/>
              </w:rPr>
            </w:pPr>
            <w:r>
              <w:rPr>
                <w:rFonts w:hint="eastAsia" w:cs="Calibri"/>
                <w:color w:val="auto"/>
                <w:kern w:val="0"/>
                <w:sz w:val="24"/>
                <w:lang w:val="en-US" w:eastAsia="zh-CN"/>
              </w:rPr>
              <w:t>4</w:t>
            </w:r>
          </w:p>
        </w:tc>
        <w:tc>
          <w:tcPr>
            <w:tcW w:w="2436" w:type="dxa"/>
            <w:noWrap w:val="0"/>
            <w:vAlign w:val="center"/>
          </w:tcPr>
          <w:p w14:paraId="5E610494">
            <w:pPr>
              <w:widowControl/>
              <w:adjustRightInd w:val="0"/>
              <w:snapToGrid w:val="0"/>
              <w:spacing w:line="360" w:lineRule="auto"/>
              <w:ind w:firstLine="480" w:firstLineChars="200"/>
              <w:jc w:val="center"/>
              <w:rPr>
                <w:rFonts w:eastAsia="宋体" w:cs="Calibri"/>
                <w:color w:val="auto"/>
                <w:kern w:val="0"/>
                <w:sz w:val="24"/>
              </w:rPr>
            </w:pPr>
          </w:p>
        </w:tc>
        <w:tc>
          <w:tcPr>
            <w:tcW w:w="2260" w:type="dxa"/>
            <w:noWrap w:val="0"/>
            <w:vAlign w:val="center"/>
          </w:tcPr>
          <w:p w14:paraId="6B47D273">
            <w:pPr>
              <w:widowControl/>
              <w:adjustRightInd w:val="0"/>
              <w:snapToGrid w:val="0"/>
              <w:spacing w:line="360" w:lineRule="auto"/>
              <w:ind w:firstLine="480" w:firstLineChars="200"/>
              <w:jc w:val="both"/>
              <w:rPr>
                <w:rFonts w:hint="eastAsia" w:ascii="Calibri" w:hAnsi="Calibri" w:eastAsia="宋体" w:cs="Calibri"/>
                <w:color w:val="auto"/>
                <w:kern w:val="0"/>
                <w:sz w:val="24"/>
                <w:lang w:eastAsia="zh-CN"/>
              </w:rPr>
            </w:pPr>
            <w:r>
              <w:rPr>
                <w:rFonts w:hint="eastAsia" w:ascii="Calibri" w:hAnsi="Calibri" w:eastAsia="宋体" w:cs="Calibri"/>
                <w:color w:val="auto"/>
                <w:kern w:val="0"/>
                <w:sz w:val="24"/>
                <w:lang w:eastAsia="zh-CN"/>
              </w:rPr>
              <w:t>激光测距仪</w:t>
            </w:r>
          </w:p>
        </w:tc>
        <w:tc>
          <w:tcPr>
            <w:tcW w:w="1115" w:type="dxa"/>
            <w:noWrap w:val="0"/>
            <w:vAlign w:val="center"/>
          </w:tcPr>
          <w:p w14:paraId="264D7231">
            <w:pPr>
              <w:widowControl/>
              <w:adjustRightInd w:val="0"/>
              <w:snapToGrid w:val="0"/>
              <w:spacing w:line="360" w:lineRule="auto"/>
              <w:ind w:firstLine="480" w:firstLineChars="200"/>
              <w:jc w:val="center"/>
              <w:rPr>
                <w:rFonts w:hint="eastAsia" w:eastAsia="宋体" w:cs="Calibri"/>
                <w:color w:val="auto"/>
                <w:kern w:val="0"/>
                <w:sz w:val="24"/>
                <w:lang w:val="en-US" w:eastAsia="zh-CN"/>
              </w:rPr>
            </w:pPr>
            <w:r>
              <w:rPr>
                <w:rFonts w:hint="eastAsia" w:cs="Calibri"/>
                <w:color w:val="auto"/>
                <w:kern w:val="0"/>
                <w:sz w:val="24"/>
                <w:lang w:val="en-US" w:eastAsia="zh-CN"/>
              </w:rPr>
              <w:t>1</w:t>
            </w:r>
          </w:p>
        </w:tc>
        <w:tc>
          <w:tcPr>
            <w:tcW w:w="1134" w:type="dxa"/>
            <w:noWrap w:val="0"/>
            <w:vAlign w:val="center"/>
          </w:tcPr>
          <w:p w14:paraId="7D7D1ADA">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ascii="Calibri" w:hAnsi="Calibri" w:eastAsia="宋体" w:cs="Calibri"/>
                <w:color w:val="auto"/>
                <w:kern w:val="0"/>
                <w:sz w:val="24"/>
                <w:lang w:eastAsia="zh-CN"/>
              </w:rPr>
              <w:t>个</w:t>
            </w:r>
          </w:p>
        </w:tc>
      </w:tr>
      <w:tr w14:paraId="180A6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top"/>
          </w:tcPr>
          <w:p w14:paraId="7579F452">
            <w:pPr>
              <w:widowControl/>
              <w:adjustRightInd w:val="0"/>
              <w:snapToGrid w:val="0"/>
              <w:spacing w:line="360" w:lineRule="auto"/>
              <w:ind w:firstLine="480" w:firstLineChars="200"/>
              <w:jc w:val="both"/>
              <w:rPr>
                <w:rFonts w:hint="eastAsia" w:eastAsia="宋体" w:cs="Calibri"/>
                <w:color w:val="auto"/>
                <w:kern w:val="0"/>
                <w:sz w:val="24"/>
                <w:lang w:val="en-US" w:eastAsia="zh-CN"/>
              </w:rPr>
            </w:pPr>
            <w:r>
              <w:rPr>
                <w:rFonts w:hint="eastAsia" w:cs="Calibri"/>
                <w:color w:val="auto"/>
                <w:kern w:val="0"/>
                <w:sz w:val="24"/>
                <w:lang w:val="en-US" w:eastAsia="zh-CN"/>
              </w:rPr>
              <w:t>5</w:t>
            </w:r>
          </w:p>
        </w:tc>
        <w:tc>
          <w:tcPr>
            <w:tcW w:w="2436" w:type="dxa"/>
            <w:noWrap w:val="0"/>
            <w:vAlign w:val="center"/>
          </w:tcPr>
          <w:p w14:paraId="06ED87FB">
            <w:pPr>
              <w:widowControl/>
              <w:adjustRightInd w:val="0"/>
              <w:snapToGrid w:val="0"/>
              <w:spacing w:line="360" w:lineRule="auto"/>
              <w:ind w:firstLine="480" w:firstLineChars="200"/>
              <w:jc w:val="center"/>
              <w:rPr>
                <w:rFonts w:eastAsia="宋体" w:cs="Calibri"/>
                <w:color w:val="auto"/>
                <w:kern w:val="0"/>
                <w:sz w:val="24"/>
              </w:rPr>
            </w:pPr>
          </w:p>
        </w:tc>
        <w:tc>
          <w:tcPr>
            <w:tcW w:w="2260" w:type="dxa"/>
            <w:noWrap w:val="0"/>
            <w:vAlign w:val="center"/>
          </w:tcPr>
          <w:p w14:paraId="4E08FD79">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ascii="Calibri" w:hAnsi="Calibri" w:eastAsia="宋体" w:cs="Calibri"/>
                <w:color w:val="auto"/>
                <w:kern w:val="0"/>
                <w:sz w:val="24"/>
                <w:lang w:val="en-US" w:eastAsia="zh-CN"/>
              </w:rPr>
              <w:t>3米</w:t>
            </w:r>
            <w:r>
              <w:rPr>
                <w:rFonts w:hint="eastAsia" w:ascii="Calibri" w:hAnsi="Calibri" w:eastAsia="宋体" w:cs="Calibri"/>
                <w:color w:val="auto"/>
                <w:kern w:val="0"/>
                <w:sz w:val="24"/>
                <w:lang w:eastAsia="zh-CN"/>
              </w:rPr>
              <w:t>步梯</w:t>
            </w:r>
          </w:p>
        </w:tc>
        <w:tc>
          <w:tcPr>
            <w:tcW w:w="1115" w:type="dxa"/>
            <w:noWrap w:val="0"/>
            <w:vAlign w:val="center"/>
          </w:tcPr>
          <w:p w14:paraId="4783E430">
            <w:pPr>
              <w:widowControl/>
              <w:adjustRightInd w:val="0"/>
              <w:snapToGrid w:val="0"/>
              <w:spacing w:line="360" w:lineRule="auto"/>
              <w:ind w:firstLine="480" w:firstLineChars="200"/>
              <w:jc w:val="center"/>
              <w:rPr>
                <w:rFonts w:hint="eastAsia" w:eastAsia="宋体" w:cs="Calibri"/>
                <w:color w:val="auto"/>
                <w:kern w:val="0"/>
                <w:sz w:val="24"/>
                <w:lang w:val="en-US" w:eastAsia="zh-CN"/>
              </w:rPr>
            </w:pPr>
            <w:r>
              <w:rPr>
                <w:rFonts w:hint="eastAsia" w:cs="Calibri"/>
                <w:color w:val="auto"/>
                <w:kern w:val="0"/>
                <w:sz w:val="24"/>
                <w:lang w:val="en-US" w:eastAsia="zh-CN"/>
              </w:rPr>
              <w:t>1</w:t>
            </w:r>
          </w:p>
        </w:tc>
        <w:tc>
          <w:tcPr>
            <w:tcW w:w="1134" w:type="dxa"/>
            <w:noWrap w:val="0"/>
            <w:vAlign w:val="center"/>
          </w:tcPr>
          <w:p w14:paraId="409083BB">
            <w:pPr>
              <w:widowControl/>
              <w:adjustRightInd w:val="0"/>
              <w:snapToGrid w:val="0"/>
              <w:spacing w:line="360" w:lineRule="auto"/>
              <w:ind w:firstLine="480" w:firstLineChars="200"/>
              <w:jc w:val="center"/>
              <w:rPr>
                <w:rFonts w:hint="eastAsia" w:ascii="Calibri" w:hAnsi="Calibri" w:eastAsia="宋体" w:cs="Calibri"/>
                <w:color w:val="auto"/>
                <w:kern w:val="0"/>
                <w:sz w:val="24"/>
                <w:lang w:eastAsia="zh-CN"/>
              </w:rPr>
            </w:pPr>
            <w:r>
              <w:rPr>
                <w:rFonts w:hint="eastAsia" w:ascii="Calibri" w:hAnsi="Calibri" w:eastAsia="宋体" w:cs="Calibri"/>
                <w:color w:val="auto"/>
                <w:kern w:val="0"/>
                <w:sz w:val="24"/>
                <w:lang w:eastAsia="zh-CN"/>
              </w:rPr>
              <w:t>个</w:t>
            </w:r>
          </w:p>
        </w:tc>
      </w:tr>
      <w:tr w14:paraId="5F7F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8" w:type="dxa"/>
            <w:noWrap w:val="0"/>
            <w:vAlign w:val="center"/>
          </w:tcPr>
          <w:p w14:paraId="649BA1EC">
            <w:pPr>
              <w:widowControl/>
              <w:adjustRightInd w:val="0"/>
              <w:snapToGrid w:val="0"/>
              <w:spacing w:line="360" w:lineRule="auto"/>
              <w:ind w:firstLine="480" w:firstLineChars="200"/>
              <w:jc w:val="center"/>
              <w:rPr>
                <w:rFonts w:ascii="Calibri" w:hAnsi="Calibri" w:eastAsia="宋体" w:cs="Calibri"/>
                <w:color w:val="FF0000"/>
                <w:kern w:val="0"/>
                <w:sz w:val="24"/>
              </w:rPr>
            </w:pPr>
          </w:p>
        </w:tc>
        <w:tc>
          <w:tcPr>
            <w:tcW w:w="2436" w:type="dxa"/>
            <w:noWrap w:val="0"/>
            <w:vAlign w:val="center"/>
          </w:tcPr>
          <w:p w14:paraId="2975DDB4">
            <w:pPr>
              <w:widowControl/>
              <w:adjustRightInd w:val="0"/>
              <w:snapToGrid w:val="0"/>
              <w:spacing w:line="360" w:lineRule="auto"/>
              <w:ind w:firstLine="480" w:firstLineChars="200"/>
              <w:jc w:val="center"/>
              <w:rPr>
                <w:color w:val="FF0000"/>
                <w:sz w:val="24"/>
              </w:rPr>
            </w:pPr>
          </w:p>
        </w:tc>
        <w:tc>
          <w:tcPr>
            <w:tcW w:w="2260" w:type="dxa"/>
            <w:noWrap w:val="0"/>
            <w:vAlign w:val="center"/>
          </w:tcPr>
          <w:p w14:paraId="65D54B9A">
            <w:pPr>
              <w:widowControl/>
              <w:adjustRightInd w:val="0"/>
              <w:snapToGrid w:val="0"/>
              <w:spacing w:line="360" w:lineRule="auto"/>
              <w:ind w:firstLine="480" w:firstLineChars="200"/>
              <w:jc w:val="both"/>
              <w:rPr>
                <w:rFonts w:ascii="Calibri" w:hAnsi="Calibri" w:eastAsia="宋体" w:cs="Calibri"/>
                <w:color w:val="FF0000"/>
                <w:kern w:val="0"/>
                <w:sz w:val="24"/>
              </w:rPr>
            </w:pPr>
          </w:p>
        </w:tc>
        <w:tc>
          <w:tcPr>
            <w:tcW w:w="1115" w:type="dxa"/>
            <w:noWrap w:val="0"/>
            <w:vAlign w:val="center"/>
          </w:tcPr>
          <w:p w14:paraId="426A4BCF">
            <w:pPr>
              <w:widowControl/>
              <w:adjustRightInd w:val="0"/>
              <w:snapToGrid w:val="0"/>
              <w:spacing w:line="360" w:lineRule="auto"/>
              <w:ind w:firstLine="480" w:firstLineChars="200"/>
              <w:jc w:val="center"/>
              <w:rPr>
                <w:rFonts w:ascii="Calibri" w:hAnsi="Calibri" w:eastAsia="宋体" w:cs="Calibri"/>
                <w:color w:val="FF0000"/>
                <w:kern w:val="0"/>
                <w:sz w:val="24"/>
              </w:rPr>
            </w:pPr>
          </w:p>
        </w:tc>
        <w:tc>
          <w:tcPr>
            <w:tcW w:w="1134" w:type="dxa"/>
            <w:noWrap w:val="0"/>
            <w:vAlign w:val="center"/>
          </w:tcPr>
          <w:p w14:paraId="58401084">
            <w:pPr>
              <w:widowControl/>
              <w:adjustRightInd w:val="0"/>
              <w:snapToGrid w:val="0"/>
              <w:spacing w:line="360" w:lineRule="auto"/>
              <w:ind w:firstLine="480" w:firstLineChars="200"/>
              <w:jc w:val="center"/>
              <w:rPr>
                <w:rFonts w:ascii="Calibri" w:hAnsi="Calibri" w:eastAsia="宋体" w:cs="Calibri"/>
                <w:color w:val="FF0000"/>
                <w:kern w:val="0"/>
                <w:sz w:val="24"/>
              </w:rPr>
            </w:pPr>
          </w:p>
        </w:tc>
      </w:tr>
      <w:tr w14:paraId="67978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78" w:type="dxa"/>
            <w:noWrap w:val="0"/>
            <w:vAlign w:val="center"/>
          </w:tcPr>
          <w:p w14:paraId="33AC29A0">
            <w:pPr>
              <w:widowControl/>
              <w:adjustRightInd w:val="0"/>
              <w:snapToGrid w:val="0"/>
              <w:spacing w:line="360" w:lineRule="auto"/>
              <w:ind w:firstLine="480" w:firstLineChars="200"/>
              <w:jc w:val="center"/>
              <w:rPr>
                <w:rFonts w:ascii="Calibri" w:hAnsi="Calibri" w:eastAsia="宋体" w:cs="Calibri"/>
                <w:color w:val="FF0000"/>
                <w:kern w:val="0"/>
                <w:sz w:val="24"/>
              </w:rPr>
            </w:pPr>
          </w:p>
        </w:tc>
        <w:tc>
          <w:tcPr>
            <w:tcW w:w="2436" w:type="dxa"/>
            <w:noWrap w:val="0"/>
            <w:vAlign w:val="center"/>
          </w:tcPr>
          <w:p w14:paraId="36939AB6">
            <w:pPr>
              <w:widowControl/>
              <w:adjustRightInd w:val="0"/>
              <w:snapToGrid w:val="0"/>
              <w:spacing w:line="360" w:lineRule="auto"/>
              <w:ind w:firstLine="480" w:firstLineChars="200"/>
              <w:jc w:val="center"/>
              <w:rPr>
                <w:color w:val="FF0000"/>
                <w:sz w:val="24"/>
              </w:rPr>
            </w:pPr>
          </w:p>
        </w:tc>
        <w:tc>
          <w:tcPr>
            <w:tcW w:w="2260" w:type="dxa"/>
            <w:noWrap w:val="0"/>
            <w:vAlign w:val="center"/>
          </w:tcPr>
          <w:p w14:paraId="2D010130">
            <w:pPr>
              <w:widowControl/>
              <w:adjustRightInd w:val="0"/>
              <w:snapToGrid w:val="0"/>
              <w:spacing w:line="360" w:lineRule="auto"/>
              <w:ind w:firstLine="480" w:firstLineChars="200"/>
              <w:jc w:val="center"/>
              <w:rPr>
                <w:rFonts w:ascii="Calibri" w:hAnsi="Calibri" w:eastAsia="宋体" w:cs="Calibri"/>
                <w:color w:val="FF0000"/>
                <w:kern w:val="0"/>
                <w:sz w:val="24"/>
              </w:rPr>
            </w:pPr>
          </w:p>
        </w:tc>
        <w:tc>
          <w:tcPr>
            <w:tcW w:w="1115" w:type="dxa"/>
            <w:noWrap w:val="0"/>
            <w:vAlign w:val="center"/>
          </w:tcPr>
          <w:p w14:paraId="71CC5903">
            <w:pPr>
              <w:widowControl/>
              <w:adjustRightInd w:val="0"/>
              <w:snapToGrid w:val="0"/>
              <w:spacing w:line="360" w:lineRule="auto"/>
              <w:ind w:firstLine="480" w:firstLineChars="200"/>
              <w:jc w:val="center"/>
              <w:rPr>
                <w:rFonts w:ascii="Calibri" w:hAnsi="Calibri" w:eastAsia="宋体" w:cs="Calibri"/>
                <w:color w:val="FF0000"/>
                <w:kern w:val="0"/>
                <w:sz w:val="24"/>
              </w:rPr>
            </w:pPr>
          </w:p>
        </w:tc>
        <w:tc>
          <w:tcPr>
            <w:tcW w:w="1134" w:type="dxa"/>
            <w:noWrap w:val="0"/>
            <w:vAlign w:val="center"/>
          </w:tcPr>
          <w:p w14:paraId="5C9790DB">
            <w:pPr>
              <w:widowControl/>
              <w:adjustRightInd w:val="0"/>
              <w:snapToGrid w:val="0"/>
              <w:spacing w:line="360" w:lineRule="auto"/>
              <w:ind w:firstLine="480" w:firstLineChars="200"/>
              <w:jc w:val="center"/>
              <w:rPr>
                <w:rFonts w:ascii="Calibri" w:hAnsi="Calibri" w:eastAsia="宋体" w:cs="Calibri"/>
                <w:color w:val="FF0000"/>
                <w:kern w:val="0"/>
                <w:sz w:val="24"/>
              </w:rPr>
            </w:pPr>
          </w:p>
        </w:tc>
      </w:tr>
    </w:tbl>
    <w:p w14:paraId="6FCC2059">
      <w:pPr>
        <w:numPr>
          <w:ilvl w:val="0"/>
          <w:numId w:val="0"/>
        </w:numPr>
        <w:adjustRightInd w:val="0"/>
        <w:snapToGrid w:val="0"/>
        <w:spacing w:line="360" w:lineRule="auto"/>
        <w:ind w:left="420" w:leftChars="0" w:firstLine="241" w:firstLineChars="100"/>
        <w:outlineLvl w:val="0"/>
        <w:rPr>
          <w:rFonts w:hint="eastAsia" w:ascii="黑体" w:hAnsi="黑体" w:eastAsia="黑体" w:cs="宋体"/>
          <w:b/>
          <w:bCs/>
          <w:sz w:val="24"/>
          <w:lang w:val="en-US" w:eastAsia="zh-CN"/>
        </w:rPr>
      </w:pPr>
    </w:p>
    <w:p w14:paraId="6EC3D572">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（五）</w:t>
      </w:r>
      <w:r>
        <w:rPr>
          <w:rFonts w:hint="eastAsia" w:ascii="Times New Roman" w:hAnsi="Times New Roman" w:eastAsia="宋体" w:cs="Times New Roman"/>
          <w:sz w:val="24"/>
          <w:lang w:eastAsia="zh-CN"/>
        </w:rPr>
        <w:t>物业管理服务人员需求</w:t>
      </w:r>
    </w:p>
    <w:p w14:paraId="3547E22B">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进驻人员要求</w:t>
      </w:r>
    </w:p>
    <w:p w14:paraId="253E3701">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5.1</w:t>
      </w:r>
      <w:r>
        <w:rPr>
          <w:rFonts w:hint="eastAsia" w:ascii="Times New Roman" w:hAnsi="Times New Roman" w:eastAsia="宋体" w:cs="Times New Roman"/>
          <w:sz w:val="24"/>
          <w:lang w:eastAsia="zh-CN"/>
        </w:rPr>
        <w:t>服务内容</w:t>
      </w:r>
    </w:p>
    <w:p w14:paraId="17BE0532">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5.1.1</w:t>
      </w:r>
      <w:r>
        <w:rPr>
          <w:rFonts w:hint="eastAsia" w:ascii="Times New Roman" w:hAnsi="Times New Roman" w:eastAsia="宋体" w:cs="Times New Roman"/>
          <w:sz w:val="24"/>
          <w:lang w:eastAsia="zh-CN"/>
        </w:rPr>
        <w:t>项目经理、保洁主管、保洁员、客服主管、工程主管、节能管理人员等。</w:t>
      </w:r>
    </w:p>
    <w:p w14:paraId="66445809">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5.1.2</w:t>
      </w:r>
      <w:r>
        <w:rPr>
          <w:rFonts w:hint="eastAsia" w:ascii="Times New Roman" w:hAnsi="Times New Roman" w:eastAsia="宋体" w:cs="Times New Roman"/>
          <w:sz w:val="24"/>
          <w:lang w:eastAsia="zh-CN"/>
        </w:rPr>
        <w:t>进驻管理、会议及特殊活动服务、收发服务、节能管理要求。</w:t>
      </w:r>
    </w:p>
    <w:p w14:paraId="4B781664">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5.2</w:t>
      </w:r>
      <w:r>
        <w:rPr>
          <w:rFonts w:hint="eastAsia" w:ascii="Times New Roman" w:hAnsi="Times New Roman" w:eastAsia="宋体" w:cs="Times New Roman"/>
          <w:sz w:val="24"/>
          <w:lang w:eastAsia="zh-CN"/>
        </w:rPr>
        <w:t>服务标准</w:t>
      </w:r>
    </w:p>
    <w:p w14:paraId="59EDA4A6">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5.2.1</w:t>
      </w:r>
      <w:r>
        <w:rPr>
          <w:rFonts w:hint="eastAsia" w:ascii="Times New Roman" w:hAnsi="Times New Roman" w:eastAsia="宋体" w:cs="Times New Roman"/>
          <w:sz w:val="24"/>
          <w:lang w:eastAsia="zh-CN"/>
        </w:rPr>
        <w:t>项目经理职责要求</w:t>
      </w:r>
    </w:p>
    <w:p w14:paraId="0ED9D38C">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①对本项目安全生产、物业服务安全正常运营负第一责任。</w:t>
      </w:r>
    </w:p>
    <w:p w14:paraId="57369EFE">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②代表中标人与采购人就各相关部分进行沟通，确保服务合同约定的各服务方案按标准执行到位。</w:t>
      </w:r>
    </w:p>
    <w:p w14:paraId="1E1FEEC5">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③对项目各岗位人员按计划进行培训、考核，确保采购人满意度达到98%以上。</w:t>
      </w:r>
    </w:p>
    <w:p w14:paraId="43732C1A">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④保质保量认真落实采购人安排的其他工作。</w:t>
      </w:r>
    </w:p>
    <w:p w14:paraId="534A473F">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5.2.</w:t>
      </w:r>
      <w:r>
        <w:rPr>
          <w:rFonts w:hint="eastAsia" w:ascii="Times New Roman" w:hAnsi="Times New Roman" w:eastAsia="宋体" w:cs="Times New Roman"/>
          <w:sz w:val="24"/>
          <w:lang w:eastAsia="zh-CN"/>
        </w:rPr>
        <w:t>2保洁主管职责要求</w:t>
      </w:r>
    </w:p>
    <w:p w14:paraId="35132A3C">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①配合项目经理代表中标人与采购人就各相关部分进行沟通，确保服务合同约定的各服务方案按标准执行到位。</w:t>
      </w:r>
    </w:p>
    <w:p w14:paraId="4A45385A">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②对保洁各岗位人员按计划进行培训、考核，认真落实采购人安排的其他工作。</w:t>
      </w:r>
    </w:p>
    <w:p w14:paraId="6A7B7A45">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5.2.</w:t>
      </w:r>
      <w:r>
        <w:rPr>
          <w:rFonts w:hint="eastAsia" w:ascii="Times New Roman" w:hAnsi="Times New Roman" w:eastAsia="宋体" w:cs="Times New Roman"/>
          <w:sz w:val="24"/>
          <w:lang w:eastAsia="zh-CN"/>
        </w:rPr>
        <w:t>3保洁员职责要求</w:t>
      </w:r>
    </w:p>
    <w:p w14:paraId="58E3DD4F">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①按照预定的时间表和清洁计划，进行办公用房区域保洁清洁工作，包括大厅楼内公共通道、电器等设施设备、开水间、作业工具间等的清洁和维护。</w:t>
      </w:r>
    </w:p>
    <w:p w14:paraId="13010CDB">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②负责垃圾的收集和处理，确保符合环保要求。</w:t>
      </w:r>
    </w:p>
    <w:p w14:paraId="6BA39168">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③负责道路地面、停车场、路标、宣传栏、室外照明设备等所有公共区域的清扫、擦拭和维护。</w:t>
      </w:r>
    </w:p>
    <w:p w14:paraId="2618FB45">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2</w:t>
      </w:r>
      <w:r>
        <w:rPr>
          <w:rFonts w:hint="eastAsia" w:ascii="Times New Roman" w:hAnsi="Times New Roman" w:eastAsia="宋体" w:cs="Times New Roman"/>
          <w:sz w:val="24"/>
          <w:lang w:eastAsia="zh-CN"/>
        </w:rPr>
        <w:t>.4协助管理人员</w:t>
      </w:r>
    </w:p>
    <w:p w14:paraId="3A3669E4">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配合采购人的工作，协助紧急清洁、突发事件处理等工作。</w:t>
      </w:r>
    </w:p>
    <w:p w14:paraId="05357705">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2.5</w:t>
      </w:r>
      <w:r>
        <w:rPr>
          <w:rFonts w:hint="eastAsia" w:ascii="Times New Roman" w:hAnsi="Times New Roman" w:eastAsia="宋体" w:cs="Times New Roman"/>
          <w:sz w:val="24"/>
          <w:lang w:eastAsia="zh-CN"/>
        </w:rPr>
        <w:t>客服主管职责要求</w:t>
      </w:r>
    </w:p>
    <w:p w14:paraId="5D8BDB8A">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配合项目经理代表中标人与采购人就各相关部分进行沟通，确保服务合同约定的各服务方案按标准执行到位，认真落实采购人安排的其他工作。</w:t>
      </w:r>
    </w:p>
    <w:p w14:paraId="1A62D78F">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2.6</w:t>
      </w:r>
      <w:r>
        <w:rPr>
          <w:rFonts w:hint="eastAsia" w:ascii="Times New Roman" w:hAnsi="Times New Roman" w:eastAsia="宋体" w:cs="Times New Roman"/>
          <w:sz w:val="24"/>
          <w:lang w:eastAsia="zh-CN"/>
        </w:rPr>
        <w:t>工程主管职责要求</w:t>
      </w:r>
    </w:p>
    <w:p w14:paraId="3D68D979">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配合项目经理代表中标人与采购人就各相关部分进行沟通，确保服务合同约定的各服务方案按标准执行到位；对维修人员按计划进行培训、考核，认真落实采购人安排的其他工作。</w:t>
      </w:r>
    </w:p>
    <w:p w14:paraId="7E19C14C">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2.7</w:t>
      </w:r>
      <w:r>
        <w:rPr>
          <w:rFonts w:hint="eastAsia" w:ascii="Times New Roman" w:hAnsi="Times New Roman" w:eastAsia="宋体" w:cs="Times New Roman"/>
          <w:sz w:val="24"/>
          <w:lang w:eastAsia="zh-CN"/>
        </w:rPr>
        <w:t>工程人员职责要求</w:t>
      </w:r>
    </w:p>
    <w:p w14:paraId="3F7ABABF">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①熟悉高、低压供、配电设备的控制区域。掌握高、低压电气设备的原理、运行特性，参与排除设备的疑难故障，负责有关的技术问题。</w:t>
      </w:r>
    </w:p>
    <w:p w14:paraId="36BFD24A">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②严格执行各项安全、技术规范，保证人身及设备安全。</w:t>
      </w:r>
    </w:p>
    <w:p w14:paraId="11E2E4DB">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③组织处理设备突发事件的应急处理工作。</w:t>
      </w:r>
    </w:p>
    <w:p w14:paraId="558AD204">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④在“安全、可靠、经济、合理”的原则下，提出节能措施，并组织实施。</w:t>
      </w:r>
    </w:p>
    <w:p w14:paraId="3D81D56E">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⑤及时妥善处理职责范围内发生的人员、设备等问题。</w:t>
      </w:r>
    </w:p>
    <w:p w14:paraId="1B434C8F">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2.8</w:t>
      </w:r>
      <w:r>
        <w:rPr>
          <w:rFonts w:hint="eastAsia" w:ascii="Times New Roman" w:hAnsi="Times New Roman" w:eastAsia="宋体" w:cs="Times New Roman"/>
          <w:sz w:val="24"/>
          <w:lang w:eastAsia="zh-CN"/>
        </w:rPr>
        <w:t>节能人员职责要求</w:t>
      </w:r>
    </w:p>
    <w:p w14:paraId="27D4419E">
      <w:pPr>
        <w:widowControl/>
        <w:numPr>
          <w:ilvl w:val="0"/>
          <w:numId w:val="0"/>
        </w:numPr>
        <w:spacing w:line="360" w:lineRule="auto"/>
        <w:ind w:firstLine="240" w:firstLineChars="100"/>
        <w:contextualSpacing/>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eastAsia="zh-CN"/>
        </w:rPr>
        <w:t>①</w:t>
      </w:r>
      <w:r>
        <w:rPr>
          <w:rFonts w:hint="eastAsia" w:ascii="Times New Roman" w:hAnsi="Times New Roman" w:eastAsia="宋体" w:cs="Times New Roman"/>
          <w:sz w:val="24"/>
          <w:lang w:val="en-US" w:eastAsia="zh-CN"/>
        </w:rPr>
        <w:t>负责能耗监测与统计分析</w:t>
      </w:r>
    </w:p>
    <w:p w14:paraId="456AEB35">
      <w:pPr>
        <w:widowControl/>
        <w:numPr>
          <w:ilvl w:val="0"/>
          <w:numId w:val="0"/>
        </w:numPr>
        <w:spacing w:line="360" w:lineRule="auto"/>
        <w:ind w:firstLine="240" w:firstLineChars="100"/>
        <w:contextualSpacing/>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eastAsia="zh-CN"/>
        </w:rPr>
        <w:t>②</w:t>
      </w:r>
      <w:r>
        <w:rPr>
          <w:rFonts w:hint="eastAsia" w:ascii="Times New Roman" w:hAnsi="Times New Roman" w:eastAsia="宋体" w:cs="Times New Roman"/>
          <w:sz w:val="24"/>
          <w:lang w:val="en-US" w:eastAsia="zh-CN"/>
        </w:rPr>
        <w:t>开展日常节能巡查与隐患治理，建立台账</w:t>
      </w:r>
    </w:p>
    <w:p w14:paraId="544445CB">
      <w:pPr>
        <w:widowControl/>
        <w:numPr>
          <w:ilvl w:val="0"/>
          <w:numId w:val="0"/>
        </w:numPr>
        <w:spacing w:line="360" w:lineRule="auto"/>
        <w:ind w:firstLine="240" w:firstLineChars="100"/>
        <w:contextualSpacing/>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eastAsia="zh-CN"/>
        </w:rPr>
        <w:t>③</w:t>
      </w:r>
      <w:r>
        <w:rPr>
          <w:rFonts w:hint="eastAsia" w:ascii="Times New Roman" w:hAnsi="Times New Roman" w:eastAsia="宋体" w:cs="Times New Roman"/>
          <w:sz w:val="24"/>
          <w:lang w:val="en-US" w:eastAsia="zh-CN"/>
        </w:rPr>
        <w:t>做好节能宣传和行为引导</w:t>
      </w:r>
    </w:p>
    <w:p w14:paraId="4CD0FE27">
      <w:pPr>
        <w:widowControl/>
        <w:numPr>
          <w:ilvl w:val="0"/>
          <w:numId w:val="0"/>
        </w:numPr>
        <w:spacing w:line="360" w:lineRule="auto"/>
        <w:ind w:firstLine="240" w:firstLineChars="100"/>
        <w:contextualSpacing/>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eastAsia="zh-CN"/>
        </w:rPr>
        <w:t>④</w:t>
      </w:r>
      <w:r>
        <w:rPr>
          <w:rFonts w:hint="eastAsia" w:ascii="Times New Roman" w:hAnsi="Times New Roman" w:eastAsia="宋体" w:cs="Times New Roman"/>
          <w:sz w:val="24"/>
          <w:lang w:val="en-US" w:eastAsia="zh-CN"/>
        </w:rPr>
        <w:t>规范节能资料管理</w:t>
      </w:r>
    </w:p>
    <w:p w14:paraId="10C3CECE">
      <w:pPr>
        <w:widowControl/>
        <w:numPr>
          <w:ilvl w:val="0"/>
          <w:numId w:val="0"/>
        </w:numPr>
        <w:spacing w:line="360" w:lineRule="auto"/>
        <w:ind w:firstLine="240" w:firstLineChars="100"/>
        <w:contextualSpacing/>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eastAsia="zh-CN"/>
        </w:rPr>
        <w:t>⑤</w:t>
      </w:r>
      <w:r>
        <w:rPr>
          <w:rFonts w:hint="eastAsia" w:ascii="Times New Roman" w:hAnsi="Times New Roman" w:eastAsia="宋体" w:cs="Times New Roman"/>
          <w:sz w:val="24"/>
          <w:lang w:val="en-US" w:eastAsia="zh-CN"/>
        </w:rPr>
        <w:t>完成采购人交办的其他节能工作</w:t>
      </w:r>
    </w:p>
    <w:p w14:paraId="17FEB0DA">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5.3</w:t>
      </w:r>
      <w:r>
        <w:rPr>
          <w:rFonts w:hint="eastAsia" w:ascii="Times New Roman" w:hAnsi="Times New Roman" w:eastAsia="宋体" w:cs="Times New Roman"/>
          <w:sz w:val="24"/>
          <w:lang w:eastAsia="zh-CN"/>
        </w:rPr>
        <w:t>人员稳定性</w:t>
      </w:r>
    </w:p>
    <w:p w14:paraId="29DDC06E">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5.3.</w:t>
      </w:r>
      <w:r>
        <w:rPr>
          <w:rFonts w:hint="eastAsia" w:ascii="Times New Roman" w:hAnsi="Times New Roman" w:eastAsia="宋体" w:cs="Times New Roman"/>
          <w:sz w:val="24"/>
          <w:lang w:eastAsia="zh-CN"/>
        </w:rPr>
        <w:t>1人员招收、招聘来源情况及人员稳定性保障措施。</w:t>
      </w:r>
    </w:p>
    <w:p w14:paraId="5DD7494C">
      <w:pPr>
        <w:widowControl/>
        <w:numPr>
          <w:ilvl w:val="0"/>
          <w:numId w:val="0"/>
        </w:numPr>
        <w:spacing w:line="360" w:lineRule="auto"/>
        <w:ind w:firstLine="240" w:firstLineChars="100"/>
        <w:contextualSpacing/>
        <w:rPr>
          <w:rFonts w:hint="eastAsia" w:ascii="Times New Roman" w:hAnsi="Times New Roman" w:eastAsia="宋体" w:cs="Times New Roman"/>
          <w:sz w:val="24"/>
          <w:lang w:eastAsia="zh-CN"/>
        </w:rPr>
      </w:pPr>
      <w:r>
        <w:rPr>
          <w:rFonts w:hint="eastAsia" w:ascii="Times New Roman" w:hAnsi="Times New Roman" w:eastAsia="宋体" w:cs="Times New Roman"/>
          <w:sz w:val="24"/>
          <w:lang w:val="en-US" w:eastAsia="zh-CN"/>
        </w:rPr>
        <w:t>5.3.</w:t>
      </w:r>
      <w:r>
        <w:rPr>
          <w:rFonts w:hint="eastAsia" w:ascii="Times New Roman" w:hAnsi="Times New Roman" w:eastAsia="宋体" w:cs="Times New Roman"/>
          <w:sz w:val="24"/>
          <w:lang w:eastAsia="zh-CN"/>
        </w:rPr>
        <w:t>2保证拟派人员专职为本项目提供服务。</w:t>
      </w:r>
    </w:p>
    <w:p w14:paraId="3A42EB2B">
      <w:pPr>
        <w:rPr>
          <w:rFonts w:ascii="宋体" w:hAnsi="宋体" w:eastAsia="宋体" w:cs="宋体"/>
          <w:b/>
          <w:bCs/>
          <w:sz w:val="24"/>
        </w:rPr>
      </w:pPr>
    </w:p>
    <w:p w14:paraId="4C58792C">
      <w:pPr>
        <w:sectPr>
          <w:pgSz w:w="11910" w:h="16840"/>
          <w:pgMar w:top="1418" w:right="1701" w:bottom="1418" w:left="1701" w:header="720" w:footer="720" w:gutter="0"/>
          <w:pgNumType w:fmt="decimal"/>
          <w:cols w:space="720" w:num="1"/>
        </w:sectPr>
      </w:pPr>
    </w:p>
    <w:p w14:paraId="13BDEC8E">
      <w:pPr>
        <w:widowControl/>
        <w:numPr>
          <w:ilvl w:val="0"/>
          <w:numId w:val="0"/>
        </w:numPr>
        <w:adjustRightInd/>
        <w:snapToGrid/>
        <w:spacing w:line="360" w:lineRule="auto"/>
        <w:ind w:firstLine="240" w:firstLineChars="100"/>
        <w:contextualSpacing/>
        <w:rPr>
          <w:rFonts w:hint="eastAsia" w:ascii="Times New Roman" w:hAnsi="Times New Roman" w:eastAsia="宋体" w:cs="Times New Roman"/>
          <w:sz w:val="24"/>
        </w:rPr>
      </w:pPr>
    </w:p>
    <w:p w14:paraId="5CFDF916">
      <w:pPr>
        <w:widowControl/>
        <w:numPr>
          <w:ilvl w:val="0"/>
          <w:numId w:val="0"/>
        </w:numPr>
        <w:adjustRightInd/>
        <w:snapToGrid/>
        <w:spacing w:line="360" w:lineRule="auto"/>
        <w:ind w:firstLine="240" w:firstLineChars="100"/>
        <w:contextualSpacing/>
        <w:outlineLvl w:val="9"/>
        <w:rPr>
          <w:rFonts w:hint="eastAsia" w:ascii="Times New Roman" w:hAnsi="Times New Roman" w:eastAsia="宋体" w:cs="Times New Roman"/>
          <w:b w:val="0"/>
          <w:bCs w:val="0"/>
          <w:sz w:val="24"/>
        </w:rPr>
      </w:pPr>
      <w:r>
        <w:rPr>
          <w:rFonts w:hint="eastAsia" w:ascii="Times New Roman" w:hAnsi="Times New Roman" w:eastAsia="宋体" w:cs="Times New Roman"/>
          <w:sz w:val="24"/>
          <w:lang w:val="en-US" w:eastAsia="zh-CN"/>
        </w:rPr>
        <w:t>5.4</w:t>
      </w:r>
      <w:r>
        <w:rPr>
          <w:rFonts w:hint="eastAsia" w:ascii="Times New Roman" w:hAnsi="Times New Roman" w:eastAsia="宋体" w:cs="Times New Roman"/>
          <w:b w:val="0"/>
          <w:bCs w:val="0"/>
          <w:sz w:val="24"/>
        </w:rPr>
        <w:t>人员配备情况</w:t>
      </w:r>
    </w:p>
    <w:tbl>
      <w:tblPr>
        <w:tblStyle w:val="13"/>
        <w:tblpPr w:leftFromText="180" w:rightFromText="180" w:vertAnchor="text" w:horzAnchor="page" w:tblpX="1023" w:tblpY="562"/>
        <w:tblOverlap w:val="never"/>
        <w:tblW w:w="144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7"/>
        <w:gridCol w:w="2066"/>
        <w:gridCol w:w="995"/>
        <w:gridCol w:w="1935"/>
        <w:gridCol w:w="4312"/>
        <w:gridCol w:w="3864"/>
      </w:tblGrid>
      <w:tr w14:paraId="2AED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noWrap w:val="0"/>
            <w:vAlign w:val="center"/>
          </w:tcPr>
          <w:p w14:paraId="01D4C233">
            <w:pPr>
              <w:widowControl/>
              <w:tabs>
                <w:tab w:val="left" w:pos="6108"/>
              </w:tabs>
              <w:adjustRightInd w:val="0"/>
              <w:snapToGrid w:val="0"/>
              <w:spacing w:line="360" w:lineRule="auto"/>
              <w:ind w:firstLine="480" w:firstLineChars="200"/>
              <w:jc w:val="left"/>
              <w:rPr>
                <w:rFonts w:ascii="宋体" w:hAnsi="宋体" w:eastAsia="宋体" w:cs="宋体"/>
                <w:sz w:val="24"/>
              </w:rPr>
            </w:pPr>
            <w:r>
              <w:rPr>
                <w:rFonts w:hint="eastAsia"/>
                <w:sz w:val="24"/>
              </w:rPr>
              <w:tab/>
            </w:r>
            <w:r>
              <w:rPr>
                <w:rFonts w:hint="eastAsia" w:ascii="宋体" w:hAnsi="宋体" w:eastAsia="宋体" w:cs="宋体"/>
                <w:sz w:val="24"/>
              </w:rPr>
              <w:t>部门职能</w:t>
            </w:r>
          </w:p>
        </w:tc>
        <w:tc>
          <w:tcPr>
            <w:tcW w:w="2066" w:type="dxa"/>
            <w:noWrap w:val="0"/>
            <w:vAlign w:val="center"/>
          </w:tcPr>
          <w:p w14:paraId="13F47968">
            <w:pPr>
              <w:widowControl/>
              <w:tabs>
                <w:tab w:val="left" w:pos="6108"/>
              </w:tabs>
              <w:adjustRightInd w:val="0"/>
              <w:snapToGrid w:val="0"/>
              <w:spacing w:line="360" w:lineRule="auto"/>
              <w:jc w:val="left"/>
              <w:rPr>
                <w:rFonts w:ascii="宋体" w:hAnsi="宋体" w:eastAsia="宋体" w:cs="宋体"/>
                <w:sz w:val="24"/>
              </w:rPr>
            </w:pPr>
            <w:r>
              <w:rPr>
                <w:rFonts w:hint="eastAsia" w:ascii="宋体" w:hAnsi="宋体" w:eastAsia="宋体" w:cs="宋体"/>
                <w:sz w:val="24"/>
              </w:rPr>
              <w:t>岗位</w:t>
            </w:r>
          </w:p>
        </w:tc>
        <w:tc>
          <w:tcPr>
            <w:tcW w:w="995" w:type="dxa"/>
            <w:noWrap w:val="0"/>
            <w:vAlign w:val="center"/>
          </w:tcPr>
          <w:p w14:paraId="11B6FC01">
            <w:pPr>
              <w:widowControl/>
              <w:tabs>
                <w:tab w:val="left" w:pos="6108"/>
              </w:tabs>
              <w:adjustRightInd w:val="0"/>
              <w:snapToGrid w:val="0"/>
              <w:spacing w:line="360" w:lineRule="auto"/>
              <w:jc w:val="left"/>
              <w:rPr>
                <w:rFonts w:ascii="宋体" w:hAnsi="宋体" w:eastAsia="宋体" w:cs="宋体"/>
                <w:sz w:val="24"/>
              </w:rPr>
            </w:pPr>
            <w:r>
              <w:rPr>
                <w:rFonts w:hint="eastAsia" w:ascii="宋体" w:hAnsi="宋体" w:eastAsia="宋体" w:cs="宋体"/>
                <w:sz w:val="24"/>
              </w:rPr>
              <w:t>同时在岗人数</w:t>
            </w:r>
          </w:p>
        </w:tc>
        <w:tc>
          <w:tcPr>
            <w:tcW w:w="1935" w:type="dxa"/>
            <w:noWrap w:val="0"/>
            <w:vAlign w:val="center"/>
          </w:tcPr>
          <w:p w14:paraId="1F668D05">
            <w:pPr>
              <w:widowControl/>
              <w:tabs>
                <w:tab w:val="left" w:pos="6108"/>
              </w:tabs>
              <w:adjustRightInd w:val="0"/>
              <w:snapToGrid w:val="0"/>
              <w:spacing w:line="360" w:lineRule="auto"/>
              <w:jc w:val="left"/>
              <w:rPr>
                <w:rFonts w:ascii="宋体" w:hAnsi="宋体" w:eastAsia="宋体" w:cs="宋体"/>
                <w:sz w:val="24"/>
              </w:rPr>
            </w:pPr>
            <w:r>
              <w:rPr>
                <w:rFonts w:hint="eastAsia" w:ascii="宋体" w:hAnsi="宋体" w:eastAsia="宋体" w:cs="宋体"/>
                <w:sz w:val="24"/>
              </w:rPr>
              <w:t>岗位所需总人数</w:t>
            </w:r>
          </w:p>
        </w:tc>
        <w:tc>
          <w:tcPr>
            <w:tcW w:w="4312" w:type="dxa"/>
            <w:noWrap w:val="0"/>
            <w:vAlign w:val="center"/>
          </w:tcPr>
          <w:p w14:paraId="75ADE163">
            <w:pPr>
              <w:widowControl/>
              <w:tabs>
                <w:tab w:val="left" w:pos="6108"/>
              </w:tabs>
              <w:adjustRightInd w:val="0"/>
              <w:snapToGrid w:val="0"/>
              <w:spacing w:line="360" w:lineRule="auto"/>
              <w:jc w:val="left"/>
              <w:rPr>
                <w:rFonts w:ascii="宋体" w:hAnsi="宋体" w:eastAsia="宋体" w:cs="宋体"/>
                <w:sz w:val="24"/>
              </w:rPr>
            </w:pPr>
            <w:r>
              <w:rPr>
                <w:rFonts w:hint="eastAsia" w:ascii="宋体" w:hAnsi="宋体" w:eastAsia="宋体" w:cs="宋体"/>
                <w:sz w:val="24"/>
              </w:rPr>
              <w:t>备注（岗位需具备的上岗资格证、人员学历、年龄、工作经验等要求）</w:t>
            </w:r>
          </w:p>
        </w:tc>
        <w:tc>
          <w:tcPr>
            <w:tcW w:w="3864" w:type="dxa"/>
            <w:noWrap w:val="0"/>
            <w:vAlign w:val="center"/>
          </w:tcPr>
          <w:p w14:paraId="42E9FB6C">
            <w:pPr>
              <w:widowControl/>
              <w:tabs>
                <w:tab w:val="left" w:pos="6108"/>
              </w:tabs>
              <w:adjustRightInd w:val="0"/>
              <w:snapToGrid w:val="0"/>
              <w:spacing w:line="360" w:lineRule="auto"/>
              <w:jc w:val="left"/>
              <w:rPr>
                <w:rFonts w:ascii="宋体" w:hAnsi="宋体" w:eastAsia="宋体" w:cs="宋体"/>
                <w:sz w:val="24"/>
              </w:rPr>
            </w:pPr>
            <w:r>
              <w:rPr>
                <w:rFonts w:hint="eastAsia" w:ascii="宋体" w:hAnsi="宋体" w:eastAsia="宋体" w:cs="宋体"/>
                <w:sz w:val="24"/>
              </w:rPr>
              <w:t>其他要求（如岗位所需服务时长或时段等）</w:t>
            </w:r>
          </w:p>
        </w:tc>
      </w:tr>
      <w:tr w14:paraId="03DE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1317" w:type="dxa"/>
            <w:noWrap w:val="0"/>
            <w:vAlign w:val="center"/>
          </w:tcPr>
          <w:p w14:paraId="0FA3724A">
            <w:pPr>
              <w:widowControl/>
              <w:adjustRightInd w:val="0"/>
              <w:snapToGrid w:val="0"/>
              <w:spacing w:line="360" w:lineRule="auto"/>
              <w:rPr>
                <w:rFonts w:ascii="宋体" w:hAnsi="宋体" w:eastAsia="宋体" w:cs="宋体"/>
                <w:sz w:val="24"/>
              </w:rPr>
            </w:pPr>
          </w:p>
        </w:tc>
        <w:tc>
          <w:tcPr>
            <w:tcW w:w="2066" w:type="dxa"/>
            <w:noWrap w:val="0"/>
            <w:vAlign w:val="center"/>
          </w:tcPr>
          <w:p w14:paraId="01FFD3CE">
            <w:pPr>
              <w:widowControl/>
              <w:adjustRightInd w:val="0"/>
              <w:snapToGrid w:val="0"/>
              <w:spacing w:line="360" w:lineRule="auto"/>
              <w:rPr>
                <w:rFonts w:ascii="宋体" w:hAnsi="宋体" w:eastAsia="宋体" w:cs="宋体"/>
                <w:sz w:val="24"/>
              </w:rPr>
            </w:pPr>
            <w:r>
              <w:rPr>
                <w:rFonts w:hint="eastAsia" w:ascii="宋体" w:hAnsi="宋体" w:eastAsia="宋体" w:cs="宋体"/>
                <w:sz w:val="24"/>
              </w:rPr>
              <w:t>项目经理</w:t>
            </w:r>
          </w:p>
        </w:tc>
        <w:tc>
          <w:tcPr>
            <w:tcW w:w="995" w:type="dxa"/>
            <w:noWrap w:val="0"/>
            <w:vAlign w:val="center"/>
          </w:tcPr>
          <w:p w14:paraId="6A3B620B">
            <w:pPr>
              <w:widowControl/>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p>
        </w:tc>
        <w:tc>
          <w:tcPr>
            <w:tcW w:w="1935" w:type="dxa"/>
            <w:noWrap w:val="0"/>
            <w:vAlign w:val="center"/>
          </w:tcPr>
          <w:p w14:paraId="3EE8E2FB">
            <w:pPr>
              <w:widowControl/>
              <w:adjustRightInd w:val="0"/>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p>
        </w:tc>
        <w:tc>
          <w:tcPr>
            <w:tcW w:w="4312" w:type="dxa"/>
            <w:noWrap w:val="0"/>
            <w:vAlign w:val="center"/>
          </w:tcPr>
          <w:p w14:paraId="41171A89">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rPr>
              <w:t>具备</w:t>
            </w:r>
            <w:r>
              <w:rPr>
                <w:rFonts w:hint="eastAsia" w:ascii="宋体" w:hAnsi="宋体" w:eastAsia="宋体" w:cs="宋体"/>
                <w:sz w:val="24"/>
                <w:lang w:val="en-US" w:eastAsia="zh-CN"/>
              </w:rPr>
              <w:t>1</w:t>
            </w:r>
            <w:r>
              <w:rPr>
                <w:rFonts w:hint="eastAsia" w:ascii="宋体" w:hAnsi="宋体" w:eastAsia="宋体" w:cs="宋体"/>
                <w:sz w:val="24"/>
              </w:rPr>
              <w:t>年及以上相关工作经验</w:t>
            </w:r>
            <w:r>
              <w:rPr>
                <w:rFonts w:hint="eastAsia" w:ascii="宋体" w:hAnsi="宋体" w:eastAsia="宋体" w:cs="宋体"/>
                <w:sz w:val="24"/>
                <w:lang w:eastAsia="zh-CN"/>
              </w:rPr>
              <w:t>且具有大专及及以上学历。</w:t>
            </w:r>
          </w:p>
        </w:tc>
        <w:tc>
          <w:tcPr>
            <w:tcW w:w="3864" w:type="dxa"/>
            <w:noWrap w:val="0"/>
            <w:vAlign w:val="center"/>
          </w:tcPr>
          <w:p w14:paraId="2BC627FF">
            <w:pPr>
              <w:widowControl/>
              <w:adjustRightInd w:val="0"/>
              <w:snapToGrid w:val="0"/>
              <w:spacing w:line="360" w:lineRule="auto"/>
              <w:rPr>
                <w:rFonts w:ascii="宋体" w:hAnsi="宋体" w:eastAsia="宋体" w:cs="宋体"/>
                <w:sz w:val="24"/>
              </w:rPr>
            </w:pPr>
            <w:r>
              <w:rPr>
                <w:rFonts w:hint="eastAsia" w:ascii="宋体" w:hAnsi="宋体" w:eastAsia="宋体" w:cs="宋体"/>
                <w:sz w:val="24"/>
              </w:rPr>
              <w:t>如：8小时，合同期内在岗率。</w:t>
            </w:r>
          </w:p>
        </w:tc>
      </w:tr>
      <w:tr w14:paraId="66BB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noWrap w:val="0"/>
            <w:vAlign w:val="center"/>
          </w:tcPr>
          <w:p w14:paraId="2213F478">
            <w:pPr>
              <w:widowControl/>
              <w:adjustRightInd w:val="0"/>
              <w:snapToGrid w:val="0"/>
              <w:spacing w:line="360" w:lineRule="auto"/>
              <w:rPr>
                <w:rFonts w:ascii="宋体" w:hAnsi="宋体" w:eastAsia="宋体" w:cs="宋体"/>
                <w:sz w:val="24"/>
              </w:rPr>
            </w:pPr>
            <w:r>
              <w:rPr>
                <w:rFonts w:hint="eastAsia" w:ascii="宋体" w:hAnsi="宋体" w:eastAsia="宋体" w:cs="宋体"/>
                <w:sz w:val="24"/>
              </w:rPr>
              <w:t>基本服务</w:t>
            </w:r>
          </w:p>
        </w:tc>
        <w:tc>
          <w:tcPr>
            <w:tcW w:w="2066" w:type="dxa"/>
            <w:noWrap w:val="0"/>
            <w:vAlign w:val="center"/>
          </w:tcPr>
          <w:p w14:paraId="70A8B2C6">
            <w:pPr>
              <w:widowControl/>
              <w:adjustRightInd w:val="0"/>
              <w:snapToGrid w:val="0"/>
              <w:spacing w:line="360" w:lineRule="auto"/>
              <w:rPr>
                <w:rFonts w:ascii="宋体" w:hAnsi="宋体" w:eastAsia="宋体" w:cs="宋体"/>
                <w:sz w:val="24"/>
              </w:rPr>
            </w:pPr>
            <w:r>
              <w:rPr>
                <w:rFonts w:hint="eastAsia" w:ascii="宋体" w:hAnsi="宋体" w:eastAsia="宋体" w:cs="宋体"/>
                <w:sz w:val="24"/>
              </w:rPr>
              <w:t>主管</w:t>
            </w:r>
          </w:p>
        </w:tc>
        <w:tc>
          <w:tcPr>
            <w:tcW w:w="995" w:type="dxa"/>
            <w:noWrap w:val="0"/>
            <w:vAlign w:val="center"/>
          </w:tcPr>
          <w:p w14:paraId="7F4F52A9">
            <w:pPr>
              <w:widowControl/>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1935" w:type="dxa"/>
            <w:noWrap w:val="0"/>
            <w:vAlign w:val="center"/>
          </w:tcPr>
          <w:p w14:paraId="49095483">
            <w:pPr>
              <w:widowControl/>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4312" w:type="dxa"/>
            <w:noWrap w:val="0"/>
            <w:vAlign w:val="center"/>
          </w:tcPr>
          <w:p w14:paraId="0C64EB18">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rPr>
              <w:t>具备</w:t>
            </w:r>
            <w:r>
              <w:rPr>
                <w:rFonts w:hint="eastAsia" w:ascii="宋体" w:hAnsi="宋体" w:eastAsia="宋体" w:cs="宋体"/>
                <w:sz w:val="24"/>
                <w:lang w:val="en-US" w:eastAsia="zh-CN"/>
              </w:rPr>
              <w:t>1</w:t>
            </w:r>
            <w:r>
              <w:rPr>
                <w:rFonts w:hint="eastAsia" w:ascii="宋体" w:hAnsi="宋体" w:eastAsia="宋体" w:cs="宋体"/>
                <w:sz w:val="24"/>
              </w:rPr>
              <w:t>年及以上相关工作经验</w:t>
            </w:r>
            <w:r>
              <w:rPr>
                <w:rFonts w:hint="eastAsia" w:ascii="宋体" w:hAnsi="宋体" w:eastAsia="宋体" w:cs="宋体"/>
                <w:sz w:val="24"/>
                <w:lang w:eastAsia="zh-CN"/>
              </w:rPr>
              <w:t>。</w:t>
            </w:r>
          </w:p>
        </w:tc>
        <w:tc>
          <w:tcPr>
            <w:tcW w:w="3864" w:type="dxa"/>
            <w:noWrap w:val="0"/>
            <w:vAlign w:val="center"/>
          </w:tcPr>
          <w:p w14:paraId="679613BB">
            <w:pPr>
              <w:widowControl/>
              <w:adjustRightInd w:val="0"/>
              <w:snapToGrid w:val="0"/>
              <w:spacing w:line="360" w:lineRule="auto"/>
              <w:ind w:firstLine="480" w:firstLineChars="200"/>
              <w:rPr>
                <w:rFonts w:ascii="宋体" w:hAnsi="宋体" w:eastAsia="宋体" w:cs="宋体"/>
                <w:sz w:val="24"/>
              </w:rPr>
            </w:pPr>
          </w:p>
        </w:tc>
      </w:tr>
      <w:tr w14:paraId="6D2C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restart"/>
            <w:noWrap w:val="0"/>
            <w:vAlign w:val="center"/>
          </w:tcPr>
          <w:p w14:paraId="65C21EBE">
            <w:pPr>
              <w:widowControl/>
              <w:adjustRightInd w:val="0"/>
              <w:snapToGrid w:val="0"/>
              <w:spacing w:line="360" w:lineRule="auto"/>
              <w:rPr>
                <w:rFonts w:ascii="宋体" w:hAnsi="宋体" w:eastAsia="宋体" w:cs="宋体"/>
                <w:sz w:val="24"/>
              </w:rPr>
            </w:pPr>
            <w:r>
              <w:rPr>
                <w:rFonts w:hint="eastAsia" w:ascii="宋体" w:hAnsi="宋体" w:eastAsia="宋体" w:cs="宋体"/>
                <w:sz w:val="24"/>
              </w:rPr>
              <w:t>公用设施设备维护服务</w:t>
            </w:r>
          </w:p>
        </w:tc>
        <w:tc>
          <w:tcPr>
            <w:tcW w:w="2066" w:type="dxa"/>
            <w:noWrap w:val="0"/>
            <w:vAlign w:val="center"/>
          </w:tcPr>
          <w:p w14:paraId="0642121C">
            <w:pPr>
              <w:widowControl/>
              <w:adjustRightInd w:val="0"/>
              <w:snapToGrid w:val="0"/>
              <w:spacing w:line="360" w:lineRule="auto"/>
              <w:rPr>
                <w:rFonts w:ascii="宋体" w:hAnsi="宋体" w:eastAsia="宋体" w:cs="宋体"/>
                <w:sz w:val="24"/>
              </w:rPr>
            </w:pPr>
            <w:r>
              <w:rPr>
                <w:rFonts w:hint="eastAsia" w:ascii="宋体" w:hAnsi="宋体" w:eastAsia="宋体" w:cs="宋体"/>
                <w:sz w:val="24"/>
              </w:rPr>
              <w:t>主管</w:t>
            </w:r>
          </w:p>
        </w:tc>
        <w:tc>
          <w:tcPr>
            <w:tcW w:w="995" w:type="dxa"/>
            <w:noWrap w:val="0"/>
            <w:vAlign w:val="center"/>
          </w:tcPr>
          <w:p w14:paraId="395BBA2D">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1935" w:type="dxa"/>
            <w:noWrap w:val="0"/>
            <w:vAlign w:val="center"/>
          </w:tcPr>
          <w:p w14:paraId="549F28C7">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4312" w:type="dxa"/>
            <w:noWrap w:val="0"/>
            <w:vAlign w:val="center"/>
          </w:tcPr>
          <w:p w14:paraId="018120A8">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rPr>
              <w:t>具备</w:t>
            </w:r>
            <w:r>
              <w:rPr>
                <w:rFonts w:hint="eastAsia" w:ascii="宋体" w:hAnsi="宋体" w:eastAsia="宋体" w:cs="宋体"/>
                <w:sz w:val="24"/>
                <w:lang w:val="en-US" w:eastAsia="zh-CN"/>
              </w:rPr>
              <w:t>1</w:t>
            </w:r>
            <w:r>
              <w:rPr>
                <w:rFonts w:hint="eastAsia" w:ascii="宋体" w:hAnsi="宋体" w:eastAsia="宋体" w:cs="宋体"/>
                <w:sz w:val="24"/>
              </w:rPr>
              <w:t>年及以上相关工作经验</w:t>
            </w:r>
            <w:r>
              <w:rPr>
                <w:rFonts w:hint="eastAsia" w:ascii="宋体" w:hAnsi="宋体" w:eastAsia="宋体" w:cs="宋体"/>
                <w:sz w:val="24"/>
                <w:lang w:eastAsia="zh-CN"/>
              </w:rPr>
              <w:t>。</w:t>
            </w:r>
          </w:p>
        </w:tc>
        <w:tc>
          <w:tcPr>
            <w:tcW w:w="3864" w:type="dxa"/>
            <w:noWrap w:val="0"/>
            <w:vAlign w:val="center"/>
          </w:tcPr>
          <w:p w14:paraId="0C00FFAC">
            <w:pPr>
              <w:widowControl/>
              <w:adjustRightInd w:val="0"/>
              <w:snapToGrid w:val="0"/>
              <w:spacing w:line="360" w:lineRule="auto"/>
              <w:rPr>
                <w:rFonts w:ascii="宋体" w:hAnsi="宋体" w:eastAsia="宋体" w:cs="宋体"/>
                <w:sz w:val="24"/>
              </w:rPr>
            </w:pPr>
          </w:p>
        </w:tc>
      </w:tr>
      <w:tr w14:paraId="09C25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468EDED8">
            <w:pPr>
              <w:widowControl/>
              <w:adjustRightInd w:val="0"/>
              <w:snapToGrid w:val="0"/>
              <w:spacing w:line="360" w:lineRule="auto"/>
              <w:rPr>
                <w:rFonts w:ascii="宋体" w:hAnsi="宋体" w:eastAsia="宋体" w:cs="宋体"/>
                <w:sz w:val="24"/>
              </w:rPr>
            </w:pPr>
          </w:p>
        </w:tc>
        <w:tc>
          <w:tcPr>
            <w:tcW w:w="2066" w:type="dxa"/>
            <w:noWrap w:val="0"/>
            <w:vAlign w:val="center"/>
          </w:tcPr>
          <w:p w14:paraId="3E0C22E6">
            <w:pPr>
              <w:widowControl/>
              <w:adjustRightInd w:val="0"/>
              <w:snapToGrid w:val="0"/>
              <w:spacing w:line="360" w:lineRule="auto"/>
              <w:rPr>
                <w:rFonts w:ascii="宋体" w:hAnsi="宋体" w:eastAsia="宋体" w:cs="宋体"/>
                <w:sz w:val="24"/>
              </w:rPr>
            </w:pPr>
            <w:r>
              <w:rPr>
                <w:rFonts w:hint="eastAsia" w:ascii="宋体" w:hAnsi="宋体" w:eastAsia="宋体" w:cs="宋体"/>
                <w:sz w:val="24"/>
              </w:rPr>
              <w:t>综合维修主管</w:t>
            </w:r>
          </w:p>
        </w:tc>
        <w:tc>
          <w:tcPr>
            <w:tcW w:w="995" w:type="dxa"/>
            <w:noWrap w:val="0"/>
            <w:vAlign w:val="center"/>
          </w:tcPr>
          <w:p w14:paraId="30E9F86F">
            <w:pPr>
              <w:widowControl/>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35" w:type="dxa"/>
            <w:noWrap w:val="0"/>
            <w:vAlign w:val="center"/>
          </w:tcPr>
          <w:p w14:paraId="544409E3">
            <w:pPr>
              <w:widowControl/>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4312" w:type="dxa"/>
            <w:noWrap w:val="0"/>
            <w:vAlign w:val="center"/>
          </w:tcPr>
          <w:p w14:paraId="41B021F0">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rPr>
              <w:t>具备</w:t>
            </w:r>
            <w:r>
              <w:rPr>
                <w:rFonts w:hint="eastAsia" w:ascii="宋体" w:hAnsi="宋体" w:eastAsia="宋体" w:cs="宋体"/>
                <w:sz w:val="24"/>
                <w:lang w:val="en-US" w:eastAsia="zh-CN"/>
              </w:rPr>
              <w:t>1</w:t>
            </w:r>
            <w:r>
              <w:rPr>
                <w:rFonts w:hint="eastAsia" w:ascii="宋体" w:hAnsi="宋体" w:eastAsia="宋体" w:cs="宋体"/>
                <w:sz w:val="24"/>
              </w:rPr>
              <w:t>年及以上相关工作经验</w:t>
            </w:r>
            <w:r>
              <w:rPr>
                <w:rFonts w:hint="eastAsia"/>
                <w:lang w:eastAsia="zh-CN"/>
              </w:rPr>
              <w:t>。</w:t>
            </w:r>
          </w:p>
        </w:tc>
        <w:tc>
          <w:tcPr>
            <w:tcW w:w="3864" w:type="dxa"/>
            <w:noWrap w:val="0"/>
            <w:vAlign w:val="center"/>
          </w:tcPr>
          <w:p w14:paraId="09A8CA7D">
            <w:pPr>
              <w:widowControl/>
              <w:adjustRightInd w:val="0"/>
              <w:snapToGrid w:val="0"/>
              <w:spacing w:line="360" w:lineRule="auto"/>
              <w:rPr>
                <w:rFonts w:ascii="宋体" w:hAnsi="宋体" w:eastAsia="宋体" w:cs="宋体"/>
                <w:sz w:val="24"/>
              </w:rPr>
            </w:pPr>
          </w:p>
        </w:tc>
      </w:tr>
      <w:tr w14:paraId="5FE8D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3B446386">
            <w:pPr>
              <w:widowControl/>
              <w:adjustRightInd w:val="0"/>
              <w:snapToGrid w:val="0"/>
              <w:spacing w:line="360" w:lineRule="auto"/>
              <w:rPr>
                <w:rFonts w:ascii="宋体" w:hAnsi="宋体" w:eastAsia="宋体" w:cs="宋体"/>
                <w:sz w:val="24"/>
              </w:rPr>
            </w:pPr>
          </w:p>
        </w:tc>
        <w:tc>
          <w:tcPr>
            <w:tcW w:w="2066" w:type="dxa"/>
            <w:noWrap w:val="0"/>
            <w:vAlign w:val="center"/>
          </w:tcPr>
          <w:p w14:paraId="0DF4433C">
            <w:pPr>
              <w:widowControl/>
              <w:adjustRightInd w:val="0"/>
              <w:snapToGrid w:val="0"/>
              <w:spacing w:line="360" w:lineRule="auto"/>
              <w:rPr>
                <w:rFonts w:ascii="宋体" w:hAnsi="宋体" w:eastAsia="宋体" w:cs="宋体"/>
                <w:color w:val="auto"/>
                <w:sz w:val="24"/>
              </w:rPr>
            </w:pPr>
            <w:r>
              <w:rPr>
                <w:rFonts w:hint="eastAsia" w:ascii="宋体" w:hAnsi="宋体" w:eastAsia="宋体" w:cs="宋体"/>
                <w:color w:val="auto"/>
                <w:sz w:val="24"/>
              </w:rPr>
              <w:t>设备运行主管</w:t>
            </w:r>
          </w:p>
        </w:tc>
        <w:tc>
          <w:tcPr>
            <w:tcW w:w="995" w:type="dxa"/>
            <w:noWrap w:val="0"/>
            <w:vAlign w:val="center"/>
          </w:tcPr>
          <w:p w14:paraId="74E9D96E">
            <w:pPr>
              <w:widowControl/>
              <w:adjustRightInd w:val="0"/>
              <w:snapToGrid w:val="0"/>
              <w:spacing w:line="360" w:lineRule="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w:t>
            </w:r>
          </w:p>
        </w:tc>
        <w:tc>
          <w:tcPr>
            <w:tcW w:w="1935" w:type="dxa"/>
            <w:noWrap w:val="0"/>
            <w:vAlign w:val="center"/>
          </w:tcPr>
          <w:p w14:paraId="2FCF237A">
            <w:pPr>
              <w:widowControl/>
              <w:adjustRightInd w:val="0"/>
              <w:snapToGrid w:val="0"/>
              <w:spacing w:line="360" w:lineRule="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w:t>
            </w:r>
          </w:p>
        </w:tc>
        <w:tc>
          <w:tcPr>
            <w:tcW w:w="4312" w:type="dxa"/>
            <w:noWrap w:val="0"/>
            <w:vAlign w:val="center"/>
          </w:tcPr>
          <w:p w14:paraId="6073B9E2">
            <w:pPr>
              <w:widowControl/>
              <w:adjustRightInd w:val="0"/>
              <w:snapToGrid w:val="0"/>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具备</w:t>
            </w:r>
            <w:r>
              <w:rPr>
                <w:rFonts w:hint="eastAsia" w:ascii="宋体" w:hAnsi="宋体" w:eastAsia="宋体" w:cs="宋体"/>
                <w:color w:val="auto"/>
                <w:sz w:val="24"/>
                <w:lang w:val="en-US" w:eastAsia="zh-CN"/>
              </w:rPr>
              <w:t>1</w:t>
            </w:r>
            <w:r>
              <w:rPr>
                <w:rFonts w:hint="eastAsia" w:ascii="宋体" w:hAnsi="宋体" w:eastAsia="宋体" w:cs="宋体"/>
                <w:color w:val="auto"/>
                <w:sz w:val="24"/>
              </w:rPr>
              <w:t>年及以上相关工作经验</w:t>
            </w:r>
            <w:r>
              <w:rPr>
                <w:rFonts w:hint="eastAsia" w:ascii="宋体" w:hAnsi="宋体" w:eastAsia="宋体" w:cs="宋体"/>
                <w:color w:val="auto"/>
                <w:sz w:val="24"/>
                <w:lang w:eastAsia="zh-CN"/>
              </w:rPr>
              <w:t>。</w:t>
            </w:r>
          </w:p>
          <w:p w14:paraId="3377B0F5">
            <w:pPr>
              <w:widowControl/>
              <w:adjustRightInd w:val="0"/>
              <w:snapToGrid w:val="0"/>
              <w:spacing w:line="360" w:lineRule="auto"/>
              <w:rPr>
                <w:rFonts w:ascii="宋体" w:hAnsi="宋体" w:eastAsia="宋体" w:cs="宋体"/>
                <w:color w:val="auto"/>
                <w:sz w:val="24"/>
              </w:rPr>
            </w:pPr>
          </w:p>
        </w:tc>
        <w:tc>
          <w:tcPr>
            <w:tcW w:w="3864" w:type="dxa"/>
            <w:noWrap w:val="0"/>
            <w:vAlign w:val="center"/>
          </w:tcPr>
          <w:p w14:paraId="4CF96ECA">
            <w:pPr>
              <w:widowControl/>
              <w:adjustRightInd w:val="0"/>
              <w:snapToGrid w:val="0"/>
              <w:spacing w:line="360" w:lineRule="auto"/>
              <w:rPr>
                <w:rFonts w:ascii="宋体" w:hAnsi="宋体" w:eastAsia="宋体" w:cs="宋体"/>
                <w:sz w:val="24"/>
              </w:rPr>
            </w:pPr>
          </w:p>
        </w:tc>
      </w:tr>
      <w:tr w14:paraId="168B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320EE2CB">
            <w:pPr>
              <w:widowControl/>
              <w:adjustRightInd w:val="0"/>
              <w:snapToGrid w:val="0"/>
              <w:spacing w:line="360" w:lineRule="auto"/>
              <w:rPr>
                <w:rFonts w:ascii="宋体" w:hAnsi="宋体" w:eastAsia="宋体" w:cs="宋体"/>
                <w:sz w:val="24"/>
              </w:rPr>
            </w:pPr>
          </w:p>
        </w:tc>
        <w:tc>
          <w:tcPr>
            <w:tcW w:w="2066" w:type="dxa"/>
            <w:noWrap w:val="0"/>
            <w:vAlign w:val="center"/>
          </w:tcPr>
          <w:p w14:paraId="32702D2E">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立体车库操作员</w:t>
            </w:r>
          </w:p>
        </w:tc>
        <w:tc>
          <w:tcPr>
            <w:tcW w:w="995" w:type="dxa"/>
            <w:noWrap w:val="0"/>
            <w:vAlign w:val="center"/>
          </w:tcPr>
          <w:p w14:paraId="06F9CB7B">
            <w:pPr>
              <w:widowControl/>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1935" w:type="dxa"/>
            <w:noWrap w:val="0"/>
            <w:vAlign w:val="center"/>
          </w:tcPr>
          <w:p w14:paraId="7EFE4C0D">
            <w:pPr>
              <w:widowControl/>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4312" w:type="dxa"/>
            <w:noWrap w:val="0"/>
            <w:vAlign w:val="center"/>
          </w:tcPr>
          <w:p w14:paraId="2FA83124">
            <w:pPr>
              <w:widowControl/>
              <w:adjustRightInd w:val="0"/>
              <w:snapToGrid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20（含）-55（含）周岁之间</w:t>
            </w:r>
          </w:p>
          <w:p w14:paraId="5D669CE0">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highlight w:val="none"/>
                <w:lang w:val="en-US" w:eastAsia="zh-CN"/>
              </w:rPr>
              <w:t>年龄</w:t>
            </w: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年及以上相关工作经验</w:t>
            </w:r>
            <w:r>
              <w:rPr>
                <w:rFonts w:hint="eastAsia" w:ascii="宋体" w:hAnsi="宋体" w:eastAsia="宋体" w:cs="宋体"/>
                <w:sz w:val="24"/>
                <w:highlight w:val="none"/>
                <w:lang w:eastAsia="zh-CN"/>
              </w:rPr>
              <w:t>。</w:t>
            </w:r>
          </w:p>
        </w:tc>
        <w:tc>
          <w:tcPr>
            <w:tcW w:w="3864" w:type="dxa"/>
            <w:noWrap w:val="0"/>
            <w:vAlign w:val="center"/>
          </w:tcPr>
          <w:p w14:paraId="55D280A0">
            <w:pPr>
              <w:widowControl/>
              <w:adjustRightInd w:val="0"/>
              <w:snapToGrid w:val="0"/>
              <w:spacing w:line="360" w:lineRule="auto"/>
              <w:rPr>
                <w:rFonts w:ascii="宋体" w:hAnsi="宋体" w:eastAsia="宋体" w:cs="宋体"/>
                <w:sz w:val="24"/>
              </w:rPr>
            </w:pPr>
          </w:p>
        </w:tc>
      </w:tr>
      <w:tr w14:paraId="435F5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2728EA12">
            <w:pPr>
              <w:widowControl/>
              <w:adjustRightInd w:val="0"/>
              <w:snapToGrid w:val="0"/>
              <w:spacing w:line="360" w:lineRule="auto"/>
              <w:rPr>
                <w:rFonts w:ascii="宋体" w:hAnsi="宋体" w:eastAsia="宋体" w:cs="宋体"/>
                <w:sz w:val="24"/>
              </w:rPr>
            </w:pPr>
          </w:p>
        </w:tc>
        <w:tc>
          <w:tcPr>
            <w:tcW w:w="2066" w:type="dxa"/>
            <w:noWrap w:val="0"/>
            <w:vAlign w:val="center"/>
          </w:tcPr>
          <w:p w14:paraId="74404FE8">
            <w:pPr>
              <w:widowControl/>
              <w:adjustRightInd w:val="0"/>
              <w:snapToGrid w:val="0"/>
              <w:spacing w:line="360" w:lineRule="auto"/>
              <w:rPr>
                <w:rFonts w:ascii="宋体" w:hAnsi="宋体" w:eastAsia="宋体" w:cs="宋体"/>
                <w:kern w:val="2"/>
                <w:sz w:val="24"/>
                <w:szCs w:val="24"/>
                <w:lang w:val="en-US" w:eastAsia="zh-CN" w:bidi="ar-SA"/>
              </w:rPr>
            </w:pPr>
            <w:r>
              <w:rPr>
                <w:rFonts w:hint="eastAsia" w:ascii="宋体" w:hAnsi="宋体" w:eastAsia="宋体" w:cs="宋体"/>
                <w:sz w:val="24"/>
              </w:rPr>
              <w:t>水电工</w:t>
            </w:r>
          </w:p>
        </w:tc>
        <w:tc>
          <w:tcPr>
            <w:tcW w:w="995" w:type="dxa"/>
            <w:noWrap w:val="0"/>
            <w:vAlign w:val="center"/>
          </w:tcPr>
          <w:p w14:paraId="13792A13">
            <w:pPr>
              <w:widowControl/>
              <w:adjustRightInd w:val="0"/>
              <w:snapToGrid w:val="0"/>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6</w:t>
            </w:r>
          </w:p>
        </w:tc>
        <w:tc>
          <w:tcPr>
            <w:tcW w:w="1935" w:type="dxa"/>
            <w:noWrap w:val="0"/>
            <w:vAlign w:val="center"/>
          </w:tcPr>
          <w:p w14:paraId="4342A364">
            <w:pPr>
              <w:widowControl/>
              <w:adjustRightInd w:val="0"/>
              <w:snapToGrid w:val="0"/>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6</w:t>
            </w:r>
          </w:p>
        </w:tc>
        <w:tc>
          <w:tcPr>
            <w:tcW w:w="4312" w:type="dxa"/>
            <w:noWrap w:val="0"/>
            <w:vAlign w:val="center"/>
          </w:tcPr>
          <w:p w14:paraId="4E2DDAF9">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年及以上相关工作经验</w:t>
            </w:r>
          </w:p>
          <w:p w14:paraId="581A34EF">
            <w:pPr>
              <w:widowControl/>
              <w:adjustRightInd w:val="0"/>
              <w:snapToGrid w:val="0"/>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highlight w:val="none"/>
                <w:lang w:val="en-US" w:eastAsia="zh-CN"/>
              </w:rPr>
              <w:t>持有高级电工或</w:t>
            </w:r>
            <w:r>
              <w:rPr>
                <w:rFonts w:hint="eastAsia" w:ascii="宋体" w:hAnsi="宋体" w:eastAsia="宋体" w:cs="宋体"/>
                <w:sz w:val="24"/>
                <w:highlight w:val="none"/>
              </w:rPr>
              <w:t>特种作业操作证（低压</w:t>
            </w:r>
            <w:r>
              <w:rPr>
                <w:rFonts w:hint="eastAsia" w:ascii="宋体" w:hAnsi="宋体" w:eastAsia="宋体" w:cs="宋体"/>
                <w:sz w:val="24"/>
                <w:highlight w:val="none"/>
                <w:lang w:val="en-US" w:eastAsia="zh-CN"/>
              </w:rPr>
              <w:t>高压</w:t>
            </w:r>
            <w:r>
              <w:rPr>
                <w:rFonts w:hint="eastAsia" w:ascii="宋体" w:hAnsi="宋体" w:eastAsia="宋体" w:cs="宋体"/>
                <w:sz w:val="24"/>
                <w:highlight w:val="none"/>
              </w:rPr>
              <w:t>电工作业）</w:t>
            </w:r>
            <w:r>
              <w:rPr>
                <w:rFonts w:hint="eastAsia" w:ascii="宋体" w:hAnsi="宋体" w:eastAsia="宋体" w:cs="宋体"/>
                <w:sz w:val="24"/>
                <w:highlight w:val="none"/>
                <w:lang w:eastAsia="zh-CN"/>
              </w:rPr>
              <w:t>。</w:t>
            </w:r>
          </w:p>
        </w:tc>
        <w:tc>
          <w:tcPr>
            <w:tcW w:w="3864" w:type="dxa"/>
            <w:noWrap w:val="0"/>
            <w:vAlign w:val="center"/>
          </w:tcPr>
          <w:p w14:paraId="1011175F">
            <w:pPr>
              <w:widowControl/>
              <w:adjustRightInd w:val="0"/>
              <w:snapToGrid w:val="0"/>
              <w:spacing w:line="360" w:lineRule="auto"/>
              <w:rPr>
                <w:rFonts w:ascii="宋体" w:hAnsi="宋体" w:eastAsia="宋体" w:cs="宋体"/>
                <w:sz w:val="24"/>
              </w:rPr>
            </w:pPr>
          </w:p>
        </w:tc>
      </w:tr>
      <w:tr w14:paraId="52A1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3D117797">
            <w:pPr>
              <w:widowControl/>
              <w:adjustRightInd w:val="0"/>
              <w:snapToGrid w:val="0"/>
              <w:spacing w:line="360" w:lineRule="auto"/>
              <w:rPr>
                <w:rFonts w:ascii="宋体" w:hAnsi="宋体" w:eastAsia="宋体" w:cs="宋体"/>
                <w:sz w:val="24"/>
              </w:rPr>
            </w:pPr>
          </w:p>
        </w:tc>
        <w:tc>
          <w:tcPr>
            <w:tcW w:w="2066" w:type="dxa"/>
            <w:noWrap w:val="0"/>
            <w:vAlign w:val="center"/>
          </w:tcPr>
          <w:p w14:paraId="30F768B1">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节能管理员</w:t>
            </w:r>
          </w:p>
        </w:tc>
        <w:tc>
          <w:tcPr>
            <w:tcW w:w="995" w:type="dxa"/>
            <w:noWrap w:val="0"/>
            <w:vAlign w:val="center"/>
          </w:tcPr>
          <w:p w14:paraId="2B29C626">
            <w:pPr>
              <w:widowControl/>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1935" w:type="dxa"/>
            <w:noWrap w:val="0"/>
            <w:vAlign w:val="center"/>
          </w:tcPr>
          <w:p w14:paraId="6A616CB3">
            <w:pPr>
              <w:widowControl/>
              <w:adjustRightInd w:val="0"/>
              <w:snapToGrid w:val="0"/>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1</w:t>
            </w:r>
          </w:p>
        </w:tc>
        <w:tc>
          <w:tcPr>
            <w:tcW w:w="4312" w:type="dxa"/>
            <w:noWrap w:val="0"/>
            <w:vAlign w:val="center"/>
          </w:tcPr>
          <w:p w14:paraId="314386BF">
            <w:pPr>
              <w:widowControl/>
              <w:adjustRightInd w:val="0"/>
              <w:snapToGrid w:val="0"/>
              <w:spacing w:line="360" w:lineRule="auto"/>
              <w:rPr>
                <w:rFonts w:hint="default" w:ascii="宋体" w:hAnsi="宋体" w:eastAsia="宋体" w:cs="宋体"/>
                <w:sz w:val="24"/>
                <w:lang w:val="en-US" w:eastAsia="zh-CN"/>
              </w:rPr>
            </w:pPr>
            <w:r>
              <w:rPr>
                <w:rFonts w:hint="eastAsia" w:ascii="宋体" w:hAnsi="宋体" w:eastAsia="宋体" w:cs="宋体"/>
                <w:sz w:val="24"/>
                <w:lang w:eastAsia="zh-CN"/>
              </w:rPr>
              <w:t>从事具有相关节能工作</w:t>
            </w:r>
            <w:r>
              <w:rPr>
                <w:rFonts w:hint="eastAsia" w:ascii="宋体" w:hAnsi="宋体" w:eastAsia="宋体" w:cs="宋体"/>
                <w:sz w:val="24"/>
                <w:lang w:val="en-US" w:eastAsia="zh-CN"/>
              </w:rPr>
              <w:t>2年及以上</w:t>
            </w:r>
          </w:p>
        </w:tc>
        <w:tc>
          <w:tcPr>
            <w:tcW w:w="3864" w:type="dxa"/>
            <w:noWrap w:val="0"/>
            <w:vAlign w:val="center"/>
          </w:tcPr>
          <w:p w14:paraId="674E4FB2">
            <w:pPr>
              <w:widowControl/>
              <w:adjustRightInd w:val="0"/>
              <w:snapToGrid w:val="0"/>
              <w:spacing w:line="360" w:lineRule="auto"/>
              <w:rPr>
                <w:rFonts w:ascii="宋体" w:hAnsi="宋体" w:eastAsia="宋体" w:cs="宋体"/>
                <w:sz w:val="24"/>
              </w:rPr>
            </w:pPr>
          </w:p>
        </w:tc>
      </w:tr>
      <w:tr w14:paraId="6908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restart"/>
            <w:noWrap w:val="0"/>
            <w:vAlign w:val="center"/>
          </w:tcPr>
          <w:p w14:paraId="04CFAE19">
            <w:pPr>
              <w:widowControl/>
              <w:adjustRightInd w:val="0"/>
              <w:snapToGrid w:val="0"/>
              <w:spacing w:line="360" w:lineRule="auto"/>
              <w:rPr>
                <w:rFonts w:ascii="宋体" w:hAnsi="宋体" w:eastAsia="宋体" w:cs="宋体"/>
                <w:sz w:val="24"/>
              </w:rPr>
            </w:pPr>
            <w:r>
              <w:rPr>
                <w:rFonts w:hint="eastAsia" w:ascii="宋体" w:hAnsi="宋体" w:eastAsia="宋体" w:cs="宋体"/>
                <w:sz w:val="24"/>
              </w:rPr>
              <w:t>保洁服务</w:t>
            </w:r>
          </w:p>
        </w:tc>
        <w:tc>
          <w:tcPr>
            <w:tcW w:w="2066" w:type="dxa"/>
            <w:noWrap w:val="0"/>
            <w:vAlign w:val="center"/>
          </w:tcPr>
          <w:p w14:paraId="669DCEAC">
            <w:pPr>
              <w:widowControl/>
              <w:adjustRightInd w:val="0"/>
              <w:snapToGrid w:val="0"/>
              <w:spacing w:line="360" w:lineRule="auto"/>
              <w:rPr>
                <w:rFonts w:ascii="宋体" w:hAnsi="宋体" w:eastAsia="宋体" w:cs="宋体"/>
                <w:sz w:val="24"/>
              </w:rPr>
            </w:pPr>
            <w:r>
              <w:rPr>
                <w:rFonts w:hint="eastAsia" w:ascii="宋体" w:hAnsi="宋体" w:eastAsia="宋体" w:cs="宋体"/>
                <w:sz w:val="24"/>
              </w:rPr>
              <w:t>主管</w:t>
            </w:r>
          </w:p>
        </w:tc>
        <w:tc>
          <w:tcPr>
            <w:tcW w:w="995" w:type="dxa"/>
            <w:noWrap w:val="0"/>
            <w:vAlign w:val="center"/>
          </w:tcPr>
          <w:p w14:paraId="5893ACBC">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1935" w:type="dxa"/>
            <w:noWrap w:val="0"/>
            <w:vAlign w:val="center"/>
          </w:tcPr>
          <w:p w14:paraId="6251CCF9">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1</w:t>
            </w:r>
          </w:p>
        </w:tc>
        <w:tc>
          <w:tcPr>
            <w:tcW w:w="4312" w:type="dxa"/>
            <w:noWrap w:val="0"/>
            <w:vAlign w:val="center"/>
          </w:tcPr>
          <w:p w14:paraId="6F2A840D">
            <w:pPr>
              <w:widowControl/>
              <w:adjustRightInd w:val="0"/>
              <w:snapToGrid w:val="0"/>
              <w:spacing w:line="360" w:lineRule="auto"/>
              <w:rPr>
                <w:rFonts w:ascii="宋体" w:hAnsi="宋体" w:eastAsia="宋体" w:cs="宋体"/>
                <w:sz w:val="24"/>
              </w:rPr>
            </w:pPr>
            <w:r>
              <w:rPr>
                <w:rFonts w:hint="eastAsia" w:ascii="宋体" w:hAnsi="宋体" w:eastAsia="宋体" w:cs="宋体"/>
                <w:sz w:val="24"/>
              </w:rPr>
              <w:t>具备</w:t>
            </w:r>
            <w:r>
              <w:rPr>
                <w:rFonts w:hint="eastAsia" w:ascii="宋体" w:hAnsi="宋体" w:eastAsia="宋体" w:cs="宋体"/>
                <w:sz w:val="24"/>
                <w:lang w:val="en-US" w:eastAsia="zh-CN"/>
              </w:rPr>
              <w:t>1</w:t>
            </w:r>
            <w:r>
              <w:rPr>
                <w:rFonts w:hint="eastAsia" w:ascii="宋体" w:hAnsi="宋体" w:eastAsia="宋体" w:cs="宋体"/>
                <w:sz w:val="24"/>
              </w:rPr>
              <w:t>年及以上相关工作经验</w:t>
            </w:r>
          </w:p>
        </w:tc>
        <w:tc>
          <w:tcPr>
            <w:tcW w:w="3864" w:type="dxa"/>
            <w:noWrap w:val="0"/>
            <w:vAlign w:val="center"/>
          </w:tcPr>
          <w:p w14:paraId="2E96DAB7">
            <w:pPr>
              <w:widowControl/>
              <w:adjustRightInd w:val="0"/>
              <w:snapToGrid w:val="0"/>
              <w:spacing w:line="360" w:lineRule="auto"/>
              <w:rPr>
                <w:rFonts w:ascii="宋体" w:hAnsi="宋体" w:eastAsia="宋体" w:cs="宋体"/>
                <w:sz w:val="24"/>
              </w:rPr>
            </w:pPr>
          </w:p>
        </w:tc>
      </w:tr>
      <w:tr w14:paraId="3784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1F5B143C">
            <w:pPr>
              <w:widowControl/>
              <w:adjustRightInd w:val="0"/>
              <w:snapToGrid w:val="0"/>
              <w:spacing w:line="360" w:lineRule="auto"/>
              <w:rPr>
                <w:rFonts w:ascii="宋体" w:hAnsi="宋体" w:eastAsia="宋体" w:cs="宋体"/>
                <w:sz w:val="24"/>
              </w:rPr>
            </w:pPr>
          </w:p>
        </w:tc>
        <w:tc>
          <w:tcPr>
            <w:tcW w:w="2066" w:type="dxa"/>
            <w:noWrap w:val="0"/>
            <w:vAlign w:val="center"/>
          </w:tcPr>
          <w:p w14:paraId="6E363F4B">
            <w:pPr>
              <w:widowControl/>
              <w:adjustRightInd w:val="0"/>
              <w:snapToGrid w:val="0"/>
              <w:spacing w:line="360" w:lineRule="auto"/>
              <w:rPr>
                <w:rFonts w:ascii="宋体" w:hAnsi="宋体" w:eastAsia="宋体" w:cs="宋体"/>
                <w:sz w:val="24"/>
              </w:rPr>
            </w:pPr>
            <w:r>
              <w:rPr>
                <w:rFonts w:hint="eastAsia" w:ascii="宋体" w:hAnsi="宋体" w:eastAsia="宋体" w:cs="宋体"/>
                <w:sz w:val="24"/>
              </w:rPr>
              <w:t>保洁员</w:t>
            </w:r>
          </w:p>
        </w:tc>
        <w:tc>
          <w:tcPr>
            <w:tcW w:w="995" w:type="dxa"/>
            <w:noWrap w:val="0"/>
            <w:vAlign w:val="center"/>
          </w:tcPr>
          <w:p w14:paraId="73179DFA">
            <w:pPr>
              <w:widowControl/>
              <w:adjustRightInd w:val="0"/>
              <w:snapToGrid w:val="0"/>
              <w:spacing w:line="360" w:lineRule="auto"/>
              <w:rPr>
                <w:rFonts w:hint="default" w:ascii="宋体" w:hAnsi="宋体" w:eastAsia="宋体" w:cs="宋体"/>
                <w:sz w:val="24"/>
                <w:lang w:val="en-US" w:eastAsia="zh-CN"/>
              </w:rPr>
            </w:pPr>
            <w:r>
              <w:rPr>
                <w:rFonts w:hint="eastAsia" w:ascii="宋体" w:hAnsi="宋体" w:eastAsia="宋体" w:cs="宋体"/>
                <w:sz w:val="24"/>
                <w:lang w:val="en-US" w:eastAsia="zh-CN"/>
              </w:rPr>
              <w:t>8</w:t>
            </w:r>
          </w:p>
        </w:tc>
        <w:tc>
          <w:tcPr>
            <w:tcW w:w="1935" w:type="dxa"/>
            <w:noWrap w:val="0"/>
            <w:vAlign w:val="center"/>
          </w:tcPr>
          <w:p w14:paraId="0C29958D">
            <w:pPr>
              <w:widowControl/>
              <w:adjustRightInd w:val="0"/>
              <w:snapToGrid w:val="0"/>
              <w:spacing w:line="360" w:lineRule="auto"/>
              <w:rPr>
                <w:rFonts w:hint="default" w:ascii="宋体" w:hAnsi="宋体" w:eastAsia="宋体" w:cs="宋体"/>
                <w:sz w:val="24"/>
                <w:lang w:val="en-US" w:eastAsia="zh-CN"/>
              </w:rPr>
            </w:pPr>
            <w:r>
              <w:rPr>
                <w:rFonts w:hint="eastAsia" w:ascii="宋体" w:hAnsi="宋体" w:eastAsia="宋体" w:cs="宋体"/>
                <w:sz w:val="24"/>
                <w:lang w:val="en-US" w:eastAsia="zh-CN"/>
              </w:rPr>
              <w:t>8</w:t>
            </w:r>
          </w:p>
        </w:tc>
        <w:tc>
          <w:tcPr>
            <w:tcW w:w="4312" w:type="dxa"/>
            <w:noWrap w:val="0"/>
            <w:vAlign w:val="center"/>
          </w:tcPr>
          <w:p w14:paraId="55F62F49">
            <w:pPr>
              <w:widowControl/>
              <w:adjustRightInd w:val="0"/>
              <w:snapToGrid w:val="0"/>
              <w:spacing w:line="360" w:lineRule="auto"/>
              <w:rPr>
                <w:rFonts w:ascii="宋体" w:hAnsi="宋体" w:eastAsia="宋体" w:cs="宋体"/>
                <w:sz w:val="24"/>
              </w:rPr>
            </w:pPr>
            <w:r>
              <w:rPr>
                <w:rFonts w:hint="eastAsia" w:ascii="宋体" w:hAnsi="宋体" w:eastAsia="宋体" w:cs="宋体"/>
                <w:sz w:val="24"/>
              </w:rPr>
              <w:t>具备</w:t>
            </w:r>
            <w:r>
              <w:rPr>
                <w:rFonts w:hint="eastAsia" w:ascii="宋体" w:hAnsi="宋体" w:eastAsia="宋体" w:cs="宋体"/>
                <w:sz w:val="24"/>
                <w:lang w:val="en-US" w:eastAsia="zh-CN"/>
              </w:rPr>
              <w:t>5</w:t>
            </w:r>
            <w:r>
              <w:rPr>
                <w:rFonts w:hint="eastAsia" w:ascii="宋体" w:hAnsi="宋体" w:eastAsia="宋体" w:cs="宋体"/>
                <w:sz w:val="24"/>
              </w:rPr>
              <w:t>年及以上相关工作经验</w:t>
            </w:r>
          </w:p>
        </w:tc>
        <w:tc>
          <w:tcPr>
            <w:tcW w:w="3864" w:type="dxa"/>
            <w:noWrap w:val="0"/>
            <w:vAlign w:val="center"/>
          </w:tcPr>
          <w:p w14:paraId="6ABFABCC">
            <w:pPr>
              <w:widowControl/>
              <w:adjustRightInd w:val="0"/>
              <w:snapToGrid w:val="0"/>
              <w:spacing w:line="360" w:lineRule="auto"/>
              <w:rPr>
                <w:rFonts w:ascii="宋体" w:hAnsi="宋体" w:eastAsia="宋体" w:cs="宋体"/>
                <w:sz w:val="24"/>
              </w:rPr>
            </w:pPr>
          </w:p>
        </w:tc>
      </w:tr>
      <w:tr w14:paraId="5E1C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restart"/>
            <w:noWrap w:val="0"/>
            <w:vAlign w:val="center"/>
          </w:tcPr>
          <w:p w14:paraId="75134239">
            <w:pPr>
              <w:widowControl/>
              <w:adjustRightInd w:val="0"/>
              <w:snapToGrid w:val="0"/>
              <w:spacing w:line="360" w:lineRule="auto"/>
              <w:rPr>
                <w:rFonts w:ascii="宋体" w:hAnsi="宋体" w:eastAsia="宋体" w:cs="宋体"/>
                <w:sz w:val="24"/>
              </w:rPr>
            </w:pPr>
            <w:r>
              <w:rPr>
                <w:rFonts w:hint="eastAsia" w:ascii="宋体" w:hAnsi="宋体" w:eastAsia="宋体" w:cs="宋体"/>
                <w:sz w:val="24"/>
              </w:rPr>
              <w:t>保安服务</w:t>
            </w:r>
          </w:p>
        </w:tc>
        <w:tc>
          <w:tcPr>
            <w:tcW w:w="2066" w:type="dxa"/>
            <w:noWrap w:val="0"/>
            <w:vAlign w:val="center"/>
          </w:tcPr>
          <w:p w14:paraId="399945FC">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保安队长</w:t>
            </w:r>
          </w:p>
        </w:tc>
        <w:tc>
          <w:tcPr>
            <w:tcW w:w="995" w:type="dxa"/>
            <w:noWrap w:val="0"/>
            <w:vAlign w:val="center"/>
          </w:tcPr>
          <w:p w14:paraId="5F5DCEC8">
            <w:pPr>
              <w:widowControl/>
              <w:adjustRightInd w:val="0"/>
              <w:snapToGrid w:val="0"/>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1</w:t>
            </w:r>
          </w:p>
        </w:tc>
        <w:tc>
          <w:tcPr>
            <w:tcW w:w="1935" w:type="dxa"/>
            <w:noWrap w:val="0"/>
            <w:vAlign w:val="center"/>
          </w:tcPr>
          <w:p w14:paraId="09DB7858">
            <w:pPr>
              <w:widowControl/>
              <w:adjustRightInd w:val="0"/>
              <w:snapToGrid w:val="0"/>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1</w:t>
            </w:r>
          </w:p>
        </w:tc>
        <w:tc>
          <w:tcPr>
            <w:tcW w:w="4312" w:type="dxa"/>
            <w:noWrap w:val="0"/>
            <w:vAlign w:val="center"/>
          </w:tcPr>
          <w:p w14:paraId="2F79D034">
            <w:pPr>
              <w:widowControl/>
              <w:adjustRightInd w:val="0"/>
              <w:snapToGrid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20（含）-35（含）周岁之间</w:t>
            </w:r>
          </w:p>
          <w:p w14:paraId="62CB93FA">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年及以上相关工作经验</w:t>
            </w:r>
          </w:p>
          <w:p w14:paraId="23B41C5B">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持有保安员证。</w:t>
            </w:r>
          </w:p>
        </w:tc>
        <w:tc>
          <w:tcPr>
            <w:tcW w:w="3864" w:type="dxa"/>
            <w:noWrap w:val="0"/>
            <w:vAlign w:val="center"/>
          </w:tcPr>
          <w:p w14:paraId="0DC11DE7">
            <w:pPr>
              <w:widowControl/>
              <w:adjustRightInd w:val="0"/>
              <w:snapToGrid w:val="0"/>
              <w:spacing w:line="360" w:lineRule="auto"/>
              <w:rPr>
                <w:rFonts w:ascii="宋体" w:hAnsi="宋体" w:eastAsia="宋体" w:cs="宋体"/>
                <w:sz w:val="24"/>
              </w:rPr>
            </w:pPr>
          </w:p>
        </w:tc>
      </w:tr>
      <w:tr w14:paraId="1835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73DE9296">
            <w:pPr>
              <w:widowControl/>
              <w:adjustRightInd w:val="0"/>
              <w:snapToGrid w:val="0"/>
              <w:spacing w:line="360" w:lineRule="auto"/>
              <w:rPr>
                <w:rFonts w:ascii="宋体" w:hAnsi="宋体" w:eastAsia="宋体" w:cs="宋体"/>
                <w:sz w:val="24"/>
              </w:rPr>
            </w:pPr>
          </w:p>
        </w:tc>
        <w:tc>
          <w:tcPr>
            <w:tcW w:w="2066" w:type="dxa"/>
            <w:noWrap w:val="0"/>
            <w:vAlign w:val="center"/>
          </w:tcPr>
          <w:p w14:paraId="4D1A2E95">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正门保安</w:t>
            </w:r>
          </w:p>
        </w:tc>
        <w:tc>
          <w:tcPr>
            <w:tcW w:w="995" w:type="dxa"/>
            <w:noWrap w:val="0"/>
            <w:vAlign w:val="center"/>
          </w:tcPr>
          <w:p w14:paraId="00917086">
            <w:pPr>
              <w:widowControl/>
              <w:adjustRightInd w:val="0"/>
              <w:snapToGrid w:val="0"/>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3</w:t>
            </w:r>
          </w:p>
        </w:tc>
        <w:tc>
          <w:tcPr>
            <w:tcW w:w="1935" w:type="dxa"/>
            <w:noWrap w:val="0"/>
            <w:vAlign w:val="center"/>
          </w:tcPr>
          <w:p w14:paraId="266DA172">
            <w:pPr>
              <w:widowControl/>
              <w:adjustRightInd w:val="0"/>
              <w:snapToGrid w:val="0"/>
              <w:spacing w:line="360" w:lineRule="auto"/>
              <w:rPr>
                <w:rFonts w:hint="eastAsia" w:ascii="宋体" w:hAnsi="宋体" w:eastAsia="宋体" w:cs="宋体"/>
                <w:sz w:val="24"/>
                <w:highlight w:val="none"/>
                <w:lang w:eastAsia="zh-CN"/>
              </w:rPr>
            </w:pPr>
            <w:r>
              <w:rPr>
                <w:rFonts w:hint="eastAsia" w:ascii="宋体" w:hAnsi="宋体" w:eastAsia="宋体" w:cs="宋体"/>
                <w:sz w:val="24"/>
                <w:highlight w:val="none"/>
                <w:lang w:val="en-US" w:eastAsia="zh-CN"/>
              </w:rPr>
              <w:t>3</w:t>
            </w:r>
          </w:p>
        </w:tc>
        <w:tc>
          <w:tcPr>
            <w:tcW w:w="4312" w:type="dxa"/>
            <w:noWrap w:val="0"/>
            <w:vAlign w:val="center"/>
          </w:tcPr>
          <w:p w14:paraId="26105318">
            <w:pPr>
              <w:widowControl/>
              <w:adjustRightInd w:val="0"/>
              <w:snapToGrid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20（含）-35（含）周岁之间</w:t>
            </w:r>
          </w:p>
          <w:p w14:paraId="3D791937">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年及以上相关工作经验</w:t>
            </w:r>
          </w:p>
          <w:p w14:paraId="6DC209C2">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持有保安员证。</w:t>
            </w:r>
          </w:p>
        </w:tc>
        <w:tc>
          <w:tcPr>
            <w:tcW w:w="3864" w:type="dxa"/>
            <w:noWrap w:val="0"/>
            <w:vAlign w:val="center"/>
          </w:tcPr>
          <w:p w14:paraId="2E0DD234">
            <w:pPr>
              <w:widowControl/>
              <w:adjustRightInd w:val="0"/>
              <w:snapToGrid w:val="0"/>
              <w:spacing w:line="360" w:lineRule="auto"/>
              <w:rPr>
                <w:rFonts w:ascii="宋体" w:hAnsi="宋体" w:eastAsia="宋体" w:cs="宋体"/>
                <w:sz w:val="24"/>
              </w:rPr>
            </w:pPr>
          </w:p>
        </w:tc>
      </w:tr>
      <w:tr w14:paraId="418F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2107E678">
            <w:pPr>
              <w:widowControl/>
              <w:adjustRightInd w:val="0"/>
              <w:snapToGrid w:val="0"/>
              <w:spacing w:line="360" w:lineRule="auto"/>
              <w:rPr>
                <w:rFonts w:ascii="宋体" w:hAnsi="宋体" w:eastAsia="宋体" w:cs="宋体"/>
                <w:sz w:val="24"/>
              </w:rPr>
            </w:pPr>
          </w:p>
        </w:tc>
        <w:tc>
          <w:tcPr>
            <w:tcW w:w="2066" w:type="dxa"/>
            <w:noWrap w:val="0"/>
            <w:vAlign w:val="center"/>
          </w:tcPr>
          <w:p w14:paraId="0D2E50EE">
            <w:pPr>
              <w:widowControl/>
              <w:adjustRightInd w:val="0"/>
              <w:snapToGrid w:val="0"/>
              <w:spacing w:line="360" w:lineRule="auto"/>
              <w:rPr>
                <w:rFonts w:ascii="宋体" w:hAnsi="宋体" w:eastAsia="宋体" w:cs="宋体"/>
                <w:sz w:val="24"/>
              </w:rPr>
            </w:pPr>
            <w:r>
              <w:rPr>
                <w:rFonts w:hint="eastAsia" w:ascii="宋体" w:hAnsi="宋体" w:eastAsia="宋体" w:cs="宋体"/>
                <w:sz w:val="24"/>
              </w:rPr>
              <w:t>门岗</w:t>
            </w:r>
          </w:p>
        </w:tc>
        <w:tc>
          <w:tcPr>
            <w:tcW w:w="995" w:type="dxa"/>
            <w:noWrap w:val="0"/>
            <w:vAlign w:val="center"/>
          </w:tcPr>
          <w:p w14:paraId="391882FF">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3</w:t>
            </w:r>
          </w:p>
        </w:tc>
        <w:tc>
          <w:tcPr>
            <w:tcW w:w="1935" w:type="dxa"/>
            <w:noWrap w:val="0"/>
            <w:vAlign w:val="center"/>
          </w:tcPr>
          <w:p w14:paraId="49677C21">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3</w:t>
            </w:r>
          </w:p>
        </w:tc>
        <w:tc>
          <w:tcPr>
            <w:tcW w:w="4312" w:type="dxa"/>
            <w:noWrap w:val="0"/>
            <w:vAlign w:val="center"/>
          </w:tcPr>
          <w:p w14:paraId="3C62C53D">
            <w:pPr>
              <w:widowControl/>
              <w:adjustRightInd w:val="0"/>
              <w:snapToGrid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20（含）-35（含）周岁之间</w:t>
            </w:r>
          </w:p>
          <w:p w14:paraId="055A9CBC">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年及以上相关工作经验</w:t>
            </w:r>
          </w:p>
          <w:p w14:paraId="1D1C1174">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持有保安员证。</w:t>
            </w:r>
          </w:p>
        </w:tc>
        <w:tc>
          <w:tcPr>
            <w:tcW w:w="3864" w:type="dxa"/>
            <w:noWrap w:val="0"/>
            <w:vAlign w:val="center"/>
          </w:tcPr>
          <w:p w14:paraId="51601ADC">
            <w:pPr>
              <w:widowControl/>
              <w:adjustRightInd w:val="0"/>
              <w:snapToGrid w:val="0"/>
              <w:spacing w:line="360" w:lineRule="auto"/>
              <w:rPr>
                <w:rFonts w:ascii="宋体" w:hAnsi="宋体" w:eastAsia="宋体" w:cs="宋体"/>
                <w:sz w:val="24"/>
              </w:rPr>
            </w:pPr>
          </w:p>
        </w:tc>
      </w:tr>
      <w:tr w14:paraId="651F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vMerge w:val="continue"/>
            <w:noWrap w:val="0"/>
            <w:vAlign w:val="center"/>
          </w:tcPr>
          <w:p w14:paraId="7B137EE8">
            <w:pPr>
              <w:widowControl/>
              <w:adjustRightInd w:val="0"/>
              <w:snapToGrid w:val="0"/>
              <w:spacing w:line="360" w:lineRule="auto"/>
              <w:rPr>
                <w:rFonts w:ascii="宋体" w:hAnsi="宋体" w:eastAsia="宋体" w:cs="宋体"/>
                <w:sz w:val="24"/>
              </w:rPr>
            </w:pPr>
          </w:p>
        </w:tc>
        <w:tc>
          <w:tcPr>
            <w:tcW w:w="2066" w:type="dxa"/>
            <w:noWrap w:val="0"/>
            <w:vAlign w:val="center"/>
          </w:tcPr>
          <w:p w14:paraId="75AE3EAB">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eastAsia="zh-CN"/>
              </w:rPr>
              <w:t>运行调度中心</w:t>
            </w:r>
          </w:p>
        </w:tc>
        <w:tc>
          <w:tcPr>
            <w:tcW w:w="995" w:type="dxa"/>
            <w:noWrap w:val="0"/>
            <w:vAlign w:val="center"/>
          </w:tcPr>
          <w:p w14:paraId="62B2444B">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3</w:t>
            </w:r>
          </w:p>
        </w:tc>
        <w:tc>
          <w:tcPr>
            <w:tcW w:w="1935" w:type="dxa"/>
            <w:noWrap w:val="0"/>
            <w:vAlign w:val="center"/>
          </w:tcPr>
          <w:p w14:paraId="4EF09827">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3</w:t>
            </w:r>
          </w:p>
        </w:tc>
        <w:tc>
          <w:tcPr>
            <w:tcW w:w="4312" w:type="dxa"/>
            <w:noWrap w:val="0"/>
            <w:vAlign w:val="center"/>
          </w:tcPr>
          <w:p w14:paraId="32F8EFB8">
            <w:pPr>
              <w:widowControl/>
              <w:adjustRightInd w:val="0"/>
              <w:snapToGrid w:val="0"/>
              <w:spacing w:line="360" w:lineRule="auto"/>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20（含）-35（含）周岁之间</w:t>
            </w:r>
          </w:p>
          <w:p w14:paraId="0E8F283C">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5</w:t>
            </w:r>
            <w:r>
              <w:rPr>
                <w:rFonts w:hint="eastAsia" w:ascii="宋体" w:hAnsi="宋体" w:eastAsia="宋体" w:cs="宋体"/>
                <w:sz w:val="24"/>
                <w:highlight w:val="none"/>
              </w:rPr>
              <w:t>年及以上相关工作经验</w:t>
            </w:r>
          </w:p>
          <w:p w14:paraId="2A3DEA35">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持有保安员证。</w:t>
            </w:r>
          </w:p>
        </w:tc>
        <w:tc>
          <w:tcPr>
            <w:tcW w:w="3864" w:type="dxa"/>
            <w:noWrap w:val="0"/>
            <w:vAlign w:val="center"/>
          </w:tcPr>
          <w:p w14:paraId="3D9FEFD7">
            <w:pPr>
              <w:widowControl/>
              <w:adjustRightInd w:val="0"/>
              <w:snapToGrid w:val="0"/>
              <w:spacing w:line="360" w:lineRule="auto"/>
              <w:rPr>
                <w:rFonts w:ascii="宋体" w:hAnsi="宋体" w:eastAsia="宋体" w:cs="宋体"/>
                <w:sz w:val="24"/>
              </w:rPr>
            </w:pPr>
          </w:p>
        </w:tc>
      </w:tr>
      <w:tr w14:paraId="754B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7" w:type="dxa"/>
            <w:noWrap w:val="0"/>
            <w:vAlign w:val="center"/>
          </w:tcPr>
          <w:p w14:paraId="10449851">
            <w:pPr>
              <w:widowControl/>
              <w:adjustRightInd w:val="0"/>
              <w:snapToGrid w:val="0"/>
              <w:spacing w:line="360" w:lineRule="auto"/>
              <w:rPr>
                <w:rFonts w:ascii="宋体" w:hAnsi="宋体" w:eastAsia="宋体" w:cs="宋体"/>
                <w:sz w:val="24"/>
              </w:rPr>
            </w:pPr>
            <w:r>
              <w:rPr>
                <w:rFonts w:hint="eastAsia" w:ascii="宋体" w:hAnsi="宋体" w:eastAsia="宋体" w:cs="宋体"/>
                <w:sz w:val="24"/>
              </w:rPr>
              <w:t>会议服务</w:t>
            </w:r>
          </w:p>
        </w:tc>
        <w:tc>
          <w:tcPr>
            <w:tcW w:w="2066" w:type="dxa"/>
            <w:noWrap w:val="0"/>
            <w:vAlign w:val="center"/>
          </w:tcPr>
          <w:p w14:paraId="0DDEFBBE">
            <w:pPr>
              <w:widowControl/>
              <w:adjustRightInd w:val="0"/>
              <w:snapToGrid w:val="0"/>
              <w:spacing w:line="360" w:lineRule="auto"/>
              <w:rPr>
                <w:rFonts w:ascii="宋体" w:hAnsi="宋体" w:eastAsia="宋体" w:cs="宋体"/>
                <w:sz w:val="24"/>
              </w:rPr>
            </w:pPr>
            <w:r>
              <w:rPr>
                <w:rFonts w:hint="eastAsia" w:ascii="宋体" w:hAnsi="宋体" w:eastAsia="宋体" w:cs="宋体"/>
                <w:sz w:val="24"/>
              </w:rPr>
              <w:t>会务</w:t>
            </w:r>
          </w:p>
        </w:tc>
        <w:tc>
          <w:tcPr>
            <w:tcW w:w="995" w:type="dxa"/>
            <w:noWrap w:val="0"/>
            <w:vAlign w:val="center"/>
          </w:tcPr>
          <w:p w14:paraId="1F4846BD">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6</w:t>
            </w:r>
          </w:p>
        </w:tc>
        <w:tc>
          <w:tcPr>
            <w:tcW w:w="1935" w:type="dxa"/>
            <w:noWrap w:val="0"/>
            <w:vAlign w:val="center"/>
          </w:tcPr>
          <w:p w14:paraId="60903F66">
            <w:pPr>
              <w:widowControl/>
              <w:adjustRightInd w:val="0"/>
              <w:snapToGrid w:val="0"/>
              <w:spacing w:line="360" w:lineRule="auto"/>
              <w:rPr>
                <w:rFonts w:hint="eastAsia" w:ascii="宋体" w:hAnsi="宋体" w:eastAsia="宋体" w:cs="宋体"/>
                <w:sz w:val="24"/>
                <w:lang w:eastAsia="zh-CN"/>
              </w:rPr>
            </w:pPr>
            <w:r>
              <w:rPr>
                <w:rFonts w:hint="eastAsia" w:ascii="宋体" w:hAnsi="宋体" w:eastAsia="宋体" w:cs="宋体"/>
                <w:sz w:val="24"/>
                <w:lang w:val="en-US" w:eastAsia="zh-CN"/>
              </w:rPr>
              <w:t>6</w:t>
            </w:r>
          </w:p>
        </w:tc>
        <w:tc>
          <w:tcPr>
            <w:tcW w:w="4312" w:type="dxa"/>
            <w:noWrap w:val="0"/>
            <w:vAlign w:val="center"/>
          </w:tcPr>
          <w:p w14:paraId="4E269A92">
            <w:pPr>
              <w:widowControl/>
              <w:adjustRightInd w:val="0"/>
              <w:snapToGrid w:val="0"/>
              <w:spacing w:line="360" w:lineRule="auto"/>
              <w:rPr>
                <w:rFonts w:ascii="宋体" w:hAnsi="宋体" w:eastAsia="宋体" w:cs="宋体"/>
                <w:sz w:val="24"/>
                <w:highlight w:val="none"/>
              </w:rPr>
            </w:pPr>
            <w:r>
              <w:rPr>
                <w:rFonts w:hint="eastAsia" w:ascii="宋体" w:hAnsi="宋体" w:eastAsia="宋体" w:cs="宋体"/>
                <w:sz w:val="24"/>
                <w:highlight w:val="none"/>
                <w:lang w:val="en-US" w:eastAsia="zh-CN"/>
              </w:rPr>
              <w:t>18（含）-40（含）周岁之间，女性，</w:t>
            </w:r>
            <w:r>
              <w:rPr>
                <w:rFonts w:hint="eastAsia" w:ascii="宋体" w:hAnsi="宋体" w:eastAsia="宋体" w:cs="宋体"/>
                <w:sz w:val="24"/>
                <w:highlight w:val="none"/>
              </w:rPr>
              <w:t>具备</w:t>
            </w:r>
            <w:r>
              <w:rPr>
                <w:rFonts w:hint="eastAsia" w:ascii="宋体" w:hAnsi="宋体" w:eastAsia="宋体" w:cs="宋体"/>
                <w:sz w:val="24"/>
                <w:highlight w:val="none"/>
                <w:lang w:val="en-US" w:eastAsia="zh-CN"/>
              </w:rPr>
              <w:t>3</w:t>
            </w:r>
            <w:r>
              <w:rPr>
                <w:rFonts w:hint="eastAsia" w:ascii="宋体" w:hAnsi="宋体" w:eastAsia="宋体" w:cs="宋体"/>
                <w:sz w:val="24"/>
                <w:highlight w:val="none"/>
              </w:rPr>
              <w:t>年及以上相关工作经验</w:t>
            </w:r>
            <w:r>
              <w:rPr>
                <w:rFonts w:hint="eastAsia" w:ascii="宋体" w:hAnsi="宋体" w:eastAsia="宋体" w:cs="宋体"/>
                <w:sz w:val="24"/>
                <w:highlight w:val="none"/>
                <w:lang w:eastAsia="zh-CN"/>
              </w:rPr>
              <w:t>，政治思想过硬，</w:t>
            </w:r>
            <w:r>
              <w:rPr>
                <w:rFonts w:hint="eastAsia" w:ascii="宋体" w:hAnsi="宋体" w:eastAsia="宋体" w:cs="宋体"/>
                <w:sz w:val="24"/>
                <w:highlight w:val="none"/>
                <w:lang w:val="en-US" w:eastAsia="zh-CN"/>
              </w:rPr>
              <w:t>能独立承担并完成中型、大型会议服务保障任务。</w:t>
            </w:r>
          </w:p>
        </w:tc>
        <w:tc>
          <w:tcPr>
            <w:tcW w:w="3864" w:type="dxa"/>
            <w:noWrap w:val="0"/>
            <w:vAlign w:val="center"/>
          </w:tcPr>
          <w:p w14:paraId="29687064">
            <w:pPr>
              <w:widowControl/>
              <w:adjustRightInd w:val="0"/>
              <w:snapToGrid w:val="0"/>
              <w:spacing w:line="360" w:lineRule="auto"/>
              <w:rPr>
                <w:rFonts w:ascii="宋体" w:hAnsi="宋体" w:eastAsia="宋体" w:cs="宋体"/>
                <w:sz w:val="24"/>
              </w:rPr>
            </w:pPr>
            <w:r>
              <w:rPr>
                <w:rFonts w:hint="eastAsia" w:ascii="宋体" w:hAnsi="宋体" w:eastAsia="宋体" w:cs="宋体"/>
                <w:sz w:val="24"/>
              </w:rPr>
              <w:t>如：08：00-1</w:t>
            </w:r>
            <w:r>
              <w:rPr>
                <w:rFonts w:hint="eastAsia" w:ascii="宋体" w:hAnsi="宋体" w:eastAsia="宋体" w:cs="宋体"/>
                <w:sz w:val="24"/>
                <w:lang w:val="en-US" w:eastAsia="zh-CN"/>
              </w:rPr>
              <w:t>7</w:t>
            </w:r>
            <w:r>
              <w:rPr>
                <w:rFonts w:hint="eastAsia" w:ascii="宋体" w:hAnsi="宋体" w:eastAsia="宋体" w:cs="宋体"/>
                <w:sz w:val="24"/>
              </w:rPr>
              <w:t>：00</w:t>
            </w:r>
          </w:p>
        </w:tc>
      </w:tr>
    </w:tbl>
    <w:p w14:paraId="17509C4D">
      <w:pPr>
        <w:spacing w:line="360" w:lineRule="auto"/>
        <w:jc w:val="center"/>
        <w:outlineLvl w:val="0"/>
        <w:rPr>
          <w:b/>
          <w:sz w:val="36"/>
          <w:szCs w:val="36"/>
        </w:rPr>
      </w:pPr>
    </w:p>
    <w:p w14:paraId="365980F4">
      <w:pPr>
        <w:spacing w:line="360" w:lineRule="auto"/>
        <w:jc w:val="both"/>
        <w:outlineLvl w:val="0"/>
        <w:rPr>
          <w:b/>
          <w:sz w:val="36"/>
          <w:szCs w:val="36"/>
        </w:rPr>
      </w:pPr>
    </w:p>
    <w:bookmarkEnd w:id="0"/>
    <w:p w14:paraId="3E66556C">
      <w:pPr>
        <w:numPr>
          <w:ilvl w:val="0"/>
          <w:numId w:val="0"/>
        </w:numPr>
        <w:adjustRightInd w:val="0"/>
        <w:snapToGrid w:val="0"/>
        <w:spacing w:line="360" w:lineRule="auto"/>
        <w:ind w:left="0" w:leftChars="0"/>
        <w:outlineLvl w:val="0"/>
        <w:rPr>
          <w:rFonts w:ascii="黑体" w:hAnsi="黑体" w:eastAsia="黑体" w:cs="宋体"/>
          <w:b/>
          <w:bCs/>
          <w:color w:val="FF0000"/>
          <w:sz w:val="24"/>
          <w:highlight w:val="none"/>
        </w:rPr>
      </w:pPr>
      <w:bookmarkStart w:id="1" w:name="_Toc12632"/>
      <w:bookmarkStart w:id="2" w:name="_Toc19356"/>
      <w:bookmarkStart w:id="3" w:name="_Toc23934"/>
      <w:bookmarkStart w:id="4" w:name="_Toc17775"/>
      <w:bookmarkStart w:id="5" w:name="_Toc29229"/>
      <w:bookmarkStart w:id="6" w:name="_Toc25654"/>
      <w:r>
        <w:rPr>
          <w:rFonts w:hint="eastAsia" w:ascii="黑体" w:hAnsi="黑体" w:eastAsia="黑体" w:cs="宋体"/>
          <w:b/>
          <w:bCs/>
          <w:sz w:val="24"/>
          <w:lang w:eastAsia="zh-CN"/>
        </w:rPr>
        <w:t>四、</w:t>
      </w:r>
      <w:r>
        <w:rPr>
          <w:rFonts w:hint="eastAsia" w:ascii="黑体" w:hAnsi="黑体" w:eastAsia="黑体" w:cs="宋体"/>
          <w:b/>
          <w:bCs/>
          <w:sz w:val="24"/>
        </w:rPr>
        <w:t>需要</w:t>
      </w:r>
      <w:r>
        <w:rPr>
          <w:rFonts w:hint="eastAsia" w:ascii="黑体" w:hAnsi="黑体" w:eastAsia="黑体" w:cs="宋体"/>
          <w:b/>
          <w:bCs/>
          <w:sz w:val="24"/>
          <w:highlight w:val="none"/>
        </w:rPr>
        <w:t>说明的其他事项</w:t>
      </w:r>
      <w:bookmarkEnd w:id="1"/>
      <w:bookmarkEnd w:id="2"/>
      <w:bookmarkEnd w:id="3"/>
      <w:bookmarkEnd w:id="4"/>
      <w:bookmarkEnd w:id="5"/>
      <w:bookmarkEnd w:id="6"/>
    </w:p>
    <w:p w14:paraId="0B2E44B3">
      <w:pPr>
        <w:numPr>
          <w:ilvl w:val="0"/>
          <w:numId w:val="0"/>
        </w:numPr>
        <w:adjustRightInd w:val="0"/>
        <w:snapToGrid w:val="0"/>
        <w:spacing w:line="360" w:lineRule="auto"/>
        <w:ind w:firstLine="480" w:firstLineChars="200"/>
        <w:jc w:val="left"/>
        <w:rPr>
          <w:rFonts w:hint="eastAsia" w:ascii="宋体" w:hAnsi="宋体" w:eastAsia="宋体" w:cs="宋体"/>
          <w:bCs/>
          <w:sz w:val="24"/>
          <w:highlight w:val="none"/>
          <w:lang w:eastAsia="zh-CN"/>
        </w:rPr>
      </w:pPr>
      <w:r>
        <w:rPr>
          <w:rFonts w:hint="eastAsia" w:ascii="宋体" w:hAnsi="宋体" w:eastAsia="宋体" w:cs="宋体"/>
          <w:bCs/>
          <w:sz w:val="24"/>
          <w:highlight w:val="none"/>
          <w:lang w:eastAsia="zh-CN"/>
        </w:rPr>
        <w:t>办公楼楼内的五金用品、保洁服务用品由中标人承担，其他零星维修材料费由采购人承担，涉及的相关服务费由中标人承担。</w:t>
      </w:r>
    </w:p>
    <w:p w14:paraId="440573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40001" w:csb1="00000000"/>
  </w:font>
  <w:font w:name="国标楷体">
    <w:altName w:val="楷体_GB2312"/>
    <w:panose1 w:val="02000500000000000000"/>
    <w:charset w:val="86"/>
    <w:family w:val="auto"/>
    <w:pitch w:val="default"/>
    <w:sig w:usb0="00000000" w:usb1="00000000" w:usb2="00000000" w:usb3="00000000" w:csb0="00060007"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46622">
    <w:pPr>
      <w:pStyle w:val="7"/>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05F3DBB">
                          <w:pPr>
                            <w:pStyle w:val="9"/>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705F3DBB">
                    <w:pPr>
                      <w:pStyle w:val="9"/>
                    </w:pPr>
                    <w:r>
                      <w:rPr>
                        <w:rFonts w:hint="eastAsia"/>
                      </w:rPr>
                      <w:fldChar w:fldCharType="begin"/>
                    </w:r>
                    <w:r>
                      <w:rPr>
                        <w:rFonts w:hint="eastAsia"/>
                      </w:rPr>
                      <w:instrText xml:space="preserve"> PAGE  \* MERGEFORMAT </w:instrText>
                    </w:r>
                    <w:r>
                      <w:rPr>
                        <w:rFonts w:hint="eastAsia"/>
                      </w:rPr>
                      <w:fldChar w:fldCharType="separate"/>
                    </w:r>
                    <w:r>
                      <w:t>69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59D37">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56CC"/>
    <w:rsid w:val="4FA113E3"/>
    <w:rsid w:val="6ADC0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3">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5">
    <w:name w:val="annotation text"/>
    <w:basedOn w:val="1"/>
    <w:qFormat/>
    <w:uiPriority w:val="99"/>
    <w:pPr>
      <w:jc w:val="left"/>
    </w:pPr>
  </w:style>
  <w:style w:type="paragraph" w:styleId="6">
    <w:name w:val="Salutation"/>
    <w:basedOn w:val="1"/>
    <w:next w:val="1"/>
    <w:qFormat/>
    <w:uiPriority w:val="0"/>
  </w:style>
  <w:style w:type="paragraph" w:styleId="7">
    <w:name w:val="Body Text"/>
    <w:basedOn w:val="1"/>
    <w:next w:val="8"/>
    <w:qFormat/>
    <w:uiPriority w:val="0"/>
    <w:pPr>
      <w:tabs>
        <w:tab w:val="left" w:pos="567"/>
      </w:tabs>
      <w:spacing w:before="120" w:line="22" w:lineRule="atLeast"/>
    </w:pPr>
    <w:rPr>
      <w:rFonts w:ascii="宋体" w:hAnsi="宋体"/>
      <w:sz w:val="24"/>
    </w:rPr>
  </w:style>
  <w:style w:type="paragraph" w:customStyle="1" w:styleId="8">
    <w:name w:val="目录 11"/>
    <w:next w:val="1"/>
    <w:qFormat/>
    <w:uiPriority w:val="0"/>
    <w:pPr>
      <w:wordWrap w:val="0"/>
      <w:jc w:val="both"/>
    </w:pPr>
    <w:rPr>
      <w:rFonts w:ascii="Calibri" w:hAnsi="Calibri" w:eastAsia="宋体" w:cs="Calibri"/>
      <w:sz w:val="21"/>
      <w:szCs w:val="22"/>
      <w:lang w:val="en-US" w:eastAsia="zh-CN" w:bidi="ar-SA"/>
    </w:rPr>
  </w:style>
  <w:style w:type="paragraph" w:styleId="9">
    <w:name w:val="footer"/>
    <w:basedOn w:val="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5">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0</Words>
  <Characters>0</Characters>
  <Lines>0</Lines>
  <Paragraphs>0</Paragraphs>
  <TotalTime>0</TotalTime>
  <ScaleCrop>false</ScaleCrop>
  <LinksUpToDate>false</LinksUpToDate>
  <CharactersWithSpaces>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2026-05-07T09:34:46Z</dcterms:created>
  <dc:creator>李政豪</dc:creator>
  <cp:lastModifiedBy>10674</cp:lastModifiedBy>
  <dcterms:modified xsi:type="dcterms:W3CDTF">2026-05-07T09:35:53Z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eyJoZGlkIjoiZjg5ZjRhOGFhMDBkMWE0ODdhMmI3M2YwMGZkNTkwNDMiLCJ1c2VySWQiOiI2Njg3MjQ3MTEifQ==</vt:lpwstr>
  </property>
  <property fmtid="{D5CDD505-2E9C-101B-9397-08002B2CF9AE}" pid="4" name="ICV">
    <vt:lpwstr>07B25A6CC8AE4FCAA5AF3F6C6531CC6E_12</vt:lpwstr>
  </property>
</Properties>
</file>