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36153">
      <w:pPr>
        <w:widowControl w:val="0"/>
        <w:numPr>
          <w:ilvl w:val="0"/>
          <w:numId w:val="0"/>
        </w:numPr>
        <w:tabs>
          <w:tab w:val="left" w:pos="1630"/>
        </w:tabs>
        <w:autoSpaceDE w:val="0"/>
        <w:autoSpaceDN w:val="0"/>
        <w:spacing w:line="460" w:lineRule="exact"/>
        <w:ind w:left="8" w:leftChars="0"/>
        <w:jc w:val="center"/>
        <w:outlineLvl w:val="0"/>
        <w:rPr>
          <w:rFonts w:hint="eastAsia" w:ascii="宋体" w:hAnsi="宋体" w:eastAsia="宋体" w:cs="宋体"/>
          <w:b/>
          <w:bCs/>
          <w:sz w:val="36"/>
          <w:szCs w:val="36"/>
          <w:highlight w:val="none"/>
          <w:lang w:val="en-US" w:eastAsia="en-US" w:bidi="ar-SA"/>
        </w:rPr>
      </w:pPr>
      <w:bookmarkStart w:id="12" w:name="_GoBack"/>
      <w:bookmarkEnd w:id="12"/>
      <w:bookmarkStart w:id="0" w:name="_Toc512"/>
      <w:r>
        <w:rPr>
          <w:rFonts w:hint="eastAsia" w:ascii="宋体" w:hAnsi="宋体" w:eastAsia="宋体" w:cs="宋体"/>
          <w:b/>
          <w:bCs/>
          <w:sz w:val="36"/>
          <w:szCs w:val="36"/>
          <w:highlight w:val="none"/>
          <w:lang w:val="en-US" w:eastAsia="en-US" w:bidi="ar-SA"/>
        </w:rPr>
        <w:t>采购需求</w:t>
      </w:r>
      <w:bookmarkEnd w:id="0"/>
    </w:p>
    <w:p w14:paraId="35422E5B">
      <w:pPr>
        <w:keepNext w:val="0"/>
        <w:keepLines w:val="0"/>
        <w:pageBreakBefore w:val="0"/>
        <w:widowControl w:val="0"/>
        <w:numPr>
          <w:ilvl w:val="0"/>
          <w:numId w:val="1"/>
        </w:numPr>
        <w:kinsoku/>
        <w:wordWrap/>
        <w:overflowPunct/>
        <w:topLinePunct w:val="0"/>
        <w:autoSpaceDE w:val="0"/>
        <w:autoSpaceDN w:val="0"/>
        <w:bidi w:val="0"/>
        <w:spacing w:line="480" w:lineRule="exact"/>
        <w:ind w:left="499" w:right="0" w:rightChars="0" w:hanging="499" w:firstLineChars="0"/>
        <w:contextualSpacing/>
        <w:rPr>
          <w:rFonts w:ascii="Times New Roman" w:hAnsi="Times New Roman" w:eastAsia="宋体" w:cs="宋体"/>
          <w:b/>
          <w:color w:val="000000"/>
          <w:sz w:val="24"/>
          <w:szCs w:val="24"/>
          <w:lang w:val="en-US" w:eastAsia="en-US" w:bidi="ar-SA"/>
        </w:rPr>
      </w:pPr>
      <w:r>
        <w:rPr>
          <w:rFonts w:ascii="Times New Roman" w:hAnsi="Times New Roman" w:eastAsia="宋体" w:cs="宋体"/>
          <w:b/>
          <w:color w:val="000000"/>
          <w:sz w:val="24"/>
          <w:szCs w:val="24"/>
          <w:lang w:val="en-US" w:eastAsia="en-US" w:bidi="ar-SA"/>
        </w:rPr>
        <w:t>采购标的</w:t>
      </w:r>
    </w:p>
    <w:tbl>
      <w:tblPr>
        <w:tblStyle w:val="3"/>
        <w:tblW w:w="7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914"/>
        <w:gridCol w:w="1559"/>
        <w:gridCol w:w="2143"/>
      </w:tblGrid>
      <w:tr w14:paraId="5FE72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453A0ED9">
            <w:pPr>
              <w:widowControl w:val="0"/>
              <w:autoSpaceDE w:val="0"/>
              <w:autoSpaceDN w:val="0"/>
              <w:jc w:val="center"/>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b/>
                <w:bCs/>
                <w:color w:val="auto"/>
                <w:sz w:val="24"/>
                <w:szCs w:val="24"/>
                <w:lang w:val="en-US" w:eastAsia="zh-CN" w:bidi="ar-SA"/>
              </w:rPr>
              <w:t>包号</w:t>
            </w:r>
          </w:p>
        </w:tc>
        <w:tc>
          <w:tcPr>
            <w:tcW w:w="2914" w:type="dxa"/>
            <w:vAlign w:val="center"/>
          </w:tcPr>
          <w:p w14:paraId="521CD729">
            <w:pPr>
              <w:widowControl w:val="0"/>
              <w:autoSpaceDE w:val="0"/>
              <w:autoSpaceDN w:val="0"/>
              <w:jc w:val="center"/>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b/>
                <w:bCs/>
                <w:color w:val="auto"/>
                <w:sz w:val="24"/>
                <w:szCs w:val="24"/>
                <w:lang w:val="en-US" w:eastAsia="zh-CN" w:bidi="ar-SA"/>
              </w:rPr>
              <w:t>标的名称</w:t>
            </w:r>
          </w:p>
        </w:tc>
        <w:tc>
          <w:tcPr>
            <w:tcW w:w="1559" w:type="dxa"/>
            <w:vAlign w:val="center"/>
          </w:tcPr>
          <w:p w14:paraId="27AE2224">
            <w:pPr>
              <w:widowControl w:val="0"/>
              <w:autoSpaceDE w:val="0"/>
              <w:autoSpaceDN w:val="0"/>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en-US" w:bidi="ar-SA"/>
              </w:rPr>
              <w:t>数量</w:t>
            </w:r>
          </w:p>
        </w:tc>
        <w:tc>
          <w:tcPr>
            <w:tcW w:w="2143" w:type="dxa"/>
            <w:vAlign w:val="center"/>
          </w:tcPr>
          <w:p w14:paraId="0CB7AA77">
            <w:pPr>
              <w:widowControl w:val="0"/>
              <w:autoSpaceDE w:val="0"/>
              <w:autoSpaceDN w:val="0"/>
              <w:jc w:val="center"/>
              <w:rPr>
                <w:rFonts w:hint="default" w:ascii="宋体" w:hAnsi="宋体" w:eastAsia="宋体" w:cs="宋体"/>
                <w:b/>
                <w:bCs/>
                <w:color w:val="auto"/>
                <w:sz w:val="24"/>
                <w:szCs w:val="24"/>
                <w:lang w:val="en-US" w:eastAsia="en-US" w:bidi="ar-SA"/>
              </w:rPr>
            </w:pPr>
            <w:r>
              <w:rPr>
                <w:rFonts w:hint="eastAsia" w:ascii="宋体" w:hAnsi="宋体" w:eastAsia="宋体" w:cs="宋体"/>
                <w:b/>
                <w:bCs/>
                <w:color w:val="auto"/>
                <w:spacing w:val="0"/>
                <w:sz w:val="24"/>
                <w:szCs w:val="24"/>
                <w:highlight w:val="none"/>
                <w:lang w:val="en-US" w:eastAsia="zh-CN" w:bidi="ar-SA"/>
              </w:rPr>
              <w:t>服务期限</w:t>
            </w:r>
          </w:p>
        </w:tc>
      </w:tr>
      <w:tr w14:paraId="1823F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3D524C69">
            <w:pPr>
              <w:widowControl w:val="0"/>
              <w:autoSpaceDE w:val="0"/>
              <w:autoSpaceDN w:val="0"/>
              <w:jc w:val="center"/>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bidi="ar-SA"/>
              </w:rPr>
              <w:t>1</w:t>
            </w:r>
          </w:p>
        </w:tc>
        <w:tc>
          <w:tcPr>
            <w:tcW w:w="2914" w:type="dxa"/>
            <w:vAlign w:val="center"/>
          </w:tcPr>
          <w:p w14:paraId="4F08FE72">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bidi="ar-SA"/>
              </w:rPr>
            </w:pPr>
            <w:r>
              <w:rPr>
                <w:rFonts w:hint="eastAsia" w:eastAsia="宋体"/>
                <w:sz w:val="24"/>
                <w:highlight w:val="none"/>
                <w:lang w:eastAsia="zh-CN"/>
              </w:rPr>
              <w:t>消防维保服务</w:t>
            </w:r>
          </w:p>
        </w:tc>
        <w:tc>
          <w:tcPr>
            <w:tcW w:w="1559" w:type="dxa"/>
            <w:vAlign w:val="center"/>
          </w:tcPr>
          <w:p w14:paraId="7BD2C96A">
            <w:pPr>
              <w:keepNext w:val="0"/>
              <w:keepLines w:val="0"/>
              <w:widowControl/>
              <w:suppressLineNumbers w:val="0"/>
              <w:jc w:val="center"/>
              <w:textAlignment w:val="center"/>
              <w:rPr>
                <w:rFonts w:hint="default" w:ascii="宋体" w:hAnsi="宋体" w:eastAsia="宋体" w:cs="宋体"/>
                <w:color w:val="auto"/>
                <w:spacing w:val="0"/>
                <w:sz w:val="24"/>
                <w:szCs w:val="24"/>
                <w:highlight w:val="none"/>
                <w:lang w:val="en-US" w:eastAsia="zh-CN"/>
              </w:rPr>
            </w:pPr>
            <w:r>
              <w:rPr>
                <w:rFonts w:hint="eastAsia" w:cs="宋体"/>
                <w:color w:val="auto"/>
                <w:spacing w:val="0"/>
                <w:sz w:val="24"/>
                <w:szCs w:val="24"/>
                <w:highlight w:val="none"/>
                <w:lang w:val="en-US" w:eastAsia="zh-CN"/>
              </w:rPr>
              <w:t>1项</w:t>
            </w:r>
          </w:p>
        </w:tc>
        <w:tc>
          <w:tcPr>
            <w:tcW w:w="2143" w:type="dxa"/>
            <w:vAlign w:val="center"/>
          </w:tcPr>
          <w:p w14:paraId="1EC2DF6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三</w:t>
            </w:r>
            <w:r>
              <w:rPr>
                <w:rFonts w:hint="eastAsia" w:ascii="宋体" w:hAnsi="宋体" w:eastAsia="宋体" w:cs="宋体"/>
                <w:i w:val="0"/>
                <w:iCs w:val="0"/>
                <w:color w:val="auto"/>
                <w:kern w:val="0"/>
                <w:sz w:val="24"/>
                <w:szCs w:val="24"/>
                <w:u w:val="none"/>
                <w:lang w:val="en-US" w:eastAsia="zh-CN" w:bidi="ar"/>
              </w:rPr>
              <w:t>年</w:t>
            </w:r>
          </w:p>
        </w:tc>
      </w:tr>
    </w:tbl>
    <w:p w14:paraId="4815F68A">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二、商务要求</w:t>
      </w:r>
    </w:p>
    <w:p w14:paraId="581D271A">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1.采购项目交付或者服务的时间和地点：</w:t>
      </w:r>
    </w:p>
    <w:p w14:paraId="133FEE72">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default" w:ascii="宋体" w:hAnsi="宋体" w:eastAsia="宋体" w:cs="宋体"/>
          <w:b w:val="0"/>
          <w:bCs w:val="0"/>
          <w:color w:val="auto"/>
          <w:spacing w:val="0"/>
          <w:sz w:val="24"/>
          <w:szCs w:val="24"/>
          <w:lang w:val="en-US" w:eastAsia="zh-CN" w:bidi="ar-SA"/>
        </w:rPr>
      </w:pPr>
      <w:r>
        <w:rPr>
          <w:rFonts w:hint="eastAsia" w:ascii="宋体" w:hAnsi="宋体" w:eastAsia="宋体" w:cs="宋体"/>
          <w:b w:val="0"/>
          <w:bCs w:val="0"/>
          <w:color w:val="auto"/>
          <w:spacing w:val="0"/>
          <w:sz w:val="24"/>
          <w:szCs w:val="24"/>
          <w:lang w:val="en-US" w:eastAsia="zh-CN" w:bidi="ar-SA"/>
        </w:rPr>
        <w:t>1.1服务时间：自合同签订之日起3年</w:t>
      </w:r>
    </w:p>
    <w:p w14:paraId="36E3F553">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b w:val="0"/>
          <w:bCs w:val="0"/>
          <w:color w:val="auto"/>
          <w:spacing w:val="0"/>
          <w:sz w:val="24"/>
          <w:szCs w:val="24"/>
          <w:lang w:val="en-US" w:eastAsia="zh-CN" w:bidi="ar-SA"/>
        </w:rPr>
      </w:pPr>
      <w:r>
        <w:rPr>
          <w:rFonts w:hint="eastAsia" w:ascii="宋体" w:hAnsi="宋体" w:eastAsia="宋体" w:cs="宋体"/>
          <w:b w:val="0"/>
          <w:bCs w:val="0"/>
          <w:color w:val="auto"/>
          <w:spacing w:val="0"/>
          <w:sz w:val="24"/>
          <w:szCs w:val="24"/>
          <w:lang w:val="en-US" w:eastAsia="zh-CN" w:bidi="ar-SA"/>
        </w:rPr>
        <w:t>1.2服务地点：北京市朝阳区京顺东街8号北京地坛医院</w:t>
      </w:r>
    </w:p>
    <w:p w14:paraId="0FBD0E85">
      <w:pPr>
        <w:widowControl w:val="0"/>
        <w:tabs>
          <w:tab w:val="left" w:pos="1197"/>
        </w:tabs>
        <w:autoSpaceDE w:val="0"/>
        <w:autoSpaceDN w:val="0"/>
        <w:spacing w:before="0" w:line="486" w:lineRule="exact"/>
        <w:ind w:left="0" w:right="233" w:firstLine="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2.付款条件（进度和方式）</w:t>
      </w:r>
      <w:r>
        <w:rPr>
          <w:rFonts w:hint="eastAsia" w:ascii="宋体" w:hAnsi="宋体" w:eastAsia="宋体" w:cs="宋体"/>
          <w:color w:val="auto"/>
          <w:sz w:val="24"/>
          <w:szCs w:val="24"/>
          <w:highlight w:val="none"/>
          <w:lang w:val="en-US" w:eastAsia="zh-CN" w:bidi="ar-SA"/>
        </w:rPr>
        <w:t>：维保服务费按季支付，每季度支付年预算的25%（元）。详见“拟签订的合同文本”。</w:t>
      </w:r>
    </w:p>
    <w:p w14:paraId="70AA8686">
      <w:pPr>
        <w:widowControl w:val="0"/>
        <w:tabs>
          <w:tab w:val="left" w:pos="470"/>
        </w:tabs>
        <w:autoSpaceDE w:val="0"/>
        <w:autoSpaceDN w:val="0"/>
        <w:spacing w:before="0" w:line="486" w:lineRule="exact"/>
        <w:ind w:left="0" w:right="7155" w:firstLine="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三、技术要求</w:t>
      </w:r>
    </w:p>
    <w:p w14:paraId="2E700747">
      <w:pPr>
        <w:spacing w:line="486" w:lineRule="exact"/>
        <w:ind w:firstLine="241" w:firstLineChars="100"/>
        <w:contextualSpacing/>
        <w:rPr>
          <w:rFonts w:hint="eastAsia"/>
          <w:b/>
          <w:bCs/>
          <w:color w:val="auto"/>
          <w:sz w:val="24"/>
          <w:szCs w:val="24"/>
          <w:highlight w:val="none"/>
          <w:lang w:eastAsia="zh-CN"/>
        </w:rPr>
      </w:pPr>
      <w:r>
        <w:rPr>
          <w:rFonts w:hint="eastAsia" w:eastAsia="宋体"/>
          <w:b/>
          <w:bCs/>
          <w:color w:val="auto"/>
          <w:sz w:val="24"/>
          <w:szCs w:val="24"/>
          <w:highlight w:val="none"/>
          <w:lang w:eastAsia="zh-CN"/>
        </w:rPr>
        <w:t>1. 基本要求</w:t>
      </w:r>
    </w:p>
    <w:p w14:paraId="4F13BEA2">
      <w:pPr>
        <w:spacing w:line="486" w:lineRule="exact"/>
        <w:ind w:firstLine="241" w:firstLineChars="100"/>
        <w:contextualSpacing/>
        <w:rPr>
          <w:rFonts w:hint="eastAsia"/>
          <w:b/>
          <w:bCs/>
          <w:color w:val="auto"/>
          <w:sz w:val="24"/>
          <w:szCs w:val="24"/>
          <w:highlight w:val="none"/>
          <w:lang w:eastAsia="zh-CN"/>
        </w:rPr>
      </w:pPr>
      <w:r>
        <w:rPr>
          <w:rFonts w:hint="eastAsia" w:eastAsia="宋体"/>
          <w:b/>
          <w:bCs/>
          <w:color w:val="auto"/>
          <w:sz w:val="24"/>
          <w:szCs w:val="24"/>
          <w:highlight w:val="none"/>
          <w:lang w:eastAsia="zh-CN"/>
        </w:rPr>
        <w:t>1.1 采购标的需实现的功能或者目标</w:t>
      </w:r>
    </w:p>
    <w:p w14:paraId="5E105917">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color w:val="auto"/>
          <w:spacing w:val="0"/>
          <w:sz w:val="24"/>
          <w:szCs w:val="24"/>
          <w:highlight w:val="none"/>
          <w:lang w:eastAsia="zh-CN"/>
        </w:rPr>
        <w:t>本次招标采购是为</w:t>
      </w:r>
      <w:r>
        <w:rPr>
          <w:rFonts w:hint="eastAsia" w:cs="宋体"/>
          <w:color w:val="auto"/>
          <w:spacing w:val="0"/>
          <w:sz w:val="24"/>
          <w:szCs w:val="24"/>
          <w:highlight w:val="none"/>
          <w:lang w:val="en-US" w:eastAsia="zh-CN"/>
        </w:rPr>
        <w:t>首都医科大学附属北京地坛医院提供</w:t>
      </w:r>
      <w:r>
        <w:rPr>
          <w:rFonts w:hint="eastAsia" w:eastAsia="宋体"/>
          <w:sz w:val="24"/>
          <w:highlight w:val="none"/>
          <w:lang w:eastAsia="zh-CN"/>
        </w:rPr>
        <w:t>消防维保服务</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z w:val="24"/>
          <w:szCs w:val="24"/>
          <w:highlight w:val="none"/>
        </w:rPr>
        <w:t>供应商应根据招标文件所提出的技术规格和服务要求，以先进的技术、优良的服务和优惠的价格，充分显示自己的竞争实力。</w:t>
      </w:r>
    </w:p>
    <w:p w14:paraId="4BDCFCDB">
      <w:pPr>
        <w:keepNext w:val="0"/>
        <w:keepLines w:val="0"/>
        <w:pageBreakBefore w:val="0"/>
        <w:kinsoku/>
        <w:wordWrap/>
        <w:overflowPunct/>
        <w:topLinePunct w:val="0"/>
        <w:autoSpaceDE w:val="0"/>
        <w:autoSpaceDN w:val="0"/>
        <w:bidi w:val="0"/>
        <w:spacing w:line="480" w:lineRule="exact"/>
        <w:ind w:right="0" w:rightChars="0" w:firstLine="241" w:firstLineChars="100"/>
        <w:rPr>
          <w:rFonts w:hint="eastAsia" w:ascii="宋体" w:hAnsi="宋体" w:eastAsia="宋体" w:cs="宋体"/>
          <w:sz w:val="24"/>
          <w:szCs w:val="24"/>
        </w:rPr>
      </w:pPr>
      <w:r>
        <w:rPr>
          <w:rFonts w:hint="eastAsia" w:ascii="宋体" w:hAnsi="宋体" w:eastAsia="宋体" w:cs="宋体"/>
          <w:b/>
          <w:bCs/>
          <w:sz w:val="24"/>
          <w:szCs w:val="24"/>
        </w:rPr>
        <w:t>1.2 需执行的国家相关标准、行业标准、地方标准或者其他标准、规范</w:t>
      </w:r>
    </w:p>
    <w:p w14:paraId="56B44C6E">
      <w:pPr>
        <w:spacing w:line="486" w:lineRule="exact"/>
        <w:ind w:firstLine="240" w:firstLineChars="100"/>
        <w:contextualSpacing/>
        <w:rPr>
          <w:rFonts w:hint="eastAsia"/>
          <w:b w:val="0"/>
          <w:bCs w:val="0"/>
          <w:color w:val="auto"/>
          <w:sz w:val="24"/>
          <w:szCs w:val="24"/>
          <w:highlight w:val="none"/>
          <w:lang w:eastAsia="zh-CN"/>
        </w:rPr>
      </w:pPr>
      <w:r>
        <w:rPr>
          <w:rFonts w:hint="eastAsia" w:eastAsia="宋体"/>
          <w:b w:val="0"/>
          <w:bCs w:val="0"/>
          <w:color w:val="auto"/>
          <w:sz w:val="24"/>
          <w:szCs w:val="24"/>
          <w:highlight w:val="none"/>
          <w:lang w:eastAsia="zh-CN"/>
        </w:rPr>
        <w:t>《建筑给水排水及采暖工程施工质量验收规范》GB 50242-2002</w:t>
      </w:r>
    </w:p>
    <w:p w14:paraId="307B3B36">
      <w:pPr>
        <w:spacing w:line="486" w:lineRule="exact"/>
        <w:ind w:firstLine="240" w:firstLineChars="100"/>
        <w:contextualSpacing/>
        <w:rPr>
          <w:rFonts w:hint="eastAsia"/>
          <w:b w:val="0"/>
          <w:bCs w:val="0"/>
          <w:color w:val="auto"/>
          <w:sz w:val="24"/>
          <w:szCs w:val="24"/>
          <w:highlight w:val="none"/>
          <w:lang w:eastAsia="zh-CN"/>
        </w:rPr>
      </w:pPr>
      <w:r>
        <w:rPr>
          <w:rFonts w:hint="eastAsia" w:eastAsia="宋体"/>
          <w:b w:val="0"/>
          <w:bCs w:val="0"/>
          <w:color w:val="auto"/>
          <w:sz w:val="24"/>
          <w:szCs w:val="24"/>
          <w:highlight w:val="none"/>
          <w:lang w:eastAsia="zh-CN"/>
        </w:rPr>
        <w:t>《自动喷水灭火系统施工及验收规范》GB 50261-2005</w:t>
      </w:r>
    </w:p>
    <w:p w14:paraId="4DA916FE">
      <w:pPr>
        <w:spacing w:line="486" w:lineRule="exact"/>
        <w:ind w:firstLine="240" w:firstLineChars="100"/>
        <w:contextualSpacing/>
        <w:rPr>
          <w:rFonts w:hint="eastAsia"/>
          <w:b w:val="0"/>
          <w:bCs w:val="0"/>
          <w:color w:val="auto"/>
          <w:sz w:val="24"/>
          <w:szCs w:val="24"/>
          <w:highlight w:val="none"/>
          <w:lang w:eastAsia="zh-CN"/>
        </w:rPr>
      </w:pPr>
      <w:r>
        <w:rPr>
          <w:rFonts w:hint="eastAsia" w:eastAsia="宋体"/>
          <w:b w:val="0"/>
          <w:bCs w:val="0"/>
          <w:color w:val="auto"/>
          <w:sz w:val="24"/>
          <w:szCs w:val="24"/>
          <w:highlight w:val="none"/>
          <w:lang w:eastAsia="zh-CN"/>
        </w:rPr>
        <w:t>《火灾自动报警系统施工及验收规范》GB 50166-2013</w:t>
      </w:r>
    </w:p>
    <w:p w14:paraId="4B7CFF72">
      <w:pPr>
        <w:spacing w:line="486" w:lineRule="exact"/>
        <w:ind w:firstLine="240" w:firstLineChars="100"/>
        <w:contextualSpacing/>
        <w:rPr>
          <w:rFonts w:hint="eastAsia"/>
          <w:b w:val="0"/>
          <w:bCs w:val="0"/>
          <w:color w:val="auto"/>
          <w:sz w:val="24"/>
          <w:szCs w:val="24"/>
          <w:highlight w:val="none"/>
          <w:lang w:eastAsia="zh-CN"/>
        </w:rPr>
      </w:pPr>
      <w:r>
        <w:rPr>
          <w:rFonts w:hint="eastAsia" w:eastAsia="宋体"/>
          <w:b w:val="0"/>
          <w:bCs w:val="0"/>
          <w:color w:val="auto"/>
          <w:sz w:val="24"/>
          <w:szCs w:val="24"/>
          <w:highlight w:val="none"/>
          <w:lang w:eastAsia="zh-CN"/>
        </w:rPr>
        <w:t>《建筑灭火器配置设计规范》GB 50140-2005</w:t>
      </w:r>
    </w:p>
    <w:p w14:paraId="685977B5">
      <w:pPr>
        <w:spacing w:line="486" w:lineRule="exact"/>
        <w:ind w:firstLine="240" w:firstLineChars="100"/>
        <w:contextualSpacing/>
        <w:rPr>
          <w:rFonts w:hint="eastAsia"/>
          <w:b w:val="0"/>
          <w:bCs w:val="0"/>
          <w:color w:val="auto"/>
          <w:sz w:val="24"/>
          <w:szCs w:val="24"/>
          <w:highlight w:val="none"/>
          <w:lang w:eastAsia="zh-CN"/>
        </w:rPr>
      </w:pPr>
      <w:r>
        <w:rPr>
          <w:rFonts w:hint="eastAsia" w:eastAsia="宋体"/>
          <w:b w:val="0"/>
          <w:bCs w:val="0"/>
          <w:color w:val="auto"/>
          <w:sz w:val="24"/>
          <w:szCs w:val="24"/>
          <w:highlight w:val="none"/>
          <w:lang w:eastAsia="zh-CN"/>
        </w:rPr>
        <w:t>《高层民用建筑设计防火规范》GB 50045—95（2005年版）</w:t>
      </w:r>
    </w:p>
    <w:p w14:paraId="6DF4FC60">
      <w:pPr>
        <w:spacing w:line="486" w:lineRule="exact"/>
        <w:ind w:firstLine="240" w:firstLineChars="100"/>
        <w:contextualSpacing/>
        <w:rPr>
          <w:rFonts w:hint="eastAsia"/>
          <w:color w:val="auto"/>
          <w:sz w:val="24"/>
          <w:szCs w:val="24"/>
          <w:highlight w:val="none"/>
          <w:lang w:eastAsia="zh-CN"/>
        </w:rPr>
      </w:pPr>
      <w:r>
        <w:rPr>
          <w:rFonts w:hint="eastAsia" w:eastAsia="宋体"/>
          <w:b w:val="0"/>
          <w:bCs w:val="0"/>
          <w:color w:val="auto"/>
          <w:sz w:val="24"/>
          <w:szCs w:val="24"/>
          <w:highlight w:val="none"/>
          <w:lang w:eastAsia="zh-CN"/>
        </w:rPr>
        <w:t>供应商应保证所提供的服务符合国家相关法律法规的要求。</w:t>
      </w:r>
    </w:p>
    <w:p w14:paraId="0428F2FA">
      <w:pPr>
        <w:spacing w:line="486" w:lineRule="exact"/>
        <w:ind w:firstLine="241" w:firstLineChars="100"/>
        <w:contextualSpacing/>
        <w:rPr>
          <w:rFonts w:hint="eastAsia"/>
          <w:b/>
          <w:bCs/>
          <w:color w:val="auto"/>
          <w:sz w:val="24"/>
          <w:szCs w:val="24"/>
          <w:highlight w:val="none"/>
          <w:lang w:eastAsia="zh-CN"/>
        </w:rPr>
      </w:pPr>
      <w:r>
        <w:rPr>
          <w:rFonts w:hint="eastAsia" w:eastAsia="宋体"/>
          <w:b/>
          <w:bCs/>
          <w:color w:val="auto"/>
          <w:sz w:val="24"/>
          <w:szCs w:val="24"/>
          <w:highlight w:val="none"/>
          <w:lang w:eastAsia="zh-CN"/>
        </w:rPr>
        <w:t>2.服务内容及要求</w:t>
      </w:r>
    </w:p>
    <w:p w14:paraId="3ED67114">
      <w:pPr>
        <w:widowControl/>
        <w:autoSpaceDE w:val="0"/>
        <w:autoSpaceDN w:val="0"/>
        <w:adjustRightInd w:val="0"/>
        <w:spacing w:line="360" w:lineRule="auto"/>
        <w:rPr>
          <w:rFonts w:hint="eastAsia"/>
          <w:b/>
          <w:bCs/>
          <w:color w:val="auto"/>
          <w:sz w:val="24"/>
          <w:szCs w:val="24"/>
          <w:highlight w:val="none"/>
          <w:lang w:eastAsia="zh-CN"/>
        </w:rPr>
      </w:pPr>
      <w:r>
        <w:rPr>
          <w:rFonts w:hint="eastAsia" w:eastAsia="宋体"/>
          <w:b/>
          <w:bCs/>
          <w:color w:val="auto"/>
          <w:sz w:val="24"/>
          <w:szCs w:val="24"/>
          <w:highlight w:val="none"/>
          <w:lang w:eastAsia="zh-CN"/>
        </w:rPr>
        <w:t>2.1 采购标的需满足的性能、材料、结构、外观、质量、安全、技术规格、物理特性等要求；</w:t>
      </w:r>
    </w:p>
    <w:p w14:paraId="311D6EAC">
      <w:pPr>
        <w:spacing w:line="360" w:lineRule="auto"/>
        <w:ind w:firstLine="482" w:firstLineChars="20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一、服务内容</w:t>
      </w:r>
    </w:p>
    <w:p w14:paraId="2A331990">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1）派驻具备消防维保服务中级及以上资格证书的专业技术人员2名（水工和电工各一名）服务于采购人消防中控室，执行每日8小时工作制（含双休日），重大节日或特殊时期驻场24小时值班；</w:t>
      </w:r>
    </w:p>
    <w:p w14:paraId="1FD4336C">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2）应配套装备专业消防烟（温）感探测器、消防水压探测器、维修工具及备品备件，建立巡检维修工作档案，落实“日检”、“周检”、“月检”、“季检”、“年检”、“随时维修”、 “应急维修”等运维保障工作制度，并随时做好记录；</w:t>
      </w:r>
    </w:p>
    <w:p w14:paraId="3DC51523">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3）应对照《运维工程需求一览表》所列全部项目，每季度组织一次全面排查、检修和设备维护工作，形成季度检修维护评估报告，</w:t>
      </w:r>
      <w:r>
        <w:rPr>
          <w:rFonts w:hint="eastAsia" w:cs="宋体"/>
          <w:color w:val="000000"/>
          <w:kern w:val="0"/>
          <w:sz w:val="24"/>
          <w:szCs w:val="24"/>
          <w:lang w:eastAsia="zh-CN"/>
        </w:rPr>
        <w:t>报</w:t>
      </w:r>
      <w:r>
        <w:rPr>
          <w:rFonts w:hint="eastAsia" w:ascii="宋体" w:hAnsi="宋体" w:eastAsia="宋体" w:cs="宋体"/>
          <w:color w:val="000000"/>
          <w:kern w:val="0"/>
          <w:sz w:val="24"/>
          <w:szCs w:val="24"/>
        </w:rPr>
        <w:t>采购人主管部门备案。针对排查中发现的隐患、故障或设备损坏的问题，可在5个工作日内全部完成修复工作，保持消防系统、设备运行正常。</w:t>
      </w:r>
    </w:p>
    <w:p w14:paraId="374DDB45">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4）运维项目中包括需要更换的设备或器材的人工费用，包括需要更换500元（含）以下配件或器件的费用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人为损坏的消防设备设施累计500元（含）由乙方承担，超过部分由乙方上报甲方采购，乙方免费维修更换</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w:t>
      </w:r>
    </w:p>
    <w:p w14:paraId="5F7F7703">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5）应承诺在合同履行第一年内，完成采购人管辖范围所有楼宇内的烟（温）感探测器清洗工作，清洗费用包含在协议价格内；</w:t>
      </w:r>
    </w:p>
    <w:p w14:paraId="36F516F4">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6）应承诺每年免费对采购人在账的干粉灭火器和气体灭火器进行一次换粉、加压、检修维护，并出具合格的检修维护报告，报采购人主管部门备案，对已使用的干粉灭火器随时充装、加压和检修维护。</w:t>
      </w:r>
    </w:p>
    <w:p w14:paraId="196F91D8">
      <w:pPr>
        <w:spacing w:line="360" w:lineRule="auto"/>
        <w:ind w:left="42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7）本项目服务期限为：3年。</w:t>
      </w:r>
    </w:p>
    <w:p w14:paraId="3A4D5872">
      <w:pPr>
        <w:spacing w:line="360" w:lineRule="auto"/>
        <w:ind w:firstLine="482" w:firstLineChars="200"/>
        <w:rPr>
          <w:rFonts w:hint="eastAsia" w:ascii="宋体" w:hAnsi="宋体" w:eastAsia="宋体" w:cs="宋体"/>
          <w:b/>
          <w:bCs/>
          <w:color w:val="000000"/>
          <w:kern w:val="0"/>
          <w:sz w:val="24"/>
          <w:szCs w:val="24"/>
        </w:rPr>
      </w:pPr>
      <w:bookmarkStart w:id="1" w:name="_Toc475918853"/>
      <w:r>
        <w:rPr>
          <w:rFonts w:hint="eastAsia" w:ascii="宋体" w:hAnsi="宋体" w:eastAsia="宋体" w:cs="宋体"/>
          <w:b/>
          <w:bCs/>
          <w:color w:val="000000"/>
          <w:kern w:val="0"/>
          <w:sz w:val="24"/>
          <w:szCs w:val="24"/>
        </w:rPr>
        <w:t>二、人员要求</w:t>
      </w:r>
      <w:bookmarkEnd w:id="1"/>
    </w:p>
    <w:p w14:paraId="0000DC2A">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1、提供维保人员健康证明；</w:t>
      </w:r>
    </w:p>
    <w:p w14:paraId="534C51E1">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2、维保技术人员应品德优秀，无不良嗜好，会普通话，有一定的应变能力；</w:t>
      </w:r>
    </w:p>
    <w:p w14:paraId="061E0F93">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3、具备良好的服务态度和吃苦意识，具有较强的学习能力和进取心；</w:t>
      </w:r>
    </w:p>
    <w:p w14:paraId="6FDC411C">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4、驻场人员需大学专科以上学历，具有中级以上消防资格证书，且具有三年以上工作经验。</w:t>
      </w:r>
    </w:p>
    <w:p w14:paraId="49A91A67">
      <w:pPr>
        <w:spacing w:line="360" w:lineRule="auto"/>
        <w:ind w:firstLine="482" w:firstLineChars="200"/>
        <w:rPr>
          <w:rFonts w:hint="eastAsia" w:ascii="宋体" w:hAnsi="宋体" w:eastAsia="宋体" w:cs="宋体"/>
          <w:b/>
          <w:bCs/>
          <w:color w:val="000000"/>
          <w:kern w:val="0"/>
          <w:sz w:val="24"/>
          <w:szCs w:val="24"/>
        </w:rPr>
      </w:pPr>
      <w:bookmarkStart w:id="2" w:name="_Toc475918854"/>
      <w:r>
        <w:rPr>
          <w:rFonts w:hint="eastAsia" w:ascii="宋体" w:hAnsi="宋体" w:eastAsia="宋体" w:cs="宋体"/>
          <w:b/>
          <w:bCs/>
          <w:color w:val="000000"/>
          <w:kern w:val="0"/>
          <w:sz w:val="24"/>
          <w:szCs w:val="24"/>
        </w:rPr>
        <w:t>三、服务要求</w:t>
      </w:r>
      <w:bookmarkEnd w:id="2"/>
    </w:p>
    <w:p w14:paraId="3324A146">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1、对投标人要求：</w:t>
      </w:r>
    </w:p>
    <w:p w14:paraId="2C3D81A4">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承担本项目所需的消防维修保养能力；</w:t>
      </w:r>
    </w:p>
    <w:p w14:paraId="2DA1E00D">
      <w:pPr>
        <w:widowControl w:val="0"/>
        <w:spacing w:line="360" w:lineRule="auto"/>
        <w:ind w:firstLine="426"/>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2、消防设施维护保养基本要求：</w:t>
      </w:r>
    </w:p>
    <w:p w14:paraId="615714F3">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(一)火灾自动报警及联动控制系统：</w:t>
      </w:r>
    </w:p>
    <w:p w14:paraId="444F8899">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1．集中控制器(包括区域报警器、楼显)每月试验火灾报警控制器的基本功能。</w:t>
      </w:r>
    </w:p>
    <w:p w14:paraId="0810EBFB">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2．探测器：每月试验(不少于8％)探测器的报警功能是否正常，并排除探测器的故障(误报及不报)。每个烟、温感探头至少每年轮测一次。</w:t>
      </w:r>
    </w:p>
    <w:p w14:paraId="4F193426">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(1)探测器的维护保养：试验中有不合格的探测器必须进行更换。</w:t>
      </w:r>
    </w:p>
    <w:p w14:paraId="377D3309">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(2)采用专用检测仪器分期分批试验探测器的报警功能及确认灯显示。</w:t>
      </w:r>
    </w:p>
    <w:p w14:paraId="4DEDF7FC">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3．手动报警按钮：每月试验(不少于8％)手报按钮的功能是否正常。</w:t>
      </w:r>
    </w:p>
    <w:p w14:paraId="390650F7">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4．对联动系统的维护保养：每年至少对下列消防控制设备手动、自动试验1～3次，试验消防控制设备的控制显示功能。</w:t>
      </w:r>
    </w:p>
    <w:p w14:paraId="1E870689">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(1)防排烟设备(半年至少试验一次)、电动防火阀、送风阀、排烟阀、防火卷帘等的控制设备；</w:t>
      </w:r>
    </w:p>
    <w:p w14:paraId="556B27F2">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(2)室内消火栓、自动喷水灭火系统的控制设备；</w:t>
      </w:r>
    </w:p>
    <w:p w14:paraId="324EEB2B">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(3)火灾事故广播、火灾事故照明灯及疏散指示标志灯；</w:t>
      </w:r>
    </w:p>
    <w:p w14:paraId="1245D085">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(4)消防电梯及客梯迫降功能试验；</w:t>
      </w:r>
    </w:p>
    <w:p w14:paraId="5386971B">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(5)消防通讯设备应在消防控制室进行对讲通话试验；</w:t>
      </w:r>
    </w:p>
    <w:p w14:paraId="17833225">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(6)强制切断非消防电源功能试验；</w:t>
      </w:r>
    </w:p>
    <w:p w14:paraId="731B1158">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5．对系统布线的维护保养，发现线路故障立即检修直至正常。</w:t>
      </w:r>
    </w:p>
    <w:p w14:paraId="49E8C2F2">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(二)自动喷水灭火系统</w:t>
      </w:r>
    </w:p>
    <w:p w14:paraId="1A7EBC7B">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1．喷淋头维护保养：每月(不少于10％)应对喷头进行一次外观检查。</w:t>
      </w:r>
    </w:p>
    <w:p w14:paraId="48AD023D">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2．管路系统的维护保养</w:t>
      </w:r>
    </w:p>
    <w:p w14:paraId="0C2E01C5">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(1)观察稳压泵的启动频率，确定管网有无渗漏现象。</w:t>
      </w:r>
    </w:p>
    <w:p w14:paraId="794A7607">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(2)每月需对不少于20％的管道末端进行放水，确保管道内的水质良好，并对水流指示器的报警功能进行试验。喷淋泄水测试每季节不少于一次。</w:t>
      </w:r>
    </w:p>
    <w:p w14:paraId="3F4C935A">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3.报警阀的维护保养</w:t>
      </w:r>
    </w:p>
    <w:p w14:paraId="533C401E">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每季度应对报警阀旁的放水试验阀进行一次放水试验，验证系统的供水能力，压力开关的报警功能是否正常。对安装的压力表要定期检查。检查报警阀前、后压力表指示是否正常。</w:t>
      </w:r>
    </w:p>
    <w:p w14:paraId="79025EAF">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4．消防水泵房的维护保养</w:t>
      </w:r>
    </w:p>
    <w:p w14:paraId="4CD21BAB">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(1)对消防水泵的维护保养 </w:t>
      </w:r>
    </w:p>
    <w:p w14:paraId="0AB8056D">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①检查消防水泵能否正常运转，消防水泵应每月启动运转1～3次。</w:t>
      </w:r>
    </w:p>
    <w:p w14:paraId="2479D1F4">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②手动、自动控制启动水泵1～3次，检查信号有否反馈，水压是否上升，电机转动是否正常。主、备泵能否自动切换。</w:t>
      </w:r>
    </w:p>
    <w:p w14:paraId="28DFC550">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③压力表是否变形、水泵启动后动作是否正常。 </w:t>
      </w:r>
    </w:p>
    <w:p w14:paraId="426B6AC6">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(2)电控柜的维护保养  </w:t>
      </w:r>
    </w:p>
    <w:p w14:paraId="421EECF1">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①电压、电流表的指针是否在规定的范围内。 </w:t>
      </w:r>
    </w:p>
    <w:p w14:paraId="29A97633">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②开关、继电器是否脱落、松动，接点是否烧损，转换开关应处于自动状态，指示灯显示是否正常。</w:t>
      </w:r>
    </w:p>
    <w:p w14:paraId="57AA4C10">
      <w:pPr>
        <w:widowControl w:val="0"/>
        <w:spacing w:line="360" w:lineRule="auto"/>
        <w:ind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5．系统功能的维护保养应按照设计要求，通过末端试验装臵放水试验，对系统功能进行试验，功能是否正常。并应保证系统处于无故障状态。</w:t>
      </w:r>
    </w:p>
    <w:p w14:paraId="7C8DA89E">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(三)消火栓给水系统  </w:t>
      </w:r>
    </w:p>
    <w:p w14:paraId="72CBAD29">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1．对消火栓的维护保养  </w:t>
      </w:r>
    </w:p>
    <w:p w14:paraId="65901CE1">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(1)每月试验(不少于1O％)室内、外消火栓的供水功能； </w:t>
      </w:r>
    </w:p>
    <w:p w14:paraId="634271BE">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(2)每月试验(不少于10％)消火栓按钮报警显示功能是否正常； </w:t>
      </w:r>
    </w:p>
    <w:p w14:paraId="367E6FAB">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(3)水带、水枪、消火栓的接口上的密封垫是否完整、良好； </w:t>
      </w:r>
    </w:p>
    <w:p w14:paraId="56508673">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(4)消火栓的阀门是否变形、损伤、漏水，启闭是否灵活。 </w:t>
      </w:r>
    </w:p>
    <w:p w14:paraId="409E7D45">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（5）消火栓测试每季节不少于一次。 </w:t>
      </w:r>
    </w:p>
    <w:p w14:paraId="34BE517D">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2．消防管网的维护保养  </w:t>
      </w:r>
    </w:p>
    <w:p w14:paraId="2CFA740D">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(1)管网阀门有否漏水现象，阀门是否常开或常闭(放水阀、泄压阀、止回阀、控制阀、闸阀等)。</w:t>
      </w:r>
    </w:p>
    <w:p w14:paraId="2B9BD461">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(2)检查所有输水管道上的阀门的阀杆是否弯曲，操作手柄是否脱落、损伤、启闭是否可靠。</w:t>
      </w:r>
    </w:p>
    <w:p w14:paraId="0002219F">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3．消防水泵房的维护保养参照自动喷水灭火系统的水源及消防水泵房的维护保养。</w:t>
      </w:r>
    </w:p>
    <w:p w14:paraId="4EEAC5E1">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4．系统的维护保养(每年两次)  </w:t>
      </w:r>
    </w:p>
    <w:p w14:paraId="6A85AF0F">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(1)消火栓射水试验后，用消火栓按钮启泵，查水压有否上升。 </w:t>
      </w:r>
    </w:p>
    <w:p w14:paraId="75B193CC">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(2)地下室试验消火栓放水，压力下降后应能自动起泵。 </w:t>
      </w:r>
    </w:p>
    <w:p w14:paraId="1E1C2684">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(四)防排烟系统  </w:t>
      </w:r>
    </w:p>
    <w:p w14:paraId="52AFA42E">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1．对排烟阀、排烟防火阀、送风阀的维护保养  </w:t>
      </w:r>
    </w:p>
    <w:p w14:paraId="6FAA7C5F">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(1)旋转机构是否灵活，每年对机械传送机构加适量润滑剂； </w:t>
      </w:r>
    </w:p>
    <w:p w14:paraId="1F0E0772">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(2)进行手动、远程启闭操作，检查是否可完全打开。 </w:t>
      </w:r>
    </w:p>
    <w:p w14:paraId="40C23F7C">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2．对送风、排烟风机的维护保养  </w:t>
      </w:r>
    </w:p>
    <w:p w14:paraId="450D758D">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(1)电源供电是否正常(检查电压表或电源指示灯)。</w:t>
      </w:r>
    </w:p>
    <w:p w14:paraId="1CFC9BA4">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(2)启动电动机，旋转时有无异常振动、杂音。操作手动或自动启动装置，进行每个防烟分区(或正压送风)的动作试验。 </w:t>
      </w:r>
    </w:p>
    <w:p w14:paraId="22583742">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3．对风机电柜的维护保养  </w:t>
      </w:r>
    </w:p>
    <w:p w14:paraId="7D8A1B23">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(1)控制柜电压、电流表的指针是否在规定的范围内。</w:t>
      </w:r>
    </w:p>
    <w:p w14:paraId="74AA3DAC">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(2)操作开关，检查开关性能，检查指示灯显示状态是否正常。 </w:t>
      </w:r>
    </w:p>
    <w:p w14:paraId="7F18C84D">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(3)继电器是否脱落、松动，接点是否烧损，转换开关能否正常切换。 </w:t>
      </w:r>
    </w:p>
    <w:p w14:paraId="3C3F9D3A">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4．正压送风阀：检查其送风阀是否完好，能否完成送风功能。 正压送风、防排烟系统至少每半年检测一次。 </w:t>
      </w:r>
    </w:p>
    <w:p w14:paraId="486449C7">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(五)防火分隔设施 防火卷帘门:  定期(季检)对防火卷帘门在消防控制室远程启、闭三次(不少于1O％)；并进行整体联动试验。  </w:t>
      </w:r>
    </w:p>
    <w:p w14:paraId="65D86E2A">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(六)火灾应急照明和疏散指示系统  </w:t>
      </w:r>
    </w:p>
    <w:p w14:paraId="793A3723">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（1）应急照明灯：试验(不少于10％)应急照明灯是否完好，工作是否正常，及时更换损坏的灯泡、电池，每月抽30％应急照明灯放电30分钟。 </w:t>
      </w:r>
    </w:p>
    <w:p w14:paraId="24059970">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（2）疏散指示灯：试验(不少于1O％)疏散指示灯是否完好，工作是否正常，及时更换损坏指示灯管、电池，每月抽30％疏散指示灯放电30分钟。 </w:t>
      </w:r>
    </w:p>
    <w:p w14:paraId="4A6670AE">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（七）气体灭火系统</w:t>
      </w:r>
    </w:p>
    <w:p w14:paraId="66919E0E">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每月定期检测气体灭火整体系统的完好性，工作是否正常。</w:t>
      </w:r>
    </w:p>
    <w:p w14:paraId="620E9498">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3、其它要求</w:t>
      </w:r>
    </w:p>
    <w:p w14:paraId="2D5FEA66">
      <w:pPr>
        <w:widowControl w:val="0"/>
        <w:spacing w:line="360" w:lineRule="auto"/>
        <w:ind w:firstLine="66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应根据现场实际情况制定相应的维保方案，投价内须包含供应商的所有费用（包括维保配件的包装、运输、临时设施，维保人员的劳务费【符合国家规定的各项费用、综合考虑劳务市场人工工资涨价风险，津、补贴及夜班、加班费、节假费用等】、服装、工具，保险、税金、人员交通、相关售后服务等维护期内所发生的一切费用）。</w:t>
      </w:r>
    </w:p>
    <w:p w14:paraId="06719C6E">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配备常驻医院现场2名消防设施维保人员名单及相应技术证书。要求维保人员提供健康证明；品德优秀，无不良嗜好；会普通话，有一定的应变能力；具备良好的服务态度和吃苦意识；具有较强的学习能力和进取心；驻场人员需大专以上学历，具有中级以上消防资格证书，且具有三年以上工作经验。</w:t>
      </w:r>
    </w:p>
    <w:p w14:paraId="7556AE0C">
      <w:pPr>
        <w:widowControl/>
        <w:autoSpaceDE w:val="0"/>
        <w:autoSpaceDN w:val="0"/>
        <w:adjustRightInd w:val="0"/>
        <w:spacing w:line="360" w:lineRule="auto"/>
        <w:rPr>
          <w:rFonts w:hint="eastAsia"/>
          <w:b/>
          <w:bCs/>
          <w:color w:val="auto"/>
          <w:sz w:val="24"/>
          <w:szCs w:val="24"/>
          <w:highlight w:val="none"/>
          <w:lang w:eastAsia="zh-CN"/>
        </w:rPr>
      </w:pPr>
    </w:p>
    <w:p w14:paraId="21DB456A">
      <w:pPr>
        <w:widowControl/>
        <w:spacing w:line="486" w:lineRule="exact"/>
        <w:ind w:firstLine="241" w:firstLineChars="100"/>
        <w:contextualSpacing/>
        <w:rPr>
          <w:rFonts w:hint="eastAsia"/>
          <w:b/>
          <w:bCs/>
          <w:sz w:val="24"/>
          <w:szCs w:val="24"/>
          <w:highlight w:val="none"/>
          <w:lang w:eastAsia="zh-CN"/>
        </w:rPr>
      </w:pPr>
      <w:r>
        <w:rPr>
          <w:rFonts w:hint="eastAsia" w:eastAsia="宋体"/>
          <w:b/>
          <w:bCs/>
          <w:sz w:val="24"/>
          <w:szCs w:val="24"/>
          <w:highlight w:val="none"/>
          <w:lang w:eastAsia="zh-CN"/>
        </w:rPr>
        <w:t>2.2 采购标的需满足的服务标准、期限、效率等要求；</w:t>
      </w:r>
    </w:p>
    <w:p w14:paraId="3DA0370A">
      <w:pPr>
        <w:tabs>
          <w:tab w:val="left" w:pos="900"/>
        </w:tabs>
        <w:autoSpaceDE/>
        <w:autoSpaceDN/>
        <w:spacing w:line="486" w:lineRule="exact"/>
        <w:ind w:firstLine="240" w:firstLineChars="100"/>
        <w:rPr>
          <w:rFonts w:hint="eastAsia"/>
          <w:sz w:val="24"/>
          <w:szCs w:val="24"/>
          <w:highlight w:val="none"/>
          <w:lang w:eastAsia="zh-CN"/>
        </w:rPr>
      </w:pPr>
      <w:r>
        <w:rPr>
          <w:rFonts w:hint="eastAsia" w:eastAsia="宋体"/>
          <w:sz w:val="24"/>
          <w:szCs w:val="24"/>
          <w:highlight w:val="none"/>
          <w:lang w:eastAsia="zh-CN"/>
        </w:rPr>
        <w:t>（1）采购标的需满足的服务标准、效率要求</w:t>
      </w:r>
    </w:p>
    <w:p w14:paraId="1EA45264">
      <w:pPr>
        <w:spacing w:line="486" w:lineRule="exact"/>
        <w:ind w:firstLine="480" w:firstLineChars="200"/>
        <w:contextualSpacing/>
        <w:rPr>
          <w:rFonts w:hint="eastAsia"/>
          <w:sz w:val="24"/>
          <w:szCs w:val="24"/>
          <w:highlight w:val="none"/>
          <w:lang w:eastAsia="zh-CN"/>
        </w:rPr>
      </w:pPr>
      <w:r>
        <w:rPr>
          <w:rFonts w:hint="eastAsia" w:eastAsia="宋体"/>
          <w:sz w:val="24"/>
          <w:szCs w:val="24"/>
          <w:highlight w:val="none"/>
          <w:lang w:eastAsia="zh-CN"/>
        </w:rPr>
        <w:t>详见 需满足的质量、安全、技术规格、物理特性等要求。</w:t>
      </w:r>
    </w:p>
    <w:p w14:paraId="058F265F">
      <w:pPr>
        <w:tabs>
          <w:tab w:val="left" w:pos="900"/>
        </w:tabs>
        <w:autoSpaceDE/>
        <w:autoSpaceDN/>
        <w:spacing w:line="486" w:lineRule="exact"/>
        <w:ind w:firstLine="220" w:firstLineChars="100"/>
        <w:rPr>
          <w:rFonts w:hint="eastAsia" w:ascii="宋体" w:hAnsi="宋体" w:eastAsia="宋体" w:cs="宋体"/>
          <w:sz w:val="24"/>
          <w:szCs w:val="24"/>
          <w:highlight w:val="none"/>
          <w:lang w:eastAsia="zh-CN"/>
        </w:rPr>
      </w:pPr>
      <w:r>
        <w:rPr>
          <w:rFonts w:hint="eastAsia" w:hAnsi="宋体" w:cs="宋体"/>
          <w:szCs w:val="24"/>
          <w:highlight w:val="none"/>
          <w:lang w:eastAsia="zh-CN"/>
        </w:rPr>
        <w:t>（</w:t>
      </w:r>
      <w:r>
        <w:rPr>
          <w:rFonts w:hint="eastAsia" w:ascii="宋体" w:hAnsi="宋体" w:eastAsia="宋体" w:cs="宋体"/>
          <w:sz w:val="24"/>
          <w:szCs w:val="24"/>
          <w:highlight w:val="none"/>
          <w:lang w:eastAsia="zh-CN"/>
        </w:rPr>
        <w:t>2）采购标的需满足的服务期限要求</w:t>
      </w:r>
    </w:p>
    <w:p w14:paraId="3BE6D2FA">
      <w:pPr>
        <w:keepNext w:val="0"/>
        <w:keepLines w:val="0"/>
        <w:pageBreakBefore w:val="0"/>
        <w:widowControl/>
        <w:kinsoku/>
        <w:wordWrap/>
        <w:overflowPunct/>
        <w:topLinePunct w:val="0"/>
        <w:autoSpaceDE w:val="0"/>
        <w:autoSpaceDN w:val="0"/>
        <w:bidi w:val="0"/>
        <w:adjustRightInd w:val="0"/>
        <w:snapToGrid w:val="0"/>
        <w:spacing w:before="157" w:beforeLines="5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服务期限：</w:t>
      </w:r>
      <w:r>
        <w:rPr>
          <w:rFonts w:hint="eastAsia" w:ascii="宋体" w:hAnsi="宋体"/>
          <w:sz w:val="24"/>
          <w:szCs w:val="24"/>
        </w:rPr>
        <w:t>自合同签订之日起</w:t>
      </w:r>
      <w:r>
        <w:rPr>
          <w:rFonts w:hint="eastAsia" w:ascii="宋体" w:hAnsi="宋体"/>
          <w:sz w:val="24"/>
          <w:szCs w:val="24"/>
          <w:lang w:val="en-US" w:eastAsia="zh-CN"/>
        </w:rPr>
        <w:t>3</w:t>
      </w:r>
      <w:r>
        <w:rPr>
          <w:rFonts w:hint="eastAsia" w:ascii="宋体" w:hAnsi="宋体"/>
          <w:sz w:val="24"/>
          <w:szCs w:val="24"/>
        </w:rPr>
        <w:t>年。</w:t>
      </w:r>
    </w:p>
    <w:p w14:paraId="5C086D05">
      <w:pPr>
        <w:tabs>
          <w:tab w:val="left" w:pos="900"/>
        </w:tabs>
        <w:spacing w:before="156" w:beforeLines="50" w:line="360" w:lineRule="auto"/>
        <w:ind w:firstLine="482" w:firstLineChars="200"/>
        <w:rPr>
          <w:rFonts w:hint="eastAsia"/>
          <w:b/>
          <w:bCs/>
          <w:sz w:val="24"/>
          <w:szCs w:val="24"/>
          <w:highlight w:val="none"/>
          <w:lang w:eastAsia="zh-CN"/>
        </w:rPr>
      </w:pPr>
      <w:r>
        <w:rPr>
          <w:rFonts w:hint="eastAsia" w:eastAsia="宋体"/>
          <w:b/>
          <w:bCs/>
          <w:sz w:val="24"/>
          <w:szCs w:val="24"/>
          <w:highlight w:val="none"/>
          <w:lang w:eastAsia="zh-CN"/>
        </w:rPr>
        <w:t>2.3为落实政府采购政策需满足的要求；</w:t>
      </w:r>
    </w:p>
    <w:p w14:paraId="454224F2">
      <w:pPr>
        <w:tabs>
          <w:tab w:val="left" w:pos="900"/>
        </w:tabs>
        <w:spacing w:line="360" w:lineRule="auto"/>
        <w:ind w:firstLine="480" w:firstLineChars="200"/>
        <w:rPr>
          <w:color w:val="auto"/>
          <w:sz w:val="24"/>
          <w:szCs w:val="24"/>
          <w:highlight w:val="none"/>
          <w:lang w:eastAsia="zh-CN"/>
        </w:rPr>
      </w:pPr>
      <w:r>
        <w:rPr>
          <w:rFonts w:hint="eastAsia" w:eastAsia="宋体"/>
          <w:color w:val="auto"/>
          <w:sz w:val="24"/>
          <w:szCs w:val="24"/>
          <w:highlight w:val="none"/>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71998EA0">
      <w:pPr>
        <w:tabs>
          <w:tab w:val="left" w:pos="900"/>
        </w:tabs>
        <w:spacing w:line="360" w:lineRule="auto"/>
        <w:ind w:firstLine="480" w:firstLineChars="200"/>
        <w:rPr>
          <w:color w:val="auto"/>
          <w:sz w:val="24"/>
          <w:szCs w:val="24"/>
          <w:highlight w:val="none"/>
          <w:lang w:eastAsia="zh-CN"/>
        </w:rPr>
      </w:pPr>
      <w:r>
        <w:rPr>
          <w:rFonts w:hint="eastAsia" w:eastAsia="宋体"/>
          <w:color w:val="auto"/>
          <w:sz w:val="24"/>
          <w:szCs w:val="24"/>
          <w:highlight w:val="none"/>
          <w:lang w:eastAsia="zh-CN"/>
        </w:rPr>
        <w:t>（2）监狱企业扶持政策：供应商所投产品为监狱企业制造的，将视同为小型或微型企业，将对该投标产品的投标价给予10%的扣除。</w:t>
      </w:r>
      <w:r>
        <w:rPr>
          <w:rFonts w:hint="eastAsia" w:eastAsia="宋体"/>
          <w:iCs/>
          <w:color w:val="auto"/>
          <w:sz w:val="24"/>
          <w:szCs w:val="24"/>
          <w:highlight w:val="none"/>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eastAsia="宋体"/>
          <w:color w:val="auto"/>
          <w:sz w:val="24"/>
          <w:szCs w:val="24"/>
          <w:highlight w:val="none"/>
          <w:lang w:eastAsia="zh-CN"/>
        </w:rPr>
        <w:t>。（专门面向中小企业采购或预留份额的情况不适用）</w:t>
      </w:r>
    </w:p>
    <w:p w14:paraId="644DB8A2">
      <w:pPr>
        <w:tabs>
          <w:tab w:val="left" w:pos="900"/>
        </w:tabs>
        <w:spacing w:line="360" w:lineRule="auto"/>
        <w:ind w:firstLine="480" w:firstLineChars="200"/>
        <w:rPr>
          <w:color w:val="auto"/>
          <w:sz w:val="24"/>
          <w:szCs w:val="24"/>
          <w:highlight w:val="none"/>
          <w:lang w:eastAsia="zh-CN"/>
        </w:rPr>
      </w:pPr>
      <w:r>
        <w:rPr>
          <w:rFonts w:hint="eastAsia" w:eastAsia="宋体"/>
          <w:color w:val="auto"/>
          <w:sz w:val="24"/>
          <w:szCs w:val="24"/>
          <w:highlight w:val="none"/>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3B1DD3CF">
      <w:pPr>
        <w:autoSpaceDE/>
        <w:autoSpaceDN/>
        <w:spacing w:line="360" w:lineRule="auto"/>
        <w:ind w:firstLine="480" w:firstLineChars="200"/>
        <w:rPr>
          <w:color w:val="auto"/>
          <w:sz w:val="24"/>
          <w:szCs w:val="24"/>
          <w:highlight w:val="none"/>
          <w:lang w:eastAsia="zh-CN"/>
        </w:rPr>
      </w:pPr>
      <w:r>
        <w:rPr>
          <w:rFonts w:hint="eastAsia" w:eastAsia="宋体"/>
          <w:color w:val="auto"/>
          <w:sz w:val="24"/>
          <w:szCs w:val="24"/>
          <w:highlight w:val="none"/>
          <w:lang w:eastAsia="zh-CN"/>
        </w:rPr>
        <w:t>（4）鼓励节能、环保政策：依据《财政部发展改革委生态环境部市场监管总局关于调整优化节能产品、环境标志产品政府采购执行机制的通知（财库（2019）9号）》执行。</w:t>
      </w:r>
    </w:p>
    <w:p w14:paraId="6670B577">
      <w:pPr>
        <w:keepNext w:val="0"/>
        <w:keepLines w:val="0"/>
        <w:pageBreakBefore w:val="0"/>
        <w:shd w:val="clear" w:color="auto" w:fill="auto"/>
        <w:kinsoku/>
        <w:wordWrap/>
        <w:overflowPunct/>
        <w:topLinePunct w:val="0"/>
        <w:autoSpaceDE w:val="0"/>
        <w:autoSpaceDN w:val="0"/>
        <w:bidi w:val="0"/>
        <w:spacing w:line="480" w:lineRule="exact"/>
        <w:ind w:right="0" w:rightChars="0"/>
        <w:rPr>
          <w:rFonts w:hint="eastAsia" w:ascii="宋体" w:hAnsi="宋体" w:eastAsia="宋体" w:cs="宋体"/>
          <w:bCs/>
          <w:sz w:val="24"/>
          <w:szCs w:val="24"/>
          <w:highlight w:val="none"/>
        </w:rPr>
      </w:pPr>
      <w:r>
        <w:rPr>
          <w:rFonts w:hint="eastAsia" w:ascii="宋体" w:hAnsi="宋体" w:eastAsia="宋体" w:cs="宋体"/>
          <w:color w:val="auto"/>
          <w:sz w:val="24"/>
          <w:szCs w:val="24"/>
          <w:highlight w:val="none"/>
          <w:lang w:val="en-US" w:eastAsia="zh-CN"/>
        </w:rPr>
        <w:t>5）实施本国产品标准及相关政策：依据《</w:t>
      </w:r>
      <w:r>
        <w:rPr>
          <w:rFonts w:hint="eastAsia" w:ascii="宋体" w:hAnsi="宋体" w:eastAsia="宋体" w:cs="宋体"/>
          <w:i w:val="0"/>
          <w:iCs w:val="0"/>
          <w:caps w:val="0"/>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color w:val="auto"/>
          <w:sz w:val="24"/>
          <w:szCs w:val="24"/>
          <w:highlight w:val="none"/>
          <w:lang w:val="en-US" w:eastAsia="zh-CN"/>
        </w:rPr>
        <w:t>》（国办发〔2025〕34号）规定，</w:t>
      </w:r>
      <w:r>
        <w:rPr>
          <w:rFonts w:hint="eastAsia" w:ascii="宋体" w:hAnsi="宋体" w:eastAsia="宋体" w:cs="宋体"/>
          <w:color w:val="auto"/>
          <w:sz w:val="24"/>
          <w:szCs w:val="24"/>
          <w:highlight w:val="none"/>
        </w:rPr>
        <w:t>本项目供应商所投产品</w:t>
      </w:r>
      <w:r>
        <w:rPr>
          <w:rFonts w:hint="eastAsia" w:ascii="宋体" w:hAnsi="宋体" w:eastAsia="宋体" w:cs="宋体"/>
          <w:i w:val="0"/>
          <w:iCs w:val="0"/>
          <w:caps w:val="0"/>
          <w:color w:val="auto"/>
          <w:spacing w:val="0"/>
          <w:sz w:val="24"/>
          <w:szCs w:val="24"/>
          <w:highlight w:val="none"/>
          <w:shd w:val="clear" w:fill="FFFFFF"/>
        </w:rPr>
        <w:t>在中国境内生产，即在中华人民共和国关境内实现从原材料、组件到产品的属性改变。</w:t>
      </w:r>
      <w:r>
        <w:rPr>
          <w:rFonts w:hint="eastAsia" w:ascii="宋体" w:hAnsi="宋体" w:eastAsia="宋体" w:cs="宋体"/>
          <w:i w:val="0"/>
          <w:iCs w:val="0"/>
          <w:caps w:val="0"/>
          <w:color w:val="auto"/>
          <w:spacing w:val="0"/>
          <w:sz w:val="24"/>
          <w:szCs w:val="24"/>
          <w:highlight w:val="none"/>
          <w:shd w:val="clear" w:fill="FFFFFF"/>
          <w:lang w:val="en-US" w:eastAsia="zh-CN"/>
        </w:rPr>
        <w:t>且</w:t>
      </w:r>
      <w:r>
        <w:rPr>
          <w:rFonts w:hint="eastAsia" w:ascii="宋体" w:hAnsi="宋体" w:eastAsia="宋体" w:cs="宋体"/>
          <w:i w:val="0"/>
          <w:iCs w:val="0"/>
          <w:caps w:val="0"/>
          <w:color w:val="auto"/>
          <w:spacing w:val="0"/>
          <w:sz w:val="24"/>
          <w:szCs w:val="24"/>
          <w:highlight w:val="none"/>
          <w:shd w:val="clear" w:fill="FFFFFF"/>
        </w:rPr>
        <w:t>在中国境内生产的组件成本占比应当达到规定比例</w:t>
      </w:r>
      <w:r>
        <w:rPr>
          <w:rFonts w:hint="eastAsia" w:ascii="宋体" w:hAnsi="宋体" w:eastAsia="宋体" w:cs="宋体"/>
          <w:color w:val="auto"/>
          <w:sz w:val="24"/>
          <w:szCs w:val="24"/>
          <w:highlight w:val="none"/>
        </w:rPr>
        <w:t>，</w:t>
      </w:r>
      <w:r>
        <w:rPr>
          <w:rFonts w:hint="eastAsia" w:ascii="宋体" w:hAnsi="宋体" w:eastAsia="宋体" w:cs="宋体"/>
          <w:i w:val="0"/>
          <w:iCs w:val="0"/>
          <w:caps w:val="0"/>
          <w:color w:val="auto"/>
          <w:spacing w:val="0"/>
          <w:sz w:val="24"/>
          <w:szCs w:val="24"/>
          <w:highlight w:val="none"/>
          <w:shd w:val="clear" w:fill="FFFFFF"/>
        </w:rPr>
        <w:t>依法对本国产品给予价格评审优惠，对本国产品的报价给予20%的价格扣除，用扣除后的价格参与评审。</w:t>
      </w:r>
      <w:r>
        <w:rPr>
          <w:rFonts w:hint="eastAsia" w:ascii="宋体" w:hAnsi="宋体" w:eastAsia="宋体" w:cs="宋体"/>
          <w:b/>
          <w:bCs/>
          <w:color w:val="auto"/>
          <w:sz w:val="24"/>
          <w:szCs w:val="24"/>
          <w:highlight w:val="none"/>
        </w:rPr>
        <w:t>供应商应出具招标文件要求的</w:t>
      </w:r>
      <w:r>
        <w:rPr>
          <w:rFonts w:hint="eastAsia" w:ascii="宋体" w:hAnsi="宋体" w:eastAsia="宋体" w:cs="宋体"/>
          <w:b/>
          <w:bCs/>
          <w:color w:val="auto"/>
          <w:sz w:val="24"/>
          <w:szCs w:val="24"/>
          <w:highlight w:val="none"/>
          <w:lang w:val="en-US" w:eastAsia="zh-CN"/>
        </w:rPr>
        <w:t>证明材料</w:t>
      </w:r>
      <w:r>
        <w:rPr>
          <w:rFonts w:hint="eastAsia" w:ascii="宋体" w:hAnsi="宋体" w:eastAsia="宋体" w:cs="宋体"/>
          <w:b/>
          <w:bCs/>
          <w:color w:val="auto"/>
          <w:sz w:val="24"/>
          <w:szCs w:val="24"/>
          <w:highlight w:val="none"/>
        </w:rPr>
        <w:t>给予证明，否则评标时不予认可</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供应商应对提交的</w:t>
      </w:r>
      <w:r>
        <w:rPr>
          <w:rFonts w:hint="eastAsia" w:ascii="宋体" w:hAnsi="宋体" w:eastAsia="宋体" w:cs="宋体"/>
          <w:b/>
          <w:bCs/>
          <w:color w:val="auto"/>
          <w:sz w:val="24"/>
          <w:szCs w:val="24"/>
          <w:highlight w:val="none"/>
          <w:lang w:val="en-US" w:eastAsia="zh-CN"/>
        </w:rPr>
        <w:t>证明材料</w:t>
      </w:r>
      <w:r>
        <w:rPr>
          <w:rFonts w:hint="eastAsia" w:ascii="宋体" w:hAnsi="宋体" w:eastAsia="宋体" w:cs="宋体"/>
          <w:b/>
          <w:bCs/>
          <w:color w:val="auto"/>
          <w:sz w:val="24"/>
          <w:szCs w:val="24"/>
          <w:highlight w:val="none"/>
        </w:rPr>
        <w:t>真实性负责，</w:t>
      </w:r>
      <w:r>
        <w:rPr>
          <w:rFonts w:hint="eastAsia" w:ascii="宋体" w:hAnsi="宋体" w:eastAsia="宋体" w:cs="宋体"/>
          <w:color w:val="auto"/>
          <w:sz w:val="24"/>
          <w:szCs w:val="24"/>
          <w:highlight w:val="none"/>
        </w:rPr>
        <w:t>提交</w:t>
      </w:r>
      <w:r>
        <w:rPr>
          <w:rFonts w:hint="eastAsia" w:ascii="宋体" w:hAnsi="宋体" w:eastAsia="宋体" w:cs="宋体"/>
          <w:color w:val="auto"/>
          <w:sz w:val="24"/>
          <w:szCs w:val="24"/>
          <w:highlight w:val="none"/>
          <w:lang w:val="en-US" w:eastAsia="zh-CN"/>
        </w:rPr>
        <w:t>证明材料</w:t>
      </w:r>
      <w:r>
        <w:rPr>
          <w:rFonts w:hint="eastAsia" w:ascii="宋体" w:hAnsi="宋体" w:eastAsia="宋体" w:cs="宋体"/>
          <w:color w:val="auto"/>
          <w:sz w:val="24"/>
          <w:szCs w:val="24"/>
          <w:highlight w:val="none"/>
        </w:rPr>
        <w:t>不真实的，应承担相应的法律责任。</w:t>
      </w:r>
    </w:p>
    <w:p w14:paraId="7D99585F">
      <w:pPr>
        <w:autoSpaceDE/>
        <w:autoSpaceDN/>
        <w:spacing w:before="20" w:line="360" w:lineRule="auto"/>
        <w:ind w:firstLine="482" w:firstLineChars="200"/>
        <w:rPr>
          <w:b/>
          <w:bCs/>
          <w:color w:val="auto"/>
          <w:sz w:val="24"/>
          <w:szCs w:val="24"/>
          <w:highlight w:val="none"/>
          <w:lang w:eastAsia="zh-CN"/>
        </w:rPr>
      </w:pPr>
      <w:r>
        <w:rPr>
          <w:rFonts w:hint="eastAsia" w:eastAsia="宋体"/>
          <w:b/>
          <w:bCs/>
          <w:color w:val="auto"/>
          <w:sz w:val="24"/>
          <w:szCs w:val="24"/>
          <w:highlight w:val="none"/>
          <w:lang w:eastAsia="zh-CN"/>
        </w:rPr>
        <w:t>2.4采购标的的其他技术、服务等要求；</w:t>
      </w:r>
    </w:p>
    <w:p w14:paraId="29A255A5">
      <w:pPr>
        <w:tabs>
          <w:tab w:val="left" w:pos="900"/>
        </w:tabs>
        <w:spacing w:line="360" w:lineRule="auto"/>
        <w:ind w:firstLine="480" w:firstLineChars="200"/>
        <w:rPr>
          <w:rFonts w:hint="default"/>
          <w:iCs/>
          <w:color w:val="auto"/>
          <w:sz w:val="24"/>
          <w:szCs w:val="24"/>
          <w:highlight w:val="none"/>
          <w:lang w:val="en-US" w:eastAsia="zh-CN"/>
        </w:rPr>
      </w:pPr>
      <w:bookmarkStart w:id="3" w:name="_Toc7340"/>
      <w:r>
        <w:rPr>
          <w:rFonts w:hint="eastAsia" w:eastAsia="宋体"/>
          <w:b w:val="0"/>
          <w:bCs/>
          <w:sz w:val="24"/>
          <w:szCs w:val="24"/>
          <w:highlight w:val="none"/>
          <w:lang w:eastAsia="zh-CN"/>
        </w:rPr>
        <w:t>投标人需按照招标文件要求提供对</w:t>
      </w:r>
      <w:bookmarkEnd w:id="3"/>
      <w:r>
        <w:rPr>
          <w:rFonts w:hint="eastAsia" w:eastAsia="宋体"/>
          <w:b w:val="0"/>
          <w:bCs/>
          <w:sz w:val="24"/>
          <w:szCs w:val="24"/>
          <w:highlight w:val="none"/>
          <w:lang w:eastAsia="zh-CN"/>
        </w:rPr>
        <w:t>项目理解与分析、实施方案、服务团队、维保设备设施投入、安全保障、应急预案</w:t>
      </w:r>
      <w:r>
        <w:rPr>
          <w:rFonts w:hint="eastAsia" w:ascii="宋体" w:eastAsia="宋体"/>
          <w:b w:val="0"/>
          <w:bCs/>
          <w:sz w:val="24"/>
          <w:szCs w:val="24"/>
          <w:highlight w:val="none"/>
          <w:lang w:val="en-US" w:eastAsia="zh-CN"/>
        </w:rPr>
        <w:t>等。</w:t>
      </w:r>
    </w:p>
    <w:p w14:paraId="6D34E901">
      <w:pPr>
        <w:tabs>
          <w:tab w:val="left" w:pos="900"/>
        </w:tabs>
        <w:spacing w:before="156" w:beforeLines="50" w:line="360" w:lineRule="auto"/>
        <w:ind w:firstLine="482" w:firstLineChars="200"/>
        <w:rPr>
          <w:b/>
          <w:color w:val="auto"/>
          <w:sz w:val="24"/>
          <w:szCs w:val="24"/>
          <w:highlight w:val="none"/>
          <w:lang w:eastAsia="zh-CN"/>
        </w:rPr>
      </w:pPr>
      <w:r>
        <w:rPr>
          <w:rFonts w:hint="eastAsia" w:eastAsia="宋体"/>
          <w:b/>
          <w:color w:val="auto"/>
          <w:sz w:val="24"/>
          <w:szCs w:val="24"/>
          <w:highlight w:val="none"/>
          <w:lang w:eastAsia="zh-CN"/>
        </w:rPr>
        <w:t>3.采购标的的验收标准</w:t>
      </w:r>
    </w:p>
    <w:p w14:paraId="18DD4E86">
      <w:pPr>
        <w:widowControl w:val="0"/>
        <w:autoSpaceDE w:val="0"/>
        <w:autoSpaceDN w:val="0"/>
        <w:spacing w:before="0" w:line="360" w:lineRule="auto"/>
        <w:ind w:left="0" w:firstLine="476"/>
        <w:rPr>
          <w:rFonts w:hint="eastAsia" w:ascii="宋体" w:hAnsi="宋体" w:eastAsia="宋体" w:cs="宋体"/>
          <w:color w:val="auto"/>
          <w:sz w:val="24"/>
          <w:szCs w:val="22"/>
          <w:highlight w:val="none"/>
          <w:lang w:val="en-US" w:eastAsia="zh-CN" w:bidi="ar-SA"/>
        </w:rPr>
      </w:pPr>
      <w:bookmarkStart w:id="4" w:name="_Toc181860788"/>
      <w:bookmarkStart w:id="5" w:name="_Toc15601"/>
      <w:r>
        <w:rPr>
          <w:rFonts w:hint="eastAsia" w:ascii="宋体" w:hAnsi="宋体" w:eastAsia="宋体" w:cs="宋体"/>
          <w:color w:val="auto"/>
          <w:sz w:val="24"/>
          <w:szCs w:val="22"/>
          <w:highlight w:val="none"/>
          <w:lang w:val="en-US" w:eastAsia="zh-CN" w:bidi="ar-SA"/>
        </w:rPr>
        <w:t>3.</w:t>
      </w:r>
      <w:r>
        <w:rPr>
          <w:rFonts w:ascii="宋体" w:hAnsi="宋体" w:eastAsia="宋体" w:cs="宋体"/>
          <w:color w:val="auto"/>
          <w:sz w:val="24"/>
          <w:szCs w:val="22"/>
          <w:highlight w:val="none"/>
          <w:lang w:val="en-US" w:eastAsia="zh-CN" w:bidi="ar-SA"/>
        </w:rPr>
        <w:t>1</w:t>
      </w:r>
      <w:r>
        <w:rPr>
          <w:rFonts w:hint="eastAsia" w:ascii="宋体" w:hAnsi="宋体" w:eastAsia="宋体" w:cs="宋体"/>
          <w:color w:val="auto"/>
          <w:sz w:val="24"/>
          <w:szCs w:val="22"/>
          <w:highlight w:val="none"/>
          <w:lang w:val="en-US" w:eastAsia="zh-CN" w:bidi="ar-SA"/>
        </w:rPr>
        <w:t>符合采购人服务范围要求。</w:t>
      </w:r>
      <w:bookmarkEnd w:id="4"/>
      <w:bookmarkEnd w:id="5"/>
    </w:p>
    <w:p w14:paraId="1A563151">
      <w:pPr>
        <w:widowControl w:val="0"/>
        <w:autoSpaceDE w:val="0"/>
        <w:autoSpaceDN w:val="0"/>
        <w:spacing w:before="0" w:line="360" w:lineRule="auto"/>
        <w:ind w:left="0" w:firstLine="476"/>
        <w:rPr>
          <w:rFonts w:hint="eastAsia" w:ascii="宋体" w:hAnsi="宋体" w:eastAsia="宋体" w:cs="宋体"/>
          <w:color w:val="auto"/>
          <w:sz w:val="24"/>
          <w:szCs w:val="22"/>
          <w:highlight w:val="none"/>
          <w:lang w:val="en-US" w:eastAsia="zh-CN" w:bidi="ar-SA"/>
        </w:rPr>
      </w:pPr>
      <w:bookmarkStart w:id="6" w:name="_Toc181860789"/>
      <w:bookmarkStart w:id="7" w:name="_Toc26326"/>
      <w:r>
        <w:rPr>
          <w:rFonts w:hint="eastAsia" w:ascii="宋体" w:hAnsi="宋体" w:eastAsia="宋体" w:cs="宋体"/>
          <w:color w:val="auto"/>
          <w:sz w:val="24"/>
          <w:szCs w:val="22"/>
          <w:highlight w:val="none"/>
          <w:lang w:val="en-US" w:eastAsia="zh-CN" w:bidi="ar-SA"/>
        </w:rPr>
        <w:t>3.</w:t>
      </w:r>
      <w:r>
        <w:rPr>
          <w:rFonts w:ascii="宋体" w:hAnsi="宋体" w:eastAsia="宋体" w:cs="宋体"/>
          <w:color w:val="auto"/>
          <w:sz w:val="24"/>
          <w:szCs w:val="22"/>
          <w:highlight w:val="none"/>
          <w:lang w:val="en-US" w:eastAsia="zh-CN" w:bidi="ar-SA"/>
        </w:rPr>
        <w:t>2</w:t>
      </w:r>
      <w:r>
        <w:rPr>
          <w:rFonts w:hint="eastAsia" w:ascii="宋体" w:hAnsi="宋体" w:eastAsia="宋体" w:cs="宋体"/>
          <w:color w:val="auto"/>
          <w:sz w:val="24"/>
          <w:szCs w:val="22"/>
          <w:highlight w:val="none"/>
          <w:lang w:val="en-US" w:eastAsia="zh-CN" w:bidi="ar-SA"/>
        </w:rPr>
        <w:t>供应商配置的硬件设备（如涉及）符合采购人要求。</w:t>
      </w:r>
      <w:bookmarkEnd w:id="6"/>
      <w:bookmarkEnd w:id="7"/>
    </w:p>
    <w:p w14:paraId="7FEF882A">
      <w:pPr>
        <w:widowControl w:val="0"/>
        <w:autoSpaceDE w:val="0"/>
        <w:autoSpaceDN w:val="0"/>
        <w:spacing w:before="0" w:line="360" w:lineRule="auto"/>
        <w:ind w:left="0" w:firstLine="476"/>
        <w:rPr>
          <w:rFonts w:hint="eastAsia" w:ascii="宋体" w:hAnsi="宋体" w:eastAsia="宋体" w:cs="宋体"/>
          <w:color w:val="auto"/>
          <w:sz w:val="24"/>
          <w:szCs w:val="22"/>
          <w:highlight w:val="none"/>
          <w:lang w:val="en-US" w:eastAsia="zh-CN" w:bidi="ar-SA"/>
        </w:rPr>
      </w:pPr>
      <w:bookmarkStart w:id="8" w:name="_Toc181860790"/>
      <w:bookmarkStart w:id="9" w:name="_Toc11917"/>
      <w:r>
        <w:rPr>
          <w:rFonts w:hint="eastAsia" w:ascii="宋体" w:hAnsi="宋体" w:eastAsia="宋体" w:cs="宋体"/>
          <w:color w:val="auto"/>
          <w:sz w:val="24"/>
          <w:szCs w:val="22"/>
          <w:highlight w:val="none"/>
          <w:lang w:val="en-US" w:eastAsia="zh-CN" w:bidi="ar-SA"/>
        </w:rPr>
        <w:t>3.</w:t>
      </w:r>
      <w:r>
        <w:rPr>
          <w:rFonts w:ascii="宋体" w:hAnsi="宋体" w:eastAsia="宋体" w:cs="宋体"/>
          <w:color w:val="auto"/>
          <w:sz w:val="24"/>
          <w:szCs w:val="22"/>
          <w:highlight w:val="none"/>
          <w:lang w:val="en-US" w:eastAsia="zh-CN" w:bidi="ar-SA"/>
        </w:rPr>
        <w:t>3</w:t>
      </w:r>
      <w:r>
        <w:rPr>
          <w:rFonts w:hint="eastAsia" w:ascii="宋体" w:hAnsi="宋体" w:eastAsia="宋体" w:cs="宋体"/>
          <w:color w:val="auto"/>
          <w:sz w:val="24"/>
          <w:szCs w:val="22"/>
          <w:highlight w:val="none"/>
          <w:lang w:val="en-US" w:eastAsia="zh-CN" w:bidi="ar-SA"/>
        </w:rPr>
        <w:t>完成采购人要求的工作内容。</w:t>
      </w:r>
      <w:bookmarkEnd w:id="8"/>
      <w:bookmarkEnd w:id="9"/>
      <w:bookmarkStart w:id="10" w:name="_Toc32098"/>
      <w:bookmarkStart w:id="11" w:name="_Toc181860791"/>
    </w:p>
    <w:p w14:paraId="422BEEE1">
      <w:pPr>
        <w:widowControl w:val="0"/>
        <w:autoSpaceDE w:val="0"/>
        <w:autoSpaceDN w:val="0"/>
        <w:spacing w:before="0" w:line="360" w:lineRule="auto"/>
        <w:ind w:left="0" w:firstLine="476"/>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3.</w:t>
      </w:r>
      <w:r>
        <w:rPr>
          <w:rFonts w:ascii="宋体" w:hAnsi="宋体" w:eastAsia="宋体" w:cs="宋体"/>
          <w:color w:val="auto"/>
          <w:sz w:val="24"/>
          <w:szCs w:val="22"/>
          <w:highlight w:val="none"/>
          <w:lang w:val="en-US" w:eastAsia="zh-CN" w:bidi="ar-SA"/>
        </w:rPr>
        <w:t>4</w:t>
      </w:r>
      <w:r>
        <w:rPr>
          <w:rFonts w:hint="eastAsia" w:ascii="宋体" w:hAnsi="宋体" w:eastAsia="宋体" w:cs="宋体"/>
          <w:color w:val="auto"/>
          <w:sz w:val="24"/>
          <w:szCs w:val="22"/>
          <w:highlight w:val="none"/>
          <w:lang w:val="en-US" w:eastAsia="zh-CN" w:bidi="ar-SA"/>
        </w:rPr>
        <w:t>达到采购人要求的服务和质量标准</w:t>
      </w:r>
      <w:bookmarkEnd w:id="10"/>
      <w:bookmarkEnd w:id="11"/>
      <w:r>
        <w:rPr>
          <w:rFonts w:hint="eastAsia" w:ascii="宋体" w:hAnsi="宋体" w:eastAsia="宋体" w:cs="宋体"/>
          <w:color w:val="auto"/>
          <w:sz w:val="24"/>
          <w:szCs w:val="22"/>
          <w:highlight w:val="none"/>
          <w:lang w:val="en-US" w:eastAsia="zh-CN" w:bidi="ar-SA"/>
        </w:rPr>
        <w:t>。</w:t>
      </w:r>
    </w:p>
    <w:p w14:paraId="3DC41D23">
      <w:pPr>
        <w:widowControl w:val="0"/>
        <w:autoSpaceDE w:val="0"/>
        <w:autoSpaceDN w:val="0"/>
        <w:spacing w:before="0" w:line="360" w:lineRule="auto"/>
        <w:ind w:left="0" w:firstLine="476"/>
        <w:rPr>
          <w:rFonts w:hint="default"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3.5为保持乙方服务的一致性，乙方应参照甲方的规章制度制订自己的规章制度，并促使其员工遵守这些规章制度。每月底按时装订上报月份“日检、周检、月检和季检以及随时检修、随时维护的各种原始资料档案。</w:t>
      </w:r>
    </w:p>
    <w:p w14:paraId="2BA1FD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73D24"/>
    <w:rsid w:val="2A75364F"/>
    <w:rsid w:val="76E01F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ind w:left="720"/>
      <w:contextualSpacing/>
    </w:pPr>
  </w:style>
  <w:style w:type="paragraph" w:customStyle="1" w:styleId="6">
    <w:name w:val="Table Paragraph"/>
    <w:basedOn w:val="1"/>
    <w:qFormat/>
    <w:uiPriority w:val="1"/>
  </w:style>
  <w:style w:type="paragraph" w:customStyle="1" w:styleId="7">
    <w:name w:val="列出段落1"/>
    <w:basedOn w:val="1"/>
    <w:qFormat/>
    <w:uiPriority w:val="1"/>
    <w:pPr>
      <w:spacing w:before="134"/>
      <w:ind w:left="1196" w:hanging="720"/>
    </w:pPr>
    <w:rPr>
      <w:rFonts w:ascii="宋体" w:hAnsi="宋体" w:eastAsia="宋体"/>
      <w:sz w:val="20"/>
    </w:rPr>
  </w:style>
  <w:style w:type="paragraph" w:customStyle="1" w:styleId="8">
    <w:name w:val="列表段落11"/>
    <w:basedOn w:val="1"/>
    <w:qFormat/>
    <w:uiPriority w:val="1"/>
    <w:pPr>
      <w:spacing w:before="134"/>
      <w:ind w:left="1196" w:hanging="720"/>
    </w:pPr>
    <w:rPr>
      <w:sz w:val="20"/>
    </w:rPr>
  </w:style>
  <w:style w:type="paragraph" w:customStyle="1" w:styleId="9">
    <w:name w:val="_Style 0"/>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JianJiang</dc:creator>
  <cp:lastModifiedBy>Serena</cp:lastModifiedBy>
  <dcterms:modified xsi:type="dcterms:W3CDTF">2026-04-10T08:05:06Z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eyJoZGlkIjoiMTUxNjU4Y2I1ZTg1ZmY0MTJiZWRhYWQxYzNmOTNlNDEiLCJ1c2VySWQiOiIyMTg5Mjc5NjMifQ==</vt:lpwstr>
  </property>
  <property fmtid="{D5CDD505-2E9C-101B-9397-08002B2CF9AE}" pid="4" name="ICV">
    <vt:lpwstr>C759DC84E8C445A6A97FBDB488934469_12</vt:lpwstr>
  </property>
</Properties>
</file>