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576522"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576522"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79"/>
      <w:bookmarkStart w:id="1" w:name="_Toc28359002"/>
      <w:bookmarkStart w:id="2" w:name="_Toc35393621"/>
      <w:bookmarkStart w:id="3" w:name="_Toc35393790"/>
      <w:bookmarkStart w:id="4" w:name="_Hlk24379207"/>
      <w:r>
        <w:rPr>
          <w:rFonts w:ascii="宋体" w:hAnsi="宋体" w:hint="eastAsia"/>
          <w:color w:val="000000" w:themeColor="text1"/>
          <w:szCs w:val="21"/>
        </w:rPr>
        <w:t>项目概况</w:t>
      </w:r>
    </w:p>
    <w:p w14:paraId="5C820F69" w14:textId="7058C6DC" w:rsidR="00576522" w:rsidRDefault="0074299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74299F">
        <w:rPr>
          <w:rFonts w:ascii="宋体" w:hAnsi="宋体"/>
          <w:szCs w:val="21"/>
          <w:u w:val="single"/>
        </w:rPr>
        <w:t>实验室试剂耗材购置项目 第三包：DNA实验室专用耗材</w:t>
      </w:r>
      <w:r w:rsidR="00000000">
        <w:rPr>
          <w:rFonts w:ascii="宋体" w:hAnsi="宋体" w:hint="eastAsia"/>
          <w:szCs w:val="21"/>
        </w:rPr>
        <w:t>招标项目的潜在投标人应在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8D5CA7" w:rsidRPr="008D5CA7">
        <w:rPr>
          <w:rFonts w:ascii="宋体" w:hAnsi="宋体"/>
          <w:szCs w:val="21"/>
          <w:u w:val="single"/>
        </w:rPr>
        <w:t>2026年6月1日上午09：30(北京时间)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32948704" w14:textId="77777777" w:rsidR="00576522" w:rsidRDefault="00576522">
      <w:pPr>
        <w:pStyle w:val="2"/>
        <w:spacing w:before="0" w:after="0" w:line="240" w:lineRule="auto"/>
        <w:rPr>
          <w:rFonts w:ascii="宋体" w:eastAsia="宋体" w:hAnsi="宋体" w:cs="宋体" w:hint="eastAsia"/>
          <w:bCs w:val="0"/>
          <w:sz w:val="21"/>
          <w:szCs w:val="21"/>
        </w:rPr>
      </w:pPr>
    </w:p>
    <w:p w14:paraId="070C8544" w14:textId="77777777" w:rsidR="00576522"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448850D1" w:rsidR="00576522"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1.项目编号：BIECC-26CG90107</w:t>
      </w:r>
      <w:r w:rsidR="00A76379">
        <w:rPr>
          <w:rFonts w:ascii="宋体" w:hAnsi="宋体" w:hint="eastAsia"/>
          <w:color w:val="000000" w:themeColor="text1"/>
          <w:szCs w:val="21"/>
        </w:rPr>
        <w:t>/3-2</w:t>
      </w:r>
    </w:p>
    <w:p w14:paraId="542A3737" w14:textId="5C4BCAA9" w:rsidR="00576522"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2.项目名称：</w:t>
      </w:r>
      <w:r w:rsidR="00B25DBC" w:rsidRPr="00B25DBC">
        <w:rPr>
          <w:rFonts w:ascii="宋体" w:hAnsi="宋体"/>
          <w:color w:val="000000" w:themeColor="text1"/>
          <w:szCs w:val="21"/>
        </w:rPr>
        <w:t>实验室试剂耗材购置项目 第三包：DNA实验室专用耗材</w:t>
      </w:r>
    </w:p>
    <w:p w14:paraId="72951F08" w14:textId="77777777" w:rsidR="00576522"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3.预算金额：总预算人民币208.343281万元</w:t>
      </w:r>
    </w:p>
    <w:p w14:paraId="6C2E4488" w14:textId="51A0A686" w:rsidR="00576522" w:rsidRDefault="00000000">
      <w:pPr>
        <w:spacing w:line="360" w:lineRule="auto"/>
        <w:ind w:firstLineChars="200" w:firstLine="420"/>
        <w:rPr>
          <w:rFonts w:ascii="宋体" w:hAnsi="宋体" w:cs="宋体" w:hint="eastAsia"/>
          <w:szCs w:val="21"/>
        </w:rPr>
      </w:pPr>
      <w:r>
        <w:rPr>
          <w:rFonts w:ascii="宋体" w:hAnsi="宋体" w:hint="eastAsia"/>
          <w:color w:val="000000" w:themeColor="text1"/>
          <w:szCs w:val="21"/>
        </w:rPr>
        <w:t>4.最高限价（如有）：第三包分包控制金额人民币20.3997万元。</w:t>
      </w:r>
    </w:p>
    <w:p w14:paraId="5150EEE6" w14:textId="16F5A299" w:rsidR="00576522"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5.采购需求</w:t>
      </w:r>
      <w:bookmarkStart w:id="5" w:name="_Toc35393622"/>
      <w:bookmarkStart w:id="6" w:name="_Toc28359003"/>
      <w:bookmarkStart w:id="7" w:name="_Toc28359080"/>
      <w:bookmarkStart w:id="8" w:name="_Toc35393791"/>
      <w:bookmarkEnd w:id="4"/>
      <w:r>
        <w:rPr>
          <w:rFonts w:ascii="宋体" w:hAnsi="宋体" w:hint="eastAsia"/>
          <w:color w:val="000000" w:themeColor="text1"/>
          <w:szCs w:val="21"/>
        </w:rPr>
        <w:t>：详见招标公告附件下载《招标公告附件-</w:t>
      </w:r>
      <w:r w:rsidR="007913E5" w:rsidRPr="007913E5">
        <w:rPr>
          <w:rFonts w:ascii="宋体" w:hAnsi="宋体"/>
          <w:color w:val="000000" w:themeColor="text1"/>
          <w:szCs w:val="21"/>
        </w:rPr>
        <w:t>实验室试剂耗材购置项目 第三包：DNA实验室专用耗材</w:t>
      </w:r>
      <w:r>
        <w:rPr>
          <w:rFonts w:ascii="宋体" w:hAnsi="宋体" w:hint="eastAsia"/>
          <w:color w:val="000000" w:themeColor="text1"/>
          <w:szCs w:val="21"/>
        </w:rPr>
        <w:t>采购需求》</w:t>
      </w:r>
    </w:p>
    <w:p w14:paraId="2BF3EB19" w14:textId="77777777" w:rsidR="00576522"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6.合同履行期限：详见招标文件</w:t>
      </w:r>
    </w:p>
    <w:p w14:paraId="44F24A8C" w14:textId="77777777" w:rsidR="00576522"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7.本项目（是/否）接受联合体投标：否</w:t>
      </w:r>
    </w:p>
    <w:p w14:paraId="1E22C550" w14:textId="77777777" w:rsidR="00576522"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576522"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576522"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369188DD" w14:textId="77777777" w:rsidR="00576522" w:rsidRDefault="00000000">
      <w:pPr>
        <w:spacing w:line="360" w:lineRule="auto"/>
        <w:ind w:firstLineChars="200" w:firstLine="420"/>
        <w:rPr>
          <w:rFonts w:ascii="宋体" w:hAnsi="宋体" w:hint="eastAsia"/>
          <w:szCs w:val="21"/>
        </w:rPr>
      </w:pPr>
      <w:r>
        <w:rPr>
          <w:rFonts w:ascii="宋体" w:hAnsi="宋体" w:hint="eastAsia"/>
          <w:szCs w:val="21"/>
        </w:rPr>
        <w:t>2.1本项目不专门面向中小企业预留采购份额。</w:t>
      </w:r>
    </w:p>
    <w:p w14:paraId="0FBC17BD" w14:textId="77777777" w:rsidR="00576522"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72A594F1" w14:textId="77777777" w:rsidR="00576522"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B9315D5" w14:textId="0E7D73B3" w:rsidR="00576522"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B04F4B">
        <w:rPr>
          <w:rFonts w:ascii="宋体" w:hAnsi="宋体" w:hint="eastAsia"/>
          <w:szCs w:val="21"/>
        </w:rPr>
        <w:t>/。</w:t>
      </w:r>
    </w:p>
    <w:p w14:paraId="554FD5B0" w14:textId="245EB1A0" w:rsidR="00576522"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74F39774" w:rsidR="00576522"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F40F17">
        <w:rPr>
          <w:rFonts w:ascii="宋体" w:hAnsi="宋体" w:cs="宋体" w:hint="eastAsia"/>
          <w:szCs w:val="21"/>
        </w:rPr>
        <w:t>5</w:t>
      </w:r>
      <w:r>
        <w:rPr>
          <w:rFonts w:ascii="宋体" w:hAnsi="宋体" w:cs="宋体" w:hint="eastAsia"/>
          <w:szCs w:val="21"/>
        </w:rPr>
        <w:t>月</w:t>
      </w:r>
      <w:r w:rsidR="00F40F17">
        <w:rPr>
          <w:rFonts w:ascii="宋体" w:hAnsi="宋体" w:cs="宋体" w:hint="eastAsia"/>
          <w:szCs w:val="21"/>
        </w:rPr>
        <w:t>9</w:t>
      </w:r>
      <w:r>
        <w:rPr>
          <w:rFonts w:ascii="宋体" w:hAnsi="宋体" w:cs="宋体" w:hint="eastAsia"/>
          <w:szCs w:val="21"/>
        </w:rPr>
        <w:t>日至2026年</w:t>
      </w:r>
      <w:r w:rsidR="00F40F17">
        <w:rPr>
          <w:rFonts w:ascii="宋体" w:hAnsi="宋体" w:cs="宋体" w:hint="eastAsia"/>
          <w:szCs w:val="21"/>
        </w:rPr>
        <w:t>5</w:t>
      </w:r>
      <w:r>
        <w:rPr>
          <w:rFonts w:ascii="宋体" w:hAnsi="宋体" w:cs="宋体" w:hint="eastAsia"/>
          <w:szCs w:val="21"/>
        </w:rPr>
        <w:t>月1</w:t>
      </w:r>
      <w:r w:rsidR="00F40F17">
        <w:rPr>
          <w:rFonts w:ascii="宋体" w:hAnsi="宋体" w:cs="宋体" w:hint="eastAsia"/>
          <w:szCs w:val="21"/>
        </w:rPr>
        <w:t>5</w:t>
      </w:r>
      <w:r>
        <w:rPr>
          <w:rFonts w:ascii="宋体" w:hAnsi="宋体" w:cs="宋体" w:hint="eastAsia"/>
          <w:szCs w:val="21"/>
        </w:rPr>
        <w:t>日，（招标文件上传完成开始时间起至截止日每天上午09:00至下午17:00（北京时间，法定节假日除外）。</w:t>
      </w:r>
    </w:p>
    <w:p w14:paraId="24F471C1" w14:textId="77777777" w:rsidR="00576522"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576522"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w:t>
      </w:r>
      <w:r>
        <w:rPr>
          <w:rFonts w:ascii="宋体" w:hAnsi="宋体" w:cs="宋体" w:hint="eastAsia"/>
          <w:szCs w:val="21"/>
        </w:rPr>
        <w:lastRenderedPageBreak/>
        <w:t>发布之日起登录北京市政府采购电子交易平台免费获取电子版招标文件</w:t>
      </w:r>
      <w:r>
        <w:rPr>
          <w:rFonts w:ascii="宋体" w:hAnsi="宋体" w:cs="宋体" w:hint="eastAsia"/>
          <w:kern w:val="0"/>
          <w:szCs w:val="21"/>
        </w:rPr>
        <w:t>。</w:t>
      </w:r>
    </w:p>
    <w:p w14:paraId="0C56767D" w14:textId="77777777" w:rsidR="00576522"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0915B3CD" w14:textId="77777777" w:rsidR="00576522" w:rsidRDefault="00000000">
      <w:pPr>
        <w:spacing w:line="360" w:lineRule="auto"/>
        <w:ind w:firstLineChars="200" w:firstLine="420"/>
        <w:rPr>
          <w:rFonts w:ascii="宋体" w:hAnsi="宋体" w:cs="宋体" w:hint="eastAsia"/>
          <w:szCs w:val="21"/>
        </w:rPr>
      </w:pPr>
      <w:bookmarkStart w:id="15" w:name="_Toc28359082"/>
      <w:bookmarkStart w:id="16" w:name="_Toc28359005"/>
      <w:bookmarkStart w:id="17" w:name="_Toc35393793"/>
      <w:bookmarkStart w:id="18" w:name="_Toc35393624"/>
      <w:r>
        <w:rPr>
          <w:rFonts w:ascii="宋体" w:hAnsi="宋体" w:cs="宋体" w:hint="eastAsia"/>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576522" w14:paraId="520D360A" w14:textId="77777777">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2715F5F3" w14:textId="77777777" w:rsidR="00576522" w:rsidRDefault="00000000">
            <w:pPr>
              <w:spacing w:line="360" w:lineRule="auto"/>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5773111" w14:textId="77777777" w:rsidR="00576522" w:rsidRDefault="00000000">
            <w:pPr>
              <w:spacing w:line="360" w:lineRule="auto"/>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7C22EC0" w14:textId="77777777" w:rsidR="00576522" w:rsidRDefault="00000000">
            <w:pPr>
              <w:spacing w:line="360" w:lineRule="auto"/>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248593F2" w14:textId="77777777" w:rsidR="00576522" w:rsidRDefault="00000000">
            <w:pPr>
              <w:spacing w:line="360" w:lineRule="auto"/>
              <w:rPr>
                <w:rFonts w:ascii="宋体" w:hAnsi="宋体" w:cs="宋体" w:hint="eastAsia"/>
                <w:szCs w:val="21"/>
              </w:rPr>
            </w:pPr>
            <w:r>
              <w:rPr>
                <w:rFonts w:ascii="宋体" w:hAnsi="宋体" w:cs="宋体" w:hint="eastAsia"/>
                <w:szCs w:val="21"/>
              </w:rPr>
              <w:t>法人身份证</w:t>
            </w:r>
          </w:p>
          <w:p w14:paraId="0E00B80D" w14:textId="77777777" w:rsidR="00576522" w:rsidRDefault="00000000">
            <w:pPr>
              <w:spacing w:line="360" w:lineRule="auto"/>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4628F8F1" w14:textId="77777777" w:rsidR="00576522" w:rsidRDefault="00000000">
            <w:pPr>
              <w:spacing w:line="360" w:lineRule="auto"/>
              <w:rPr>
                <w:rFonts w:ascii="宋体" w:hAnsi="宋体" w:cs="宋体" w:hint="eastAsia"/>
                <w:szCs w:val="21"/>
              </w:rPr>
            </w:pPr>
            <w:r>
              <w:rPr>
                <w:rFonts w:ascii="宋体" w:hAnsi="宋体" w:cs="宋体" w:hint="eastAsia"/>
                <w:szCs w:val="21"/>
              </w:rPr>
              <w:t>法人身份证号(无时理由)</w:t>
            </w:r>
          </w:p>
        </w:tc>
      </w:tr>
      <w:tr w:rsidR="00576522" w14:paraId="6C3246AE" w14:textId="77777777">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5710333A" w14:textId="77777777" w:rsidR="00576522" w:rsidRDefault="00576522">
            <w:pPr>
              <w:spacing w:line="360" w:lineRule="auto"/>
              <w:ind w:firstLineChars="200" w:firstLine="420"/>
              <w:rPr>
                <w:rFonts w:ascii="宋体" w:hAnsi="宋体" w:cs="宋体" w:hint="eastAsia"/>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A3CDE8D" w14:textId="77777777" w:rsidR="00576522" w:rsidRDefault="00576522">
            <w:pPr>
              <w:spacing w:line="360" w:lineRule="auto"/>
              <w:ind w:firstLineChars="200" w:firstLine="420"/>
              <w:rPr>
                <w:rFonts w:ascii="宋体" w:hAnsi="宋体" w:cs="宋体" w:hint="eastAsia"/>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D091AF9" w14:textId="77777777" w:rsidR="00576522" w:rsidRDefault="00576522">
            <w:pPr>
              <w:spacing w:line="360" w:lineRule="auto"/>
              <w:ind w:firstLineChars="200" w:firstLine="420"/>
              <w:rPr>
                <w:rFonts w:ascii="宋体" w:hAnsi="宋体" w:cs="宋体" w:hint="eastAsia"/>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1227966" w14:textId="77777777" w:rsidR="00576522" w:rsidRDefault="00576522">
            <w:pPr>
              <w:spacing w:line="360" w:lineRule="auto"/>
              <w:ind w:firstLineChars="200" w:firstLine="420"/>
              <w:rPr>
                <w:rFonts w:ascii="宋体" w:hAnsi="宋体" w:cs="宋体" w:hint="eastAsia"/>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F602B0E" w14:textId="77777777" w:rsidR="00576522" w:rsidRDefault="00576522">
            <w:pPr>
              <w:spacing w:line="360" w:lineRule="auto"/>
              <w:ind w:firstLineChars="200" w:firstLine="420"/>
              <w:rPr>
                <w:rFonts w:ascii="宋体" w:hAnsi="宋体" w:cs="宋体" w:hint="eastAsia"/>
                <w:szCs w:val="21"/>
              </w:rPr>
            </w:pPr>
          </w:p>
        </w:tc>
      </w:tr>
    </w:tbl>
    <w:p w14:paraId="30D4DDB6" w14:textId="77777777" w:rsidR="00576522" w:rsidRDefault="00000000">
      <w:pPr>
        <w:spacing w:line="360" w:lineRule="auto"/>
        <w:ind w:firstLineChars="200" w:firstLine="420"/>
        <w:rPr>
          <w:rFonts w:ascii="宋体" w:hAnsi="宋体" w:cs="宋体" w:hint="eastAsia"/>
          <w:szCs w:val="21"/>
        </w:rPr>
      </w:pPr>
      <w:r>
        <w:rPr>
          <w:rFonts w:ascii="宋体" w:hAnsi="宋体" w:cs="宋体" w:hint="eastAsia"/>
          <w:szCs w:val="21"/>
        </w:rPr>
        <w:t>发送邮件至lijiapeng@biecc.com.cn，邮件标题注明“项目编号+项目名称+公司名称”。</w:t>
      </w:r>
    </w:p>
    <w:p w14:paraId="55C61F43" w14:textId="77777777" w:rsidR="00576522" w:rsidRDefault="00000000">
      <w:pPr>
        <w:pStyle w:val="2"/>
        <w:spacing w:beforeLines="50" w:before="156" w:afterLines="50" w:after="156" w:line="360" w:lineRule="auto"/>
        <w:rPr>
          <w:rFonts w:ascii="宋体" w:eastAsia="宋体" w:hAnsi="宋体" w:cs="宋体" w:hint="eastAsia"/>
          <w:bCs w:val="0"/>
          <w:sz w:val="21"/>
          <w:szCs w:val="21"/>
        </w:rPr>
      </w:pPr>
      <w:bookmarkStart w:id="19" w:name="四、提交投标文件截止时间、开标时间和地点"/>
      <w:bookmarkEnd w:id="19"/>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4FFA5426" w:rsidR="00576522"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99363B" w:rsidRPr="0099363B">
        <w:rPr>
          <w:rFonts w:ascii="新宋体" w:eastAsia="新宋体" w:hAnsi="新宋体" w:cs="宋体"/>
          <w:szCs w:val="21"/>
        </w:rPr>
        <w:t>2026年6月1日上午09：30(北京时间)</w:t>
      </w:r>
    </w:p>
    <w:p w14:paraId="183A8F8A" w14:textId="77777777" w:rsidR="00576522"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576522"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84"/>
      <w:bookmarkStart w:id="21" w:name="_Toc35393794"/>
      <w:bookmarkStart w:id="22" w:name="_Toc28359007"/>
      <w:bookmarkStart w:id="23" w:name="_Toc35393625"/>
      <w:r>
        <w:rPr>
          <w:rFonts w:ascii="宋体" w:eastAsia="宋体" w:hAnsi="宋体" w:cs="宋体" w:hint="eastAsia"/>
          <w:bCs w:val="0"/>
          <w:sz w:val="21"/>
          <w:szCs w:val="21"/>
        </w:rPr>
        <w:t>五、公告期限</w:t>
      </w:r>
      <w:bookmarkEnd w:id="20"/>
      <w:bookmarkEnd w:id="21"/>
      <w:bookmarkEnd w:id="22"/>
      <w:bookmarkEnd w:id="23"/>
    </w:p>
    <w:p w14:paraId="5E292B7B" w14:textId="77777777" w:rsidR="00576522"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576522"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795"/>
      <w:bookmarkStart w:id="25" w:name="_Toc35393626"/>
      <w:r>
        <w:rPr>
          <w:rFonts w:ascii="宋体" w:eastAsia="宋体" w:hAnsi="宋体" w:cs="宋体" w:hint="eastAsia"/>
          <w:bCs w:val="0"/>
          <w:sz w:val="21"/>
          <w:szCs w:val="21"/>
        </w:rPr>
        <w:t>六、其他补充事宜</w:t>
      </w:r>
      <w:bookmarkEnd w:id="24"/>
      <w:bookmarkEnd w:id="25"/>
    </w:p>
    <w:p w14:paraId="6761A217" w14:textId="77777777" w:rsidR="00576522" w:rsidRDefault="00000000">
      <w:pPr>
        <w:spacing w:line="360" w:lineRule="auto"/>
        <w:ind w:firstLineChars="200" w:firstLine="422"/>
        <w:contextualSpacing/>
        <w:rPr>
          <w:rFonts w:ascii="宋体" w:hAnsi="宋体" w:cs="宋体" w:hint="eastAsia"/>
          <w:color w:val="000000" w:themeColor="text1"/>
          <w:szCs w:val="21"/>
        </w:rPr>
      </w:pPr>
      <w:bookmarkStart w:id="26" w:name="_Toc35393796"/>
      <w:bookmarkStart w:id="27" w:name="_Toc28359085"/>
      <w:bookmarkStart w:id="28" w:name="_Toc28359008"/>
      <w:bookmarkStart w:id="29"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w:t>
      </w:r>
      <w:r>
        <w:rPr>
          <w:rFonts w:ascii="宋体" w:hAnsi="宋体" w:cs="宋体" w:hint="eastAsia"/>
          <w:color w:val="000000" w:themeColor="text1"/>
          <w:szCs w:val="21"/>
        </w:rPr>
        <w:lastRenderedPageBreak/>
        <w:t>册入库操作流程指引”进行自助注册绑定。</w:t>
      </w:r>
    </w:p>
    <w:p w14:paraId="502A1F5B"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576522"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供应商应充分考虑到网络及系统平台可能存在的非正常情况，在投标文件递交截止时间之前完成上传。</w:t>
      </w:r>
    </w:p>
    <w:p w14:paraId="695F1A23"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576522"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5E756B4C"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57CD0E99" w14:textId="77777777" w:rsidR="00576522" w:rsidRDefault="00000000">
      <w:pPr>
        <w:spacing w:line="360" w:lineRule="auto"/>
        <w:ind w:firstLineChars="200" w:firstLine="420"/>
        <w:contextualSpacing/>
        <w:rPr>
          <w:rFonts w:ascii="宋体" w:hAnsi="宋体" w:cs="宋体" w:hint="eastAsia"/>
          <w:color w:val="000000" w:themeColor="text1"/>
          <w:szCs w:val="21"/>
        </w:rPr>
      </w:pPr>
      <w:bookmarkStart w:id="30" w:name="_Toc28359009"/>
      <w:bookmarkStart w:id="31" w:name="_Toc28359086"/>
      <w:r>
        <w:rPr>
          <w:rFonts w:ascii="宋体" w:hAnsi="宋体" w:cs="宋体" w:hint="eastAsia"/>
          <w:color w:val="000000" w:themeColor="text1"/>
          <w:szCs w:val="21"/>
        </w:rPr>
        <w:t>名称：北京市公安局</w:t>
      </w:r>
    </w:p>
    <w:p w14:paraId="7715C537"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地址：北京市东城区前门东大街9号</w:t>
      </w:r>
    </w:p>
    <w:p w14:paraId="3E14A28D"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联系方式：汪老师，010-85223992</w:t>
      </w:r>
    </w:p>
    <w:bookmarkEnd w:id="30"/>
    <w:bookmarkEnd w:id="31"/>
    <w:p w14:paraId="170319F1"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71E7F71E" w14:textId="77777777" w:rsidR="00576522"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6FB35980"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58FFB0DD"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联系方式：包红月，仇凯彬，李嘉鹏；010-62051636/010-62055093</w:t>
      </w:r>
    </w:p>
    <w:p w14:paraId="78EF3613" w14:textId="77777777" w:rsidR="00576522"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2"/>
      <w:bookmarkEnd w:id="33"/>
      <w:bookmarkEnd w:id="34"/>
      <w:bookmarkEnd w:id="35"/>
      <w:bookmarkEnd w:id="36"/>
    </w:p>
    <w:p w14:paraId="0F75BAAD"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04F9E543" w14:textId="77777777" w:rsidR="00576522"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电话：010-62051636/010-62055093</w:t>
      </w:r>
    </w:p>
    <w:p w14:paraId="52A36949" w14:textId="77777777" w:rsidR="00576522" w:rsidRDefault="00576522">
      <w:pPr>
        <w:spacing w:line="360" w:lineRule="auto"/>
        <w:jc w:val="right"/>
        <w:rPr>
          <w:rFonts w:ascii="宋体" w:hAnsi="宋体" w:hint="eastAsia"/>
          <w:b/>
          <w:bCs/>
          <w:szCs w:val="21"/>
        </w:rPr>
      </w:pPr>
    </w:p>
    <w:p w14:paraId="3E9EEEEA" w14:textId="77777777" w:rsidR="00576522" w:rsidRDefault="00576522">
      <w:pPr>
        <w:spacing w:line="360" w:lineRule="auto"/>
        <w:jc w:val="right"/>
        <w:rPr>
          <w:rFonts w:ascii="宋体" w:hAnsi="宋体" w:hint="eastAsia"/>
          <w:b/>
          <w:bCs/>
          <w:szCs w:val="21"/>
        </w:rPr>
      </w:pPr>
    </w:p>
    <w:p w14:paraId="667999C7" w14:textId="77777777" w:rsidR="00576522"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13CA306B" w:rsidR="00576522"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97713F">
        <w:rPr>
          <w:rFonts w:ascii="宋体" w:hAnsi="宋体" w:hint="eastAsia"/>
          <w:b/>
          <w:bCs/>
          <w:szCs w:val="21"/>
        </w:rPr>
        <w:t>5</w:t>
      </w:r>
      <w:r>
        <w:rPr>
          <w:rFonts w:ascii="宋体" w:hAnsi="宋体" w:hint="eastAsia"/>
          <w:b/>
          <w:bCs/>
          <w:szCs w:val="21"/>
        </w:rPr>
        <w:t>月</w:t>
      </w:r>
      <w:r w:rsidR="0097713F">
        <w:rPr>
          <w:rFonts w:ascii="宋体" w:hAnsi="宋体" w:hint="eastAsia"/>
          <w:b/>
          <w:bCs/>
          <w:szCs w:val="21"/>
        </w:rPr>
        <w:t>9</w:t>
      </w:r>
      <w:r>
        <w:rPr>
          <w:rFonts w:ascii="宋体" w:hAnsi="宋体" w:hint="eastAsia"/>
          <w:b/>
          <w:bCs/>
          <w:szCs w:val="21"/>
        </w:rPr>
        <w:t>日</w:t>
      </w:r>
    </w:p>
    <w:sectPr w:rsidR="00576522">
      <w:footerReference w:type="default" r:id="rId8"/>
      <w:pgSz w:w="11906" w:h="16838"/>
      <w:pgMar w:top="1400" w:right="1797" w:bottom="1531"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4CEF" w14:textId="77777777" w:rsidR="00DC0849" w:rsidRDefault="00DC0849">
      <w:r>
        <w:separator/>
      </w:r>
    </w:p>
  </w:endnote>
  <w:endnote w:type="continuationSeparator" w:id="0">
    <w:p w14:paraId="05EFA3B5" w14:textId="77777777" w:rsidR="00DC0849" w:rsidRDefault="00DC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353D" w14:textId="77777777" w:rsidR="00576522" w:rsidRDefault="00000000">
    <w:pPr>
      <w:pStyle w:val="af0"/>
    </w:pPr>
    <w:r>
      <w:pict w14:anchorId="4F783C28">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30BB94DB" w14:textId="77777777" w:rsidR="00576522"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6EF7" w14:textId="77777777" w:rsidR="00DC0849" w:rsidRDefault="00DC0849">
      <w:r>
        <w:separator/>
      </w:r>
    </w:p>
  </w:footnote>
  <w:footnote w:type="continuationSeparator" w:id="0">
    <w:p w14:paraId="4A721745" w14:textId="77777777" w:rsidR="00DC0849" w:rsidRDefault="00DC0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522"/>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3149"/>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299F"/>
    <w:rsid w:val="00745D9D"/>
    <w:rsid w:val="00760FB5"/>
    <w:rsid w:val="007615CC"/>
    <w:rsid w:val="007635BF"/>
    <w:rsid w:val="00766A2C"/>
    <w:rsid w:val="007728B4"/>
    <w:rsid w:val="00775C74"/>
    <w:rsid w:val="00780EF2"/>
    <w:rsid w:val="00783461"/>
    <w:rsid w:val="00783A1F"/>
    <w:rsid w:val="00783DB7"/>
    <w:rsid w:val="00785FAD"/>
    <w:rsid w:val="00787079"/>
    <w:rsid w:val="007913E5"/>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3604B"/>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D5CA7"/>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7713F"/>
    <w:rsid w:val="0098184D"/>
    <w:rsid w:val="00985052"/>
    <w:rsid w:val="00986FCD"/>
    <w:rsid w:val="00993353"/>
    <w:rsid w:val="0099363B"/>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062F"/>
    <w:rsid w:val="00A617DF"/>
    <w:rsid w:val="00A67F26"/>
    <w:rsid w:val="00A705C7"/>
    <w:rsid w:val="00A72255"/>
    <w:rsid w:val="00A7454C"/>
    <w:rsid w:val="00A76379"/>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0531"/>
    <w:rsid w:val="00B04F4B"/>
    <w:rsid w:val="00B05B06"/>
    <w:rsid w:val="00B06669"/>
    <w:rsid w:val="00B1009C"/>
    <w:rsid w:val="00B11B7D"/>
    <w:rsid w:val="00B1355F"/>
    <w:rsid w:val="00B152D7"/>
    <w:rsid w:val="00B15405"/>
    <w:rsid w:val="00B15BA1"/>
    <w:rsid w:val="00B176E9"/>
    <w:rsid w:val="00B21D48"/>
    <w:rsid w:val="00B224ED"/>
    <w:rsid w:val="00B244A5"/>
    <w:rsid w:val="00B25DBC"/>
    <w:rsid w:val="00B308A2"/>
    <w:rsid w:val="00B312BD"/>
    <w:rsid w:val="00B33557"/>
    <w:rsid w:val="00B3426D"/>
    <w:rsid w:val="00B359C2"/>
    <w:rsid w:val="00B428DC"/>
    <w:rsid w:val="00B43084"/>
    <w:rsid w:val="00B545A7"/>
    <w:rsid w:val="00B67366"/>
    <w:rsid w:val="00B71910"/>
    <w:rsid w:val="00B7425D"/>
    <w:rsid w:val="00B746E1"/>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333E"/>
    <w:rsid w:val="00DC0849"/>
    <w:rsid w:val="00DD40D2"/>
    <w:rsid w:val="00DD4E8B"/>
    <w:rsid w:val="00DE06EC"/>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2D81"/>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19E1"/>
    <w:rsid w:val="00F327C2"/>
    <w:rsid w:val="00F33958"/>
    <w:rsid w:val="00F34B0A"/>
    <w:rsid w:val="00F34BF5"/>
    <w:rsid w:val="00F40F17"/>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8F1D4"/>
  <w15:docId w15:val="{42FE3ACD-27FF-4062-9F6E-5B54F48B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1157</Words>
  <Characters>1285</Characters>
  <Application>Microsoft Office Word</Application>
  <DocSecurity>0</DocSecurity>
  <Lines>61</Lines>
  <Paragraphs>76</Paragraphs>
  <ScaleCrop>false</ScaleCrop>
  <Company>MS</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395</cp:revision>
  <cp:lastPrinted>2022-07-21T02:17:00Z</cp:lastPrinted>
  <dcterms:created xsi:type="dcterms:W3CDTF">2024-08-14T06:56:00Z</dcterms:created>
  <dcterms:modified xsi:type="dcterms:W3CDTF">2026-05-09T05:03:00Z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