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28359001"/>
      <w:bookmarkStart w:id="1" w:name="_Toc35393789"/>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u w:val="single"/>
          <w:lang w:eastAsia="zh-CN"/>
        </w:rPr>
        <w:t>北京市呼吸疾病研究所呼吸系统重大疾病智慧</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2026年6月8日13点30分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28359079"/>
      <w:bookmarkStart w:id="3" w:name="_Toc35393790"/>
      <w:bookmarkStart w:id="4" w:name="_Toc35393621"/>
      <w:bookmarkStart w:id="5" w:name="_Toc28359002"/>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1.项目编号：</w:t>
      </w:r>
      <w:r>
        <w:rPr>
          <w:rFonts w:hint="eastAsia" w:ascii="宋体" w:hAnsi="宋体" w:cs="宋体"/>
          <w:sz w:val="24"/>
          <w:szCs w:val="24"/>
          <w:lang w:eastAsia="zh-CN"/>
        </w:rPr>
        <w:t>0686-2611BI044630Z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cs="宋体"/>
          <w:sz w:val="24"/>
          <w:szCs w:val="24"/>
          <w:lang w:eastAsia="zh-CN"/>
        </w:rPr>
        <w:t>北京市呼吸疾病研究所呼吸系统重大疾病智慧</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cs="宋体"/>
          <w:sz w:val="24"/>
          <w:szCs w:val="24"/>
          <w:lang w:val="en-US" w:eastAsia="zh-CN"/>
        </w:rPr>
        <w:t>168</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tbl>
      <w:tblPr>
        <w:tblStyle w:val="12"/>
        <w:tblW w:w="103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877"/>
        <w:gridCol w:w="2763"/>
        <w:gridCol w:w="1394"/>
        <w:gridCol w:w="1666"/>
        <w:gridCol w:w="1456"/>
        <w:gridCol w:w="1629"/>
      </w:tblGrid>
      <w:tr w14:paraId="5EA7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blHeader/>
          <w:jc w:val="center"/>
        </w:trPr>
        <w:tc>
          <w:tcPr>
            <w:tcW w:w="576" w:type="dxa"/>
            <w:vAlign w:val="center"/>
          </w:tcPr>
          <w:p w14:paraId="310917B9">
            <w:pPr>
              <w:pStyle w:val="50"/>
              <w:shd w:val="clear"/>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包号</w:t>
            </w:r>
          </w:p>
        </w:tc>
        <w:tc>
          <w:tcPr>
            <w:tcW w:w="877" w:type="dxa"/>
            <w:vAlign w:val="center"/>
          </w:tcPr>
          <w:p w14:paraId="3DA01A3C">
            <w:pPr>
              <w:pStyle w:val="50"/>
              <w:shd w:val="clear"/>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品目号</w:t>
            </w:r>
          </w:p>
        </w:tc>
        <w:tc>
          <w:tcPr>
            <w:tcW w:w="2763" w:type="dxa"/>
            <w:vAlign w:val="center"/>
          </w:tcPr>
          <w:p w14:paraId="7A7E0C0D">
            <w:pPr>
              <w:keepNext w:val="0"/>
              <w:keepLines w:val="0"/>
              <w:widowControl/>
              <w:suppressLineNumbers w:val="0"/>
              <w:shd w:val="clear"/>
              <w:jc w:val="center"/>
              <w:textAlignment w:val="center"/>
              <w:rPr>
                <w:rFonts w:hint="eastAsia" w:ascii="宋体" w:hAnsi="宋体" w:eastAsia="宋体" w:cs="宋体"/>
                <w:bCs/>
                <w:spacing w:val="0"/>
                <w:sz w:val="24"/>
                <w:szCs w:val="24"/>
                <w:highlight w:val="none"/>
              </w:rPr>
            </w:pPr>
            <w:r>
              <w:rPr>
                <w:rFonts w:hint="eastAsia" w:ascii="宋体" w:hAnsi="宋体" w:eastAsia="宋体" w:cs="宋体"/>
                <w:bCs/>
                <w:spacing w:val="0"/>
                <w:sz w:val="24"/>
                <w:szCs w:val="24"/>
                <w:highlight w:val="none"/>
              </w:rPr>
              <w:t>标的名称</w:t>
            </w:r>
          </w:p>
        </w:tc>
        <w:tc>
          <w:tcPr>
            <w:tcW w:w="1394" w:type="dxa"/>
            <w:vAlign w:val="center"/>
          </w:tcPr>
          <w:p w14:paraId="45A487CE">
            <w:pPr>
              <w:pStyle w:val="50"/>
              <w:shd w:val="clear"/>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数量</w:t>
            </w:r>
          </w:p>
          <w:p w14:paraId="4675E890">
            <w:pPr>
              <w:shd w:val="clear"/>
              <w:jc w:val="center"/>
              <w:rPr>
                <w:rFonts w:hint="eastAsia" w:ascii="宋体" w:hAnsi="宋体" w:eastAsia="宋体" w:cs="宋体"/>
                <w:bCs/>
                <w:spacing w:val="0"/>
                <w:sz w:val="24"/>
                <w:szCs w:val="24"/>
                <w:highlight w:val="none"/>
                <w:lang w:eastAsia="zh-CN"/>
              </w:rPr>
            </w:pPr>
            <w:r>
              <w:rPr>
                <w:rFonts w:hint="eastAsia" w:ascii="宋体" w:hAnsi="宋体" w:eastAsia="宋体" w:cs="宋体"/>
                <w:spacing w:val="0"/>
                <w:sz w:val="24"/>
                <w:szCs w:val="24"/>
                <w:highlight w:val="none"/>
                <w:lang w:eastAsia="zh-CN"/>
              </w:rPr>
              <w:t>（台/套）</w:t>
            </w:r>
          </w:p>
        </w:tc>
        <w:tc>
          <w:tcPr>
            <w:tcW w:w="1666" w:type="dxa"/>
            <w:vAlign w:val="center"/>
          </w:tcPr>
          <w:p w14:paraId="3C8B137C">
            <w:pPr>
              <w:shd w:val="clear"/>
              <w:jc w:val="center"/>
              <w:rPr>
                <w:rFonts w:hint="eastAsia" w:ascii="宋体" w:hAnsi="宋体" w:eastAsia="宋体" w:cs="宋体"/>
                <w:bCs/>
                <w:spacing w:val="0"/>
                <w:sz w:val="24"/>
                <w:szCs w:val="24"/>
                <w:highlight w:val="none"/>
                <w:lang w:eastAsia="zh-CN"/>
              </w:rPr>
            </w:pPr>
            <w:r>
              <w:rPr>
                <w:rFonts w:hint="eastAsia" w:cs="宋体"/>
                <w:bCs/>
                <w:spacing w:val="0"/>
                <w:sz w:val="24"/>
                <w:szCs w:val="24"/>
                <w:highlight w:val="none"/>
                <w:lang w:val="en-US" w:eastAsia="zh-CN"/>
              </w:rPr>
              <w:t>采购包</w:t>
            </w:r>
            <w:r>
              <w:rPr>
                <w:rFonts w:hint="eastAsia" w:ascii="宋体" w:hAnsi="宋体" w:eastAsia="宋体" w:cs="宋体"/>
                <w:bCs/>
                <w:spacing w:val="0"/>
                <w:sz w:val="24"/>
                <w:szCs w:val="24"/>
                <w:highlight w:val="none"/>
                <w:lang w:val="en-US" w:eastAsia="zh-CN"/>
              </w:rPr>
              <w:t>预算金额（万元）</w:t>
            </w:r>
          </w:p>
        </w:tc>
        <w:tc>
          <w:tcPr>
            <w:tcW w:w="1456" w:type="dxa"/>
            <w:vAlign w:val="center"/>
          </w:tcPr>
          <w:p w14:paraId="78F196DF">
            <w:pPr>
              <w:keepNext w:val="0"/>
              <w:keepLines w:val="0"/>
              <w:widowControl/>
              <w:suppressLineNumbers w:val="0"/>
              <w:shd w:val="clear"/>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单价</w:t>
            </w:r>
            <w:r>
              <w:rPr>
                <w:rFonts w:hint="eastAsia" w:cs="宋体"/>
                <w:b w:val="0"/>
                <w:bCs w:val="0"/>
                <w:i w:val="0"/>
                <w:iCs w:val="0"/>
                <w:color w:val="000000"/>
                <w:kern w:val="0"/>
                <w:sz w:val="24"/>
                <w:szCs w:val="24"/>
                <w:highlight w:val="none"/>
                <w:u w:val="none"/>
                <w:lang w:val="en-US" w:eastAsia="zh-CN" w:bidi="ar"/>
              </w:rPr>
              <w:t>最高限价</w:t>
            </w:r>
          </w:p>
          <w:p w14:paraId="3047AAE1">
            <w:pPr>
              <w:pStyle w:val="50"/>
              <w:shd w:val="clear"/>
              <w:jc w:val="center"/>
              <w:rPr>
                <w:rFonts w:hint="eastAsia" w:ascii="宋体" w:hAnsi="宋体" w:eastAsia="宋体" w:cs="宋体"/>
                <w:spacing w:val="0"/>
                <w:sz w:val="24"/>
                <w:szCs w:val="24"/>
                <w:highlight w:val="none"/>
                <w:lang w:eastAsia="zh-CN"/>
              </w:rPr>
            </w:pPr>
            <w:r>
              <w:rPr>
                <w:rFonts w:hint="eastAsia" w:ascii="宋体" w:hAnsi="宋体" w:eastAsia="宋体" w:cs="宋体"/>
                <w:b w:val="0"/>
                <w:bCs w:val="0"/>
                <w:i w:val="0"/>
                <w:iCs w:val="0"/>
                <w:color w:val="000000"/>
                <w:kern w:val="0"/>
                <w:sz w:val="24"/>
                <w:szCs w:val="24"/>
                <w:highlight w:val="none"/>
                <w:u w:val="none"/>
                <w:lang w:val="en-US" w:eastAsia="zh-CN" w:bidi="ar"/>
              </w:rPr>
              <w:t>（万元）</w:t>
            </w:r>
          </w:p>
        </w:tc>
        <w:tc>
          <w:tcPr>
            <w:tcW w:w="1629" w:type="dxa"/>
            <w:vAlign w:val="center"/>
          </w:tcPr>
          <w:p w14:paraId="7DEFF231">
            <w:pPr>
              <w:pStyle w:val="50"/>
              <w:shd w:val="clear"/>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eastAsia="zh-CN"/>
              </w:rPr>
              <w:t>简要技术需求或服务要求</w:t>
            </w:r>
          </w:p>
        </w:tc>
      </w:tr>
      <w:tr w14:paraId="0ABB3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7C3C0F13">
            <w:pPr>
              <w:pStyle w:val="50"/>
              <w:shd w:val="clear"/>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1</w:t>
            </w:r>
          </w:p>
        </w:tc>
        <w:tc>
          <w:tcPr>
            <w:tcW w:w="877" w:type="dxa"/>
            <w:vAlign w:val="center"/>
          </w:tcPr>
          <w:p w14:paraId="2FF350B2">
            <w:pPr>
              <w:keepNext w:val="0"/>
              <w:keepLines w:val="0"/>
              <w:widowControl/>
              <w:suppressLineNumbers w:val="0"/>
              <w:shd w:val="clear"/>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i w:val="0"/>
                <w:iCs w:val="0"/>
                <w:color w:val="auto"/>
                <w:kern w:val="0"/>
                <w:sz w:val="24"/>
                <w:szCs w:val="24"/>
                <w:highlight w:val="none"/>
                <w:u w:val="none"/>
                <w:lang w:val="en-US" w:eastAsia="zh-CN" w:bidi="ar"/>
              </w:rPr>
              <w:t>1-1</w:t>
            </w:r>
          </w:p>
        </w:tc>
        <w:tc>
          <w:tcPr>
            <w:tcW w:w="2763" w:type="dxa"/>
            <w:vAlign w:val="center"/>
          </w:tcPr>
          <w:p w14:paraId="454569A1">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呼吸重症监护智能系统</w:t>
            </w:r>
          </w:p>
        </w:tc>
        <w:tc>
          <w:tcPr>
            <w:tcW w:w="1394" w:type="dxa"/>
            <w:vAlign w:val="center"/>
          </w:tcPr>
          <w:p w14:paraId="1890BAC8">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666" w:type="dxa"/>
            <w:vAlign w:val="center"/>
          </w:tcPr>
          <w:p w14:paraId="55E59B90">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150</w:t>
            </w:r>
          </w:p>
        </w:tc>
        <w:tc>
          <w:tcPr>
            <w:tcW w:w="1456" w:type="dxa"/>
            <w:vAlign w:val="center"/>
          </w:tcPr>
          <w:p w14:paraId="38F1090E">
            <w:pPr>
              <w:keepNext w:val="0"/>
              <w:keepLines w:val="0"/>
              <w:widowControl/>
              <w:suppressLineNumbers w:val="0"/>
              <w:shd w:val="clear"/>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150</w:t>
            </w:r>
          </w:p>
        </w:tc>
        <w:tc>
          <w:tcPr>
            <w:tcW w:w="1629" w:type="dxa"/>
            <w:vMerge w:val="restart"/>
            <w:vAlign w:val="center"/>
          </w:tcPr>
          <w:p w14:paraId="56F6DB8E">
            <w:pPr>
              <w:pStyle w:val="50"/>
              <w:shd w:val="clear"/>
              <w:jc w:val="center"/>
              <w:rPr>
                <w:rFonts w:hint="eastAsia" w:ascii="宋体" w:hAnsi="宋体" w:eastAsia="宋体" w:cs="宋体"/>
                <w:spacing w:val="0"/>
                <w:sz w:val="24"/>
                <w:szCs w:val="24"/>
                <w:highlight w:val="none"/>
                <w:lang w:eastAsia="zh-CN"/>
              </w:rPr>
            </w:pPr>
            <w:r>
              <w:rPr>
                <w:rFonts w:hint="eastAsia" w:cs="宋体"/>
                <w:sz w:val="24"/>
                <w:szCs w:val="24"/>
                <w:highlight w:val="none"/>
                <w:lang w:val="en-US" w:eastAsia="zh-CN"/>
              </w:rPr>
              <w:t>详见“采购需求”</w:t>
            </w:r>
          </w:p>
        </w:tc>
      </w:tr>
      <w:tr w14:paraId="6DBA3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565AD59F">
            <w:pPr>
              <w:pStyle w:val="50"/>
              <w:shd w:val="clear"/>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2</w:t>
            </w:r>
          </w:p>
        </w:tc>
        <w:tc>
          <w:tcPr>
            <w:tcW w:w="877" w:type="dxa"/>
            <w:shd w:val="clear" w:color="auto" w:fill="auto"/>
            <w:vAlign w:val="center"/>
          </w:tcPr>
          <w:p w14:paraId="25CD1B7B">
            <w:pPr>
              <w:keepNext w:val="0"/>
              <w:keepLines w:val="0"/>
              <w:widowControl/>
              <w:suppressLineNumbers w:val="0"/>
              <w:shd w:val="clear"/>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cs="宋体"/>
                <w:spacing w:val="0"/>
                <w:sz w:val="24"/>
                <w:szCs w:val="24"/>
                <w:highlight w:val="none"/>
                <w:lang w:val="en-US" w:eastAsia="zh-CN"/>
              </w:rPr>
              <w:t>2-1</w:t>
            </w:r>
          </w:p>
        </w:tc>
        <w:tc>
          <w:tcPr>
            <w:tcW w:w="2763" w:type="dxa"/>
            <w:vAlign w:val="center"/>
          </w:tcPr>
          <w:p w14:paraId="1C5395F2">
            <w:pPr>
              <w:keepNext w:val="0"/>
              <w:keepLines w:val="0"/>
              <w:widowControl/>
              <w:suppressLineNumbers w:val="0"/>
              <w:shd w:val="clear"/>
              <w:jc w:val="center"/>
              <w:textAlignment w:val="center"/>
              <w:rPr>
                <w:rFonts w:hint="eastAsia"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呼吸机</w:t>
            </w:r>
          </w:p>
        </w:tc>
        <w:tc>
          <w:tcPr>
            <w:tcW w:w="1394" w:type="dxa"/>
            <w:vAlign w:val="center"/>
          </w:tcPr>
          <w:p w14:paraId="7FCC3C63">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w:t>
            </w:r>
          </w:p>
        </w:tc>
        <w:tc>
          <w:tcPr>
            <w:tcW w:w="1666" w:type="dxa"/>
            <w:vAlign w:val="center"/>
          </w:tcPr>
          <w:p w14:paraId="26D7CF8A">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1456" w:type="dxa"/>
            <w:vAlign w:val="center"/>
          </w:tcPr>
          <w:p w14:paraId="18A575CD">
            <w:pPr>
              <w:keepNext w:val="0"/>
              <w:keepLines w:val="0"/>
              <w:widowControl/>
              <w:suppressLineNumbers w:val="0"/>
              <w:shd w:val="clear"/>
              <w:jc w:val="center"/>
              <w:textAlignment w:val="center"/>
              <w:rPr>
                <w:rFonts w:hint="default"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18</w:t>
            </w:r>
          </w:p>
        </w:tc>
        <w:tc>
          <w:tcPr>
            <w:tcW w:w="1629" w:type="dxa"/>
            <w:vMerge w:val="continue"/>
            <w:vAlign w:val="center"/>
          </w:tcPr>
          <w:p w14:paraId="4F334EED">
            <w:pPr>
              <w:shd w:val="clear"/>
              <w:jc w:val="center"/>
              <w:rPr>
                <w:rFonts w:hint="eastAsia" w:ascii="宋体" w:hAnsi="宋体" w:eastAsia="宋体" w:cs="宋体"/>
                <w:spacing w:val="0"/>
                <w:sz w:val="24"/>
                <w:szCs w:val="24"/>
                <w:highlight w:val="none"/>
                <w:lang w:val="en-US" w:eastAsia="zh-CN"/>
              </w:rPr>
            </w:pPr>
          </w:p>
        </w:tc>
      </w:tr>
    </w:tbl>
    <w:p w14:paraId="099CA719">
      <w:pPr>
        <w:pageBreakBefore w:val="0"/>
        <w:kinsoku/>
        <w:overflowPunct/>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5.合同履行期限：</w:t>
      </w:r>
      <w:r>
        <w:rPr>
          <w:rFonts w:hint="eastAsia" w:ascii="宋体" w:hAnsi="宋体" w:eastAsia="宋体" w:cs="宋体"/>
          <w:sz w:val="24"/>
          <w:szCs w:val="24"/>
          <w:lang w:val="en-US" w:eastAsia="zh-CN"/>
        </w:rPr>
        <w:t>详见《采购需求》中各包技术要求。</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6.本项目是否接受联合体投标：□是</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■否。</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bookmarkStart w:id="7" w:name="_Toc28359080"/>
      <w:bookmarkStart w:id="8" w:name="_Toc28359003"/>
      <w:bookmarkStart w:id="9" w:name="_Toc35393791"/>
      <w:bookmarkStart w:id="10" w:name="_Toc35393622"/>
      <w:r>
        <w:rPr>
          <w:rFonts w:hint="eastAsia" w:ascii="宋体" w:hAnsi="宋体" w:eastAsia="宋体" w:cs="宋体"/>
          <w:b w:val="0"/>
          <w:sz w:val="24"/>
          <w:szCs w:val="24"/>
        </w:rPr>
        <w:t>二、申请人的资格要求：</w:t>
      </w:r>
      <w:bookmarkEnd w:id="7"/>
      <w:bookmarkEnd w:id="8"/>
      <w:bookmarkEnd w:id="9"/>
      <w:bookmarkEnd w:id="10"/>
    </w:p>
    <w:p w14:paraId="5CAA4118">
      <w:pPr>
        <w:pStyle w:val="5"/>
        <w:spacing w:line="360" w:lineRule="auto"/>
        <w:ind w:firstLine="480" w:firstLineChars="200"/>
        <w:rPr>
          <w:rFonts w:hint="eastAsia" w:ascii="宋体" w:hAnsi="宋体" w:eastAsia="宋体" w:cs="宋体"/>
          <w:kern w:val="2"/>
          <w:sz w:val="24"/>
          <w:szCs w:val="24"/>
          <w:lang w:val="en-US" w:eastAsia="zh-CN" w:bidi="ar-SA"/>
        </w:rPr>
      </w:pPr>
      <w:bookmarkStart w:id="11" w:name="_Toc28359081"/>
      <w:bookmarkStart w:id="12" w:name="_Toc35393792"/>
      <w:bookmarkStart w:id="13" w:name="_Toc28359004"/>
      <w:bookmarkStart w:id="14" w:name="_Toc35393623"/>
      <w:r>
        <w:rPr>
          <w:rFonts w:hint="eastAsia" w:ascii="宋体" w:hAnsi="宋体" w:eastAsia="宋体" w:cs="宋体"/>
          <w:kern w:val="2"/>
          <w:sz w:val="24"/>
          <w:szCs w:val="24"/>
          <w:lang w:val="en-US" w:eastAsia="zh-CN" w:bidi="ar-SA"/>
        </w:rPr>
        <w:t>1.满足《中华人民共和国政府采购法》第二十二条规定；</w:t>
      </w:r>
    </w:p>
    <w:p w14:paraId="0A901D7F">
      <w:pPr>
        <w:pStyle w:val="53"/>
        <w:numPr>
          <w:ilvl w:val="1"/>
          <w:numId w:val="0"/>
        </w:numPr>
        <w:tabs>
          <w:tab w:val="left" w:pos="1201"/>
          <w:tab w:val="left" w:pos="8160"/>
        </w:tabs>
        <w:spacing w:before="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2.落实政府采购政策需满足的资格要求：</w:t>
      </w:r>
    </w:p>
    <w:p w14:paraId="55C85A91">
      <w:pPr>
        <w:pStyle w:val="53"/>
        <w:numPr>
          <w:ilvl w:val="1"/>
          <w:numId w:val="0"/>
        </w:numPr>
        <w:tabs>
          <w:tab w:val="left" w:pos="1201"/>
          <w:tab w:val="left" w:pos="8160"/>
        </w:tabs>
        <w:spacing w:before="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中小企业政策</w:t>
      </w:r>
    </w:p>
    <w:p w14:paraId="522A7024">
      <w:pPr>
        <w:pStyle w:val="5"/>
        <w:spacing w:line="360" w:lineRule="auto"/>
        <w:ind w:left="61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本项目不专门面向中小企业预留采购份额。</w:t>
      </w:r>
    </w:p>
    <w:p w14:paraId="013FC60B">
      <w:pPr>
        <w:pStyle w:val="5"/>
        <w:spacing w:line="360" w:lineRule="auto"/>
        <w:ind w:left="61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□本项目专门面向  □中小 □小微企业  采购。即：提供的货物全部由符合政策要求的中小企业制造。</w:t>
      </w:r>
    </w:p>
    <w:p w14:paraId="6CA613FB">
      <w:pPr>
        <w:pStyle w:val="53"/>
        <w:numPr>
          <w:ilvl w:val="1"/>
          <w:numId w:val="0"/>
        </w:numPr>
        <w:tabs>
          <w:tab w:val="left" w:pos="1201"/>
          <w:tab w:val="left" w:pos="8160"/>
        </w:tabs>
        <w:spacing w:before="0"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 其它落实政府采购政策的资格要求：/。</w:t>
      </w:r>
    </w:p>
    <w:p w14:paraId="3A597643">
      <w:pPr>
        <w:pStyle w:val="5"/>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3.本项目的特定资格要求：</w:t>
      </w:r>
    </w:p>
    <w:p w14:paraId="151AC421">
      <w:pPr>
        <w:tabs>
          <w:tab w:val="left" w:pos="900"/>
          <w:tab w:val="left" w:pos="1134"/>
          <w:tab w:val="left" w:pos="1589"/>
          <w:tab w:val="left" w:pos="5521"/>
        </w:tabs>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本项目是否接受分支机构参与投标：□是   ■否；</w:t>
      </w:r>
    </w:p>
    <w:p w14:paraId="3EE2ED05">
      <w:pPr>
        <w:tabs>
          <w:tab w:val="left" w:pos="900"/>
          <w:tab w:val="left" w:pos="1134"/>
          <w:tab w:val="left" w:pos="1589"/>
          <w:tab w:val="left" w:pos="5521"/>
        </w:tabs>
        <w:snapToGrid w:val="0"/>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 本项目是否属于政府购买服务：</w:t>
      </w:r>
    </w:p>
    <w:p w14:paraId="22ABBA26">
      <w:pPr>
        <w:tabs>
          <w:tab w:val="left" w:pos="900"/>
          <w:tab w:val="left" w:pos="1134"/>
          <w:tab w:val="left" w:pos="1589"/>
          <w:tab w:val="left" w:pos="5521"/>
        </w:tabs>
        <w:snapToGrid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 否</w:t>
      </w:r>
    </w:p>
    <w:p w14:paraId="786337D8">
      <w:pPr>
        <w:tabs>
          <w:tab w:val="left" w:pos="900"/>
          <w:tab w:val="left" w:pos="1134"/>
          <w:tab w:val="left" w:pos="1589"/>
          <w:tab w:val="left" w:pos="5521"/>
        </w:tabs>
        <w:snapToGrid w:val="0"/>
        <w:spacing w:line="360" w:lineRule="auto"/>
        <w:ind w:firstLine="960" w:firstLineChars="4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是，公益一类事业单位、使用事业编制且由财政拨款保障的群团组织，不得作为承接主体；</w:t>
      </w:r>
    </w:p>
    <w:p w14:paraId="29992951">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3.3 其他特定资格要求：</w:t>
      </w:r>
      <w:r>
        <w:rPr>
          <w:rFonts w:hint="eastAsia" w:ascii="宋体" w:hAnsi="宋体" w:eastAsia="宋体" w:cs="宋体"/>
          <w:color w:val="auto"/>
          <w:sz w:val="24"/>
          <w:szCs w:val="24"/>
          <w:highlight w:val="none"/>
          <w:u w:val="single"/>
          <w:lang w:eastAsia="zh-CN"/>
        </w:rPr>
        <w:t>投标产品属于医疗器械的，供应商如为代理商，应具有合法的医疗器械经营资格；供应商如为制造商，使用自身生产的产品投标时，应具有合法的医疗器械生产资格。</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108F2363">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bookmarkStart w:id="15" w:name="_Toc28359005"/>
      <w:bookmarkStart w:id="16" w:name="_Toc28359082"/>
      <w:bookmarkStart w:id="17" w:name="_Toc35393624"/>
      <w:bookmarkStart w:id="18" w:name="_Toc35393793"/>
      <w:r>
        <w:rPr>
          <w:rFonts w:hint="eastAsia" w:ascii="宋体" w:hAnsi="宋体" w:eastAsia="宋体" w:cs="宋体"/>
          <w:sz w:val="24"/>
          <w:szCs w:val="24"/>
          <w:highlight w:val="none"/>
          <w:lang w:eastAsia="zh-CN"/>
        </w:rPr>
        <w:t>1.时间202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18</w:t>
      </w:r>
      <w:r>
        <w:rPr>
          <w:rFonts w:hint="eastAsia" w:ascii="宋体" w:hAnsi="宋体" w:eastAsia="宋体" w:cs="宋体"/>
          <w:sz w:val="24"/>
          <w:szCs w:val="24"/>
          <w:highlight w:val="none"/>
          <w:lang w:eastAsia="zh-CN"/>
        </w:rPr>
        <w:t>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lang w:eastAsia="zh-CN"/>
        </w:rPr>
        <w:t>日，每天上午8:30至12:00，下午12:00至</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0（北京时间，法定节假日除外）。</w:t>
      </w:r>
    </w:p>
    <w:p w14:paraId="099E847F">
      <w:pPr>
        <w:pageBreakBefore w:val="0"/>
        <w:kinsoku/>
        <w:overflowPunct/>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2.地点：北京市政府采购电子交易平台</w:t>
      </w:r>
    </w:p>
    <w:p w14:paraId="4EA62B47">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 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07"/>
      <w:bookmarkStart w:id="20" w:name="_Toc35393794"/>
      <w:bookmarkStart w:id="21" w:name="_Toc28359084"/>
      <w:bookmarkStart w:id="22" w:name="_Toc35393625"/>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月</w:t>
      </w:r>
      <w:r>
        <w:rPr>
          <w:rFonts w:hint="eastAsia" w:ascii="宋体" w:hAnsi="宋体" w:eastAsia="宋体" w:cs="宋体"/>
          <w:bCs/>
          <w:sz w:val="24"/>
          <w:szCs w:val="24"/>
          <w:highlight w:val="none"/>
          <w:lang w:val="en-US" w:eastAsia="zh-CN"/>
        </w:rPr>
        <w:t>8</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13</w:t>
      </w:r>
      <w:r>
        <w:rPr>
          <w:rFonts w:hint="eastAsia" w:ascii="宋体" w:hAnsi="宋体" w:eastAsia="宋体" w:cs="宋体"/>
          <w:bCs/>
          <w:sz w:val="24"/>
          <w:szCs w:val="24"/>
          <w:highlight w:val="none"/>
          <w:lang w:eastAsia="zh-CN"/>
        </w:rPr>
        <w:t>点</w:t>
      </w:r>
      <w:r>
        <w:rPr>
          <w:rFonts w:hint="eastAsia" w:ascii="宋体" w:hAnsi="宋体" w:eastAsia="宋体" w:cs="宋体"/>
          <w:bCs/>
          <w:sz w:val="24"/>
          <w:szCs w:val="24"/>
          <w:highlight w:val="none"/>
          <w:lang w:val="en-US" w:eastAsia="zh-CN"/>
        </w:rPr>
        <w:t>30</w:t>
      </w:r>
      <w:r>
        <w:rPr>
          <w:rFonts w:hint="eastAsia" w:ascii="宋体" w:hAnsi="宋体" w:eastAsia="宋体" w:cs="宋体"/>
          <w:bCs/>
          <w:sz w:val="24"/>
          <w:szCs w:val="24"/>
          <w:highlight w:val="none"/>
          <w:lang w:eastAsia="zh-CN"/>
        </w:rPr>
        <w:t>分（北京时间）</w:t>
      </w:r>
      <w:r>
        <w:rPr>
          <w:rFonts w:hint="eastAsia" w:ascii="宋体" w:hAnsi="宋体" w:eastAsia="宋体" w:cs="宋体"/>
          <w:bCs/>
          <w:sz w:val="24"/>
          <w:szCs w:val="24"/>
          <w:highlight w:val="none"/>
        </w:rPr>
        <w:t>。</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eastAsia="zh-CN"/>
        </w:rPr>
        <w:t>北京国际贸易有限公司（北京市朝阳区建国门外大街甲3号）</w:t>
      </w:r>
      <w:r>
        <w:rPr>
          <w:rFonts w:hint="eastAsia" w:ascii="宋体" w:hAnsi="宋体" w:eastAsia="宋体" w:cs="宋体"/>
          <w:sz w:val="24"/>
          <w:szCs w:val="24"/>
          <w:highlight w:val="none"/>
          <w:lang w:val="en-US" w:eastAsia="zh-CN"/>
        </w:rPr>
        <w:t>。</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626"/>
      <w:bookmarkStart w:id="24" w:name="_Toc35393795"/>
      <w:r>
        <w:rPr>
          <w:rFonts w:hint="eastAsia" w:ascii="宋体" w:hAnsi="宋体" w:eastAsia="宋体" w:cs="宋体"/>
          <w:b w:val="0"/>
          <w:sz w:val="24"/>
          <w:szCs w:val="24"/>
          <w:lang w:val="en-US" w:eastAsia="zh-CN"/>
        </w:rPr>
        <w:t>六、其他补充事宜</w:t>
      </w:r>
      <w:bookmarkEnd w:id="23"/>
      <w:bookmarkEnd w:id="24"/>
      <w:bookmarkStart w:id="25" w:name="_Toc35393627"/>
      <w:bookmarkStart w:id="26" w:name="_Toc28359008"/>
      <w:bookmarkStart w:id="27" w:name="_Toc28359085"/>
      <w:bookmarkStart w:id="28" w:name="_Toc35393796"/>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0FA439B3">
      <w:pPr>
        <w:widowControl w:val="0"/>
        <w:autoSpaceDE w:val="0"/>
        <w:autoSpaceDN w:val="0"/>
        <w:spacing w:line="5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0C56E0D9">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3E7F3C9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称：北京市呼吸疾病研究所</w:t>
      </w:r>
    </w:p>
    <w:p w14:paraId="1D3FEDAB">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址：北京市朝阳区工人体育场南路8号</w:t>
      </w:r>
    </w:p>
    <w:p w14:paraId="7E2C9462">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联系方式：010-85231430</w:t>
      </w:r>
    </w:p>
    <w:p w14:paraId="22AA745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6AF0B7B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称：北京国际贸易有限公司</w:t>
      </w:r>
    </w:p>
    <w:p w14:paraId="674691B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2599A48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联系方式：010-85343457</w:t>
      </w:r>
      <w:bookmarkStart w:id="29" w:name="_GoBack"/>
      <w:bookmarkEnd w:id="29"/>
    </w:p>
    <w:p w14:paraId="6FAA989A">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772A3779">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A430E7"/>
    <w:rsid w:val="0BDD084F"/>
    <w:rsid w:val="0C1D1568"/>
    <w:rsid w:val="0E0B286D"/>
    <w:rsid w:val="0E4C6701"/>
    <w:rsid w:val="0FE32C3A"/>
    <w:rsid w:val="0FE614C3"/>
    <w:rsid w:val="103E71C0"/>
    <w:rsid w:val="12A51AA6"/>
    <w:rsid w:val="12F47048"/>
    <w:rsid w:val="130E27A5"/>
    <w:rsid w:val="13400495"/>
    <w:rsid w:val="134C1D1E"/>
    <w:rsid w:val="13EA45AA"/>
    <w:rsid w:val="13F86009"/>
    <w:rsid w:val="141D78B9"/>
    <w:rsid w:val="15065107"/>
    <w:rsid w:val="15735CFA"/>
    <w:rsid w:val="158C674C"/>
    <w:rsid w:val="167D7355"/>
    <w:rsid w:val="17542148"/>
    <w:rsid w:val="17B61D19"/>
    <w:rsid w:val="17CF0DE0"/>
    <w:rsid w:val="18335BC8"/>
    <w:rsid w:val="19522F2C"/>
    <w:rsid w:val="19F03C9C"/>
    <w:rsid w:val="1A3C3D20"/>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D3B6B3D"/>
    <w:rsid w:val="2E385BE3"/>
    <w:rsid w:val="2EC63CEE"/>
    <w:rsid w:val="303E35CF"/>
    <w:rsid w:val="31886C6D"/>
    <w:rsid w:val="31BF63A2"/>
    <w:rsid w:val="31F50738"/>
    <w:rsid w:val="3262685B"/>
    <w:rsid w:val="32627B42"/>
    <w:rsid w:val="329434F6"/>
    <w:rsid w:val="33526100"/>
    <w:rsid w:val="337E053C"/>
    <w:rsid w:val="33A1236A"/>
    <w:rsid w:val="34AF4725"/>
    <w:rsid w:val="34D07ED2"/>
    <w:rsid w:val="34DD22D5"/>
    <w:rsid w:val="3569702C"/>
    <w:rsid w:val="36151C5B"/>
    <w:rsid w:val="36A06E2F"/>
    <w:rsid w:val="36A1760F"/>
    <w:rsid w:val="36D41352"/>
    <w:rsid w:val="36D81DC5"/>
    <w:rsid w:val="387B69BA"/>
    <w:rsid w:val="38E62284"/>
    <w:rsid w:val="390377C3"/>
    <w:rsid w:val="3B82647B"/>
    <w:rsid w:val="3D0657A9"/>
    <w:rsid w:val="3D7344A5"/>
    <w:rsid w:val="3DA908AC"/>
    <w:rsid w:val="3DA90D42"/>
    <w:rsid w:val="3F302C3B"/>
    <w:rsid w:val="3F3630FE"/>
    <w:rsid w:val="3F640B0B"/>
    <w:rsid w:val="3FFD43E3"/>
    <w:rsid w:val="40331F2C"/>
    <w:rsid w:val="40E6314D"/>
    <w:rsid w:val="40FD2E2B"/>
    <w:rsid w:val="41270BD1"/>
    <w:rsid w:val="425D1A0B"/>
    <w:rsid w:val="42C43A92"/>
    <w:rsid w:val="43CA6B8D"/>
    <w:rsid w:val="440700DA"/>
    <w:rsid w:val="454569E4"/>
    <w:rsid w:val="459660BA"/>
    <w:rsid w:val="46050649"/>
    <w:rsid w:val="46AF7F09"/>
    <w:rsid w:val="46CA2B46"/>
    <w:rsid w:val="46D52298"/>
    <w:rsid w:val="47FB402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9AA17DC"/>
    <w:rsid w:val="5A59165A"/>
    <w:rsid w:val="5A755946"/>
    <w:rsid w:val="5B4857A8"/>
    <w:rsid w:val="5BC0634E"/>
    <w:rsid w:val="5C69757C"/>
    <w:rsid w:val="5D5B3753"/>
    <w:rsid w:val="5DBE13B2"/>
    <w:rsid w:val="5E127261"/>
    <w:rsid w:val="5F100B70"/>
    <w:rsid w:val="5F1617EB"/>
    <w:rsid w:val="609E2FA1"/>
    <w:rsid w:val="62AC0550"/>
    <w:rsid w:val="62CA27A3"/>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AB04778"/>
    <w:rsid w:val="6B2262B4"/>
    <w:rsid w:val="6C3D7821"/>
    <w:rsid w:val="6CAC58D7"/>
    <w:rsid w:val="6D8C327A"/>
    <w:rsid w:val="6F542E7B"/>
    <w:rsid w:val="6F542FCF"/>
    <w:rsid w:val="709C1A26"/>
    <w:rsid w:val="70E632A0"/>
    <w:rsid w:val="70F06DB1"/>
    <w:rsid w:val="710148AA"/>
    <w:rsid w:val="71EE7763"/>
    <w:rsid w:val="72F23D89"/>
    <w:rsid w:val="73364194"/>
    <w:rsid w:val="73723423"/>
    <w:rsid w:val="74057A00"/>
    <w:rsid w:val="74294E24"/>
    <w:rsid w:val="74AE2CAA"/>
    <w:rsid w:val="750652A7"/>
    <w:rsid w:val="7506570B"/>
    <w:rsid w:val="7522503C"/>
    <w:rsid w:val="75490F59"/>
    <w:rsid w:val="75B2173C"/>
    <w:rsid w:val="7688114B"/>
    <w:rsid w:val="76A9682B"/>
    <w:rsid w:val="7747264E"/>
    <w:rsid w:val="77C65F49"/>
    <w:rsid w:val="78B910A6"/>
    <w:rsid w:val="79253CCD"/>
    <w:rsid w:val="793730E3"/>
    <w:rsid w:val="798538CB"/>
    <w:rsid w:val="7A4A0D23"/>
    <w:rsid w:val="7AE57ADF"/>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qFormat/>
    <w:uiPriority w:val="0"/>
    <w:pPr>
      <w:spacing w:after="120"/>
    </w:pPr>
    <w:rPr>
      <w:szCs w:val="24"/>
    </w:rPr>
  </w:style>
  <w:style w:type="paragraph" w:styleId="6">
    <w:name w:val="Body Text Indent"/>
    <w:basedOn w:val="1"/>
    <w:next w:val="7"/>
    <w:qFormat/>
    <w:uiPriority w:val="0"/>
    <w:pPr>
      <w:spacing w:after="120"/>
      <w:ind w:left="420" w:leftChars="200"/>
    </w:pPr>
    <w:rPr>
      <w:szCs w:val="24"/>
    </w:rPr>
  </w:style>
  <w:style w:type="paragraph" w:styleId="7">
    <w:name w:val="Body Text First Indent 2"/>
    <w:basedOn w:val="6"/>
    <w:unhideWhenUsed/>
    <w:qFormat/>
    <w:uiPriority w:val="99"/>
    <w:pPr>
      <w:ind w:firstLine="420" w:firstLineChars="200"/>
    </w:pPr>
  </w:style>
  <w:style w:type="paragraph" w:styleId="8">
    <w:name w:val="Plain Text"/>
    <w:basedOn w:val="1"/>
    <w:qFormat/>
    <w:uiPriority w:val="0"/>
    <w:rPr>
      <w:rFonts w:ascii="宋体" w:hAnsi="Courier New" w:eastAsiaTheme="minorEastAsia" w:cstheme="minorBidi"/>
      <w:szCs w:val="22"/>
    </w:rPr>
  </w:style>
  <w:style w:type="paragraph" w:styleId="9">
    <w:name w:val="toc 8"/>
    <w:basedOn w:val="1"/>
    <w:next w:val="1"/>
    <w:qFormat/>
    <w:uiPriority w:val="0"/>
    <w:pPr>
      <w:ind w:left="2940" w:leftChars="1400"/>
    </w:pPr>
  </w:style>
  <w:style w:type="paragraph" w:styleId="10">
    <w:name w:val="toc 2"/>
    <w:basedOn w:val="1"/>
    <w:next w:val="1"/>
    <w:qFormat/>
    <w:uiPriority w:val="0"/>
    <w:pPr>
      <w:ind w:left="420" w:leftChars="200"/>
    </w:pPr>
  </w:style>
  <w:style w:type="paragraph" w:styleId="11">
    <w:name w:val="Title"/>
    <w:basedOn w:val="1"/>
    <w:next w:val="1"/>
    <w:qFormat/>
    <w:uiPriority w:val="0"/>
    <w:pPr>
      <w:jc w:val="center"/>
      <w:outlineLvl w:val="0"/>
    </w:pPr>
    <w:rPr>
      <w:b/>
      <w:sz w:val="32"/>
      <w:szCs w:val="20"/>
    </w:r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paragraph" w:customStyle="1" w:styleId="18">
    <w:name w:val="表格文字"/>
    <w:basedOn w:val="1"/>
    <w:qFormat/>
    <w:uiPriority w:val="0"/>
    <w:pPr>
      <w:spacing w:before="25" w:after="25"/>
      <w:jc w:val="left"/>
    </w:pPr>
    <w:rPr>
      <w:bCs/>
      <w:spacing w:val="10"/>
      <w:kern w:val="0"/>
      <w:sz w:val="24"/>
    </w:rPr>
  </w:style>
  <w:style w:type="paragraph" w:customStyle="1" w:styleId="19">
    <w:name w:val="列表段落1"/>
    <w:basedOn w:val="1"/>
    <w:qFormat/>
    <w:uiPriority w:val="34"/>
    <w:pPr>
      <w:ind w:firstLine="420" w:firstLineChars="200"/>
    </w:pPr>
  </w:style>
  <w:style w:type="paragraph" w:customStyle="1" w:styleId="20">
    <w:name w:val="正文3"/>
    <w:qFormat/>
    <w:uiPriority w:val="0"/>
    <w:pPr>
      <w:jc w:val="both"/>
    </w:pPr>
    <w:rPr>
      <w:rFonts w:ascii="Calibri" w:hAnsi="Calibri" w:eastAsia="宋体" w:cs="Times New Roman"/>
      <w:kern w:val="2"/>
      <w:sz w:val="21"/>
      <w:szCs w:val="21"/>
      <w:lang w:val="en-US" w:eastAsia="zh-CN" w:bidi="ar-SA"/>
    </w:rPr>
  </w:style>
  <w:style w:type="character" w:customStyle="1" w:styleId="21">
    <w:name w:val="font21"/>
    <w:basedOn w:val="13"/>
    <w:qFormat/>
    <w:uiPriority w:val="0"/>
    <w:rPr>
      <w:rFonts w:ascii="Tahoma" w:hAnsi="Tahoma" w:eastAsia="Tahoma" w:cs="Tahoma"/>
      <w:color w:val="000000"/>
      <w:sz w:val="22"/>
      <w:szCs w:val="22"/>
      <w:u w:val="none"/>
    </w:rPr>
  </w:style>
  <w:style w:type="character" w:customStyle="1" w:styleId="22">
    <w:name w:val="drapbtn"/>
    <w:basedOn w:val="13"/>
    <w:qFormat/>
    <w:uiPriority w:val="0"/>
  </w:style>
  <w:style w:type="character" w:customStyle="1" w:styleId="23">
    <w:name w:val="button"/>
    <w:basedOn w:val="13"/>
    <w:qFormat/>
    <w:uiPriority w:val="0"/>
  </w:style>
  <w:style w:type="character" w:customStyle="1" w:styleId="24">
    <w:name w:val="iconline2"/>
    <w:basedOn w:val="13"/>
    <w:qFormat/>
    <w:uiPriority w:val="0"/>
  </w:style>
  <w:style w:type="character" w:customStyle="1" w:styleId="25">
    <w:name w:val="icontext3"/>
    <w:basedOn w:val="13"/>
    <w:qFormat/>
    <w:uiPriority w:val="0"/>
  </w:style>
  <w:style w:type="character" w:customStyle="1" w:styleId="26">
    <w:name w:val="after"/>
    <w:basedOn w:val="13"/>
    <w:qFormat/>
    <w:uiPriority w:val="0"/>
    <w:rPr>
      <w:sz w:val="0"/>
      <w:szCs w:val="0"/>
    </w:rPr>
  </w:style>
  <w:style w:type="character" w:customStyle="1" w:styleId="27">
    <w:name w:val="pagechatarealistclose_box"/>
    <w:basedOn w:val="13"/>
    <w:qFormat/>
    <w:uiPriority w:val="0"/>
  </w:style>
  <w:style w:type="character" w:customStyle="1" w:styleId="28">
    <w:name w:val="pagechatarealistclose_box1"/>
    <w:basedOn w:val="13"/>
    <w:qFormat/>
    <w:uiPriority w:val="0"/>
  </w:style>
  <w:style w:type="character" w:customStyle="1" w:styleId="29">
    <w:name w:val="cy"/>
    <w:basedOn w:val="13"/>
    <w:qFormat/>
    <w:uiPriority w:val="0"/>
  </w:style>
  <w:style w:type="character" w:customStyle="1" w:styleId="30">
    <w:name w:val="hilite5"/>
    <w:basedOn w:val="13"/>
    <w:qFormat/>
    <w:uiPriority w:val="0"/>
    <w:rPr>
      <w:color w:val="FFFFFF"/>
      <w:shd w:val="clear" w:fill="666666"/>
    </w:rPr>
  </w:style>
  <w:style w:type="character" w:customStyle="1" w:styleId="31">
    <w:name w:val="layui-layer-tabnow"/>
    <w:basedOn w:val="13"/>
    <w:qFormat/>
    <w:uiPriority w:val="0"/>
    <w:rPr>
      <w:bdr w:val="single" w:color="CCCCCC" w:sz="6" w:space="0"/>
      <w:shd w:val="clear" w:fill="FFFFFF"/>
    </w:rPr>
  </w:style>
  <w:style w:type="character" w:customStyle="1" w:styleId="32">
    <w:name w:val="cdropright"/>
    <w:basedOn w:val="13"/>
    <w:qFormat/>
    <w:uiPriority w:val="0"/>
  </w:style>
  <w:style w:type="character" w:customStyle="1" w:styleId="33">
    <w:name w:val="ico1651"/>
    <w:basedOn w:val="13"/>
    <w:qFormat/>
    <w:uiPriority w:val="0"/>
  </w:style>
  <w:style w:type="character" w:customStyle="1" w:styleId="34">
    <w:name w:val="ico1652"/>
    <w:basedOn w:val="13"/>
    <w:qFormat/>
    <w:uiPriority w:val="0"/>
  </w:style>
  <w:style w:type="character" w:customStyle="1" w:styleId="35">
    <w:name w:val="associateddata"/>
    <w:basedOn w:val="13"/>
    <w:qFormat/>
    <w:uiPriority w:val="0"/>
    <w:rPr>
      <w:shd w:val="clear" w:fill="50A6F9"/>
    </w:rPr>
  </w:style>
  <w:style w:type="character" w:customStyle="1" w:styleId="36">
    <w:name w:val="cdropleft"/>
    <w:basedOn w:val="13"/>
    <w:qFormat/>
    <w:uiPriority w:val="0"/>
  </w:style>
  <w:style w:type="character" w:customStyle="1" w:styleId="37">
    <w:name w:val="active7"/>
    <w:basedOn w:val="13"/>
    <w:qFormat/>
    <w:uiPriority w:val="0"/>
    <w:rPr>
      <w:shd w:val="clear" w:fill="EC3535"/>
    </w:rPr>
  </w:style>
  <w:style w:type="character" w:customStyle="1" w:styleId="38">
    <w:name w:val="active8"/>
    <w:basedOn w:val="13"/>
    <w:qFormat/>
    <w:uiPriority w:val="0"/>
    <w:rPr>
      <w:color w:val="00FF00"/>
      <w:shd w:val="clear" w:fill="111111"/>
    </w:rPr>
  </w:style>
  <w:style w:type="character" w:customStyle="1" w:styleId="39">
    <w:name w:val="icontext2"/>
    <w:basedOn w:val="13"/>
    <w:qFormat/>
    <w:uiPriority w:val="0"/>
  </w:style>
  <w:style w:type="character" w:customStyle="1" w:styleId="40">
    <w:name w:val="tmpztreemove_arrow"/>
    <w:basedOn w:val="13"/>
    <w:qFormat/>
    <w:uiPriority w:val="0"/>
  </w:style>
  <w:style w:type="character" w:customStyle="1" w:styleId="41">
    <w:name w:val="icontext1"/>
    <w:basedOn w:val="13"/>
    <w:qFormat/>
    <w:uiPriority w:val="0"/>
  </w:style>
  <w:style w:type="character" w:customStyle="1" w:styleId="42">
    <w:name w:val="icontext11"/>
    <w:basedOn w:val="13"/>
    <w:qFormat/>
    <w:uiPriority w:val="0"/>
  </w:style>
  <w:style w:type="character" w:customStyle="1" w:styleId="43">
    <w:name w:val="icontext12"/>
    <w:basedOn w:val="13"/>
    <w:qFormat/>
    <w:uiPriority w:val="0"/>
  </w:style>
  <w:style w:type="character" w:customStyle="1" w:styleId="44">
    <w:name w:val="w32"/>
    <w:basedOn w:val="13"/>
    <w:qFormat/>
    <w:uiPriority w:val="0"/>
  </w:style>
  <w:style w:type="character" w:customStyle="1" w:styleId="45">
    <w:name w:val="first-child"/>
    <w:basedOn w:val="13"/>
    <w:qFormat/>
    <w:uiPriority w:val="0"/>
  </w:style>
  <w:style w:type="character" w:customStyle="1" w:styleId="46">
    <w:name w:val="ico1654"/>
    <w:basedOn w:val="13"/>
    <w:qFormat/>
    <w:uiPriority w:val="0"/>
  </w:style>
  <w:style w:type="character" w:customStyle="1" w:styleId="47">
    <w:name w:val="active"/>
    <w:basedOn w:val="13"/>
    <w:qFormat/>
    <w:uiPriority w:val="0"/>
    <w:rPr>
      <w:color w:val="00FF00"/>
      <w:shd w:val="clear" w:fill="111111"/>
    </w:rPr>
  </w:style>
  <w:style w:type="character" w:customStyle="1" w:styleId="48">
    <w:name w:val="active1"/>
    <w:basedOn w:val="13"/>
    <w:qFormat/>
    <w:uiPriority w:val="0"/>
    <w:rPr>
      <w:shd w:val="clear" w:fill="EC3535"/>
    </w:rPr>
  </w:style>
  <w:style w:type="character" w:customStyle="1" w:styleId="49">
    <w:name w:val="hilite6"/>
    <w:basedOn w:val="13"/>
    <w:qFormat/>
    <w:uiPriority w:val="0"/>
    <w:rPr>
      <w:color w:val="FFFFFF"/>
      <w:shd w:val="clear" w:fill="666666"/>
    </w:rPr>
  </w:style>
  <w:style w:type="paragraph" w:customStyle="1" w:styleId="50">
    <w:name w:val="Table Paragraph"/>
    <w:basedOn w:val="1"/>
    <w:qFormat/>
    <w:uiPriority w:val="1"/>
    <w:rPr>
      <w:rFonts w:ascii="宋体" w:hAnsi="宋体" w:eastAsia="宋体" w:cs="宋体"/>
    </w:rPr>
  </w:style>
  <w:style w:type="paragraph" w:customStyle="1" w:styleId="51">
    <w:name w:val="List Paragraph"/>
    <w:basedOn w:val="1"/>
    <w:qFormat/>
    <w:uiPriority w:val="1"/>
    <w:pPr>
      <w:spacing w:before="134"/>
      <w:ind w:left="1196" w:hanging="720"/>
    </w:pPr>
    <w:rPr>
      <w:rFonts w:ascii="宋体" w:hAnsi="宋体" w:eastAsia="宋体"/>
      <w:sz w:val="20"/>
    </w:rPr>
  </w:style>
  <w:style w:type="character" w:customStyle="1" w:styleId="52">
    <w:name w:val="font11"/>
    <w:basedOn w:val="13"/>
    <w:qFormat/>
    <w:uiPriority w:val="0"/>
    <w:rPr>
      <w:rFonts w:hint="eastAsia" w:ascii="宋体" w:hAnsi="宋体" w:eastAsia="宋体" w:cs="宋体"/>
      <w:color w:val="000000"/>
      <w:sz w:val="21"/>
      <w:szCs w:val="21"/>
      <w:u w:val="none"/>
    </w:rPr>
  </w:style>
  <w:style w:type="paragraph" w:customStyle="1" w:styleId="53">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2518</Words>
  <Characters>2902</Characters>
  <Lines>18</Lines>
  <Paragraphs>5</Paragraphs>
  <TotalTime>0</TotalTime>
  <ScaleCrop>false</ScaleCrop>
  <LinksUpToDate>false</LinksUpToDate>
  <CharactersWithSpaces>3012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Serena</cp:lastModifiedBy>
  <cp:lastPrinted>2022-08-09T12:07:00Z</cp:lastPrinted>
  <dcterms:modified xsi:type="dcterms:W3CDTF">2026-05-18T03:54:37Z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AD996F78E08443EF86438616E5CF7E6C_13</vt:lpwstr>
  </property>
  <property fmtid="{D5CDD505-2E9C-101B-9397-08002B2CF9AE}" pid="4" name="KSOTemplateDocerSaveRecord">
    <vt:lpwstr>eyJoZGlkIjoiMTUxNjU4Y2I1ZTg1ZmY0MTJiZWRhYWQxYzNmOTNlNDEiLCJ1c2VySWQiOiIyMTg5Mjc5NjMifQ==</vt:lpwstr>
  </property>
</Properties>
</file>