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11A1" w14:textId="77777777" w:rsidR="00DE40C9" w:rsidRPr="00DE40C9" w:rsidRDefault="00DE40C9" w:rsidP="00DE40C9">
      <w:pPr>
        <w:spacing w:line="360" w:lineRule="auto"/>
        <w:jc w:val="center"/>
        <w:outlineLvl w:val="0"/>
        <w:rPr>
          <w:rFonts w:ascii="Times New Roman" w:eastAsia="宋体" w:hAnsi="Times New Roman" w:cs="Times New Roman"/>
          <w:b/>
          <w:sz w:val="36"/>
          <w:szCs w:val="36"/>
          <w14:ligatures w14:val="none"/>
        </w:rPr>
      </w:pPr>
      <w:r w:rsidRPr="00DE40C9">
        <w:rPr>
          <w:rFonts w:ascii="Times New Roman" w:eastAsia="宋体" w:hAnsi="Times New Roman" w:cs="Times New Roman"/>
          <w:b/>
          <w:sz w:val="36"/>
          <w:szCs w:val="36"/>
          <w14:ligatures w14:val="none"/>
        </w:rPr>
        <w:t>采购需求</w:t>
      </w:r>
    </w:p>
    <w:p w14:paraId="4C4C46A6" w14:textId="77777777" w:rsidR="00DE40C9" w:rsidRPr="00DE40C9" w:rsidRDefault="00DE40C9" w:rsidP="00DE40C9">
      <w:pPr>
        <w:numPr>
          <w:ilvl w:val="0"/>
          <w:numId w:val="1"/>
        </w:numPr>
        <w:spacing w:line="360" w:lineRule="auto"/>
        <w:contextualSpacing/>
        <w:jc w:val="both"/>
        <w:rPr>
          <w:rFonts w:ascii="Times New Roman" w:eastAsia="宋体" w:hAnsi="Times New Roman" w:cs="Times New Roman"/>
          <w:b/>
          <w:sz w:val="24"/>
          <w14:ligatures w14:val="none"/>
        </w:rPr>
      </w:pPr>
      <w:r w:rsidRPr="00DE40C9">
        <w:rPr>
          <w:rFonts w:ascii="Times New Roman" w:eastAsia="宋体" w:hAnsi="Times New Roman" w:cs="Times New Roman"/>
          <w:b/>
          <w:sz w:val="24"/>
          <w14:ligatures w14:val="none"/>
        </w:rPr>
        <w:t>采购标的</w:t>
      </w:r>
    </w:p>
    <w:p w14:paraId="253F1D22" w14:textId="77777777" w:rsidR="00DE40C9" w:rsidRPr="00DE40C9" w:rsidRDefault="00DE40C9" w:rsidP="00DE40C9">
      <w:pPr>
        <w:spacing w:line="360" w:lineRule="auto"/>
        <w:contextualSpacing/>
        <w:jc w:val="both"/>
        <w:rPr>
          <w:rFonts w:ascii="Times New Roman" w:eastAsia="宋体" w:hAnsi="Times New Roman" w:cs="Times New Roman"/>
          <w:bCs/>
          <w:sz w:val="24"/>
          <w14:ligatures w14:val="none"/>
        </w:rPr>
      </w:pPr>
      <w:r w:rsidRPr="00DE40C9">
        <w:rPr>
          <w:rFonts w:ascii="Times New Roman" w:eastAsia="宋体" w:hAnsi="Times New Roman" w:cs="Times New Roman"/>
          <w:bCs/>
          <w:sz w:val="24"/>
          <w14:ligatures w14:val="none"/>
        </w:rPr>
        <w:t xml:space="preserve">1. </w:t>
      </w:r>
      <w:r w:rsidRPr="00DE40C9">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7"/>
        <w:gridCol w:w="1035"/>
        <w:gridCol w:w="2225"/>
        <w:gridCol w:w="840"/>
        <w:gridCol w:w="951"/>
        <w:gridCol w:w="1711"/>
        <w:gridCol w:w="1057"/>
      </w:tblGrid>
      <w:tr w:rsidR="00DE40C9" w:rsidRPr="00DE40C9" w14:paraId="4EF24274" w14:textId="77777777" w:rsidTr="00BA36F4">
        <w:trPr>
          <w:trHeight w:val="520"/>
          <w:tblHeader/>
        </w:trPr>
        <w:tc>
          <w:tcPr>
            <w:tcW w:w="288" w:type="pct"/>
            <w:shd w:val="clear" w:color="auto" w:fill="FFFFFF"/>
            <w:vAlign w:val="center"/>
          </w:tcPr>
          <w:p w14:paraId="014D5821"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hint="eastAsia"/>
                <w:b/>
                <w:bCs/>
                <w:kern w:val="0"/>
                <w:sz w:val="21"/>
                <w:szCs w:val="21"/>
                <w14:ligatures w14:val="none"/>
              </w:rPr>
              <w:t>包号</w:t>
            </w:r>
          </w:p>
        </w:tc>
        <w:tc>
          <w:tcPr>
            <w:tcW w:w="624" w:type="pct"/>
            <w:shd w:val="clear" w:color="auto" w:fill="FFFFFF"/>
            <w:vAlign w:val="center"/>
          </w:tcPr>
          <w:p w14:paraId="0F3A9500"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b/>
                <w:bCs/>
                <w:kern w:val="0"/>
                <w:sz w:val="21"/>
                <w:szCs w:val="21"/>
                <w14:ligatures w14:val="none"/>
              </w:rPr>
              <w:t>品目号</w:t>
            </w:r>
          </w:p>
        </w:tc>
        <w:tc>
          <w:tcPr>
            <w:tcW w:w="1341" w:type="pct"/>
            <w:shd w:val="clear" w:color="auto" w:fill="FFFFFF"/>
            <w:vAlign w:val="center"/>
          </w:tcPr>
          <w:p w14:paraId="5572DE84"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b/>
                <w:bCs/>
                <w:kern w:val="0"/>
                <w:sz w:val="21"/>
                <w:szCs w:val="21"/>
                <w14:ligatures w14:val="none"/>
              </w:rPr>
              <w:t>品目名称</w:t>
            </w:r>
          </w:p>
        </w:tc>
        <w:tc>
          <w:tcPr>
            <w:tcW w:w="506" w:type="pct"/>
            <w:shd w:val="clear" w:color="auto" w:fill="FFFFFF"/>
            <w:vAlign w:val="center"/>
          </w:tcPr>
          <w:p w14:paraId="32CF582A"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b/>
                <w:bCs/>
                <w:kern w:val="0"/>
                <w:sz w:val="21"/>
                <w:szCs w:val="21"/>
                <w14:ligatures w14:val="none"/>
              </w:rPr>
              <w:t>数量</w:t>
            </w:r>
          </w:p>
        </w:tc>
        <w:tc>
          <w:tcPr>
            <w:tcW w:w="573" w:type="pct"/>
            <w:shd w:val="clear" w:color="auto" w:fill="FFFFFF"/>
            <w:vAlign w:val="center"/>
          </w:tcPr>
          <w:p w14:paraId="57761C1F"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hint="eastAsia"/>
                <w:b/>
                <w:bCs/>
                <w:kern w:val="0"/>
                <w:sz w:val="21"/>
                <w:szCs w:val="21"/>
                <w14:ligatures w14:val="none"/>
              </w:rPr>
              <w:t>单位</w:t>
            </w:r>
          </w:p>
        </w:tc>
        <w:tc>
          <w:tcPr>
            <w:tcW w:w="1031" w:type="pct"/>
            <w:shd w:val="clear" w:color="auto" w:fill="FFFFFF"/>
            <w:vAlign w:val="center"/>
          </w:tcPr>
          <w:p w14:paraId="6921BB6F"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hint="eastAsia"/>
                <w:b/>
                <w:bCs/>
                <w:kern w:val="0"/>
                <w:sz w:val="21"/>
                <w:szCs w:val="21"/>
                <w14:ligatures w14:val="none"/>
              </w:rPr>
              <w:t>单价</w:t>
            </w:r>
            <w:r w:rsidRPr="00DE40C9">
              <w:rPr>
                <w:rFonts w:ascii="Arial" w:eastAsia="宋体" w:hAnsi="Arial" w:cs="Arial"/>
                <w:b/>
                <w:bCs/>
                <w:kern w:val="0"/>
                <w:sz w:val="21"/>
                <w:szCs w:val="21"/>
                <w14:ligatures w14:val="none"/>
              </w:rPr>
              <w:t>最高限价（元）</w:t>
            </w:r>
          </w:p>
        </w:tc>
        <w:tc>
          <w:tcPr>
            <w:tcW w:w="637" w:type="pct"/>
            <w:shd w:val="clear" w:color="auto" w:fill="FFFFFF"/>
            <w:vAlign w:val="center"/>
          </w:tcPr>
          <w:p w14:paraId="4E2079EC" w14:textId="77777777" w:rsidR="00DE40C9" w:rsidRPr="00DE40C9" w:rsidRDefault="00DE40C9" w:rsidP="00DE40C9">
            <w:pPr>
              <w:widowControl/>
              <w:spacing w:after="0" w:line="240" w:lineRule="auto"/>
              <w:jc w:val="center"/>
              <w:rPr>
                <w:rFonts w:ascii="Arial" w:eastAsia="宋体" w:hAnsi="Arial" w:cs="Arial"/>
                <w:b/>
                <w:bCs/>
                <w:kern w:val="0"/>
                <w:sz w:val="21"/>
                <w:szCs w:val="21"/>
                <w14:ligatures w14:val="none"/>
              </w:rPr>
            </w:pPr>
            <w:r w:rsidRPr="00DE40C9">
              <w:rPr>
                <w:rFonts w:ascii="Arial" w:eastAsia="宋体" w:hAnsi="Arial" w:cs="Arial"/>
                <w:b/>
                <w:bCs/>
                <w:kern w:val="0"/>
                <w:sz w:val="21"/>
                <w:szCs w:val="21"/>
                <w14:ligatures w14:val="none"/>
              </w:rPr>
              <w:t>是否允许进口</w:t>
            </w:r>
          </w:p>
        </w:tc>
      </w:tr>
      <w:tr w:rsidR="00DE40C9" w:rsidRPr="00DE40C9" w14:paraId="035801CA" w14:textId="77777777" w:rsidTr="00BA36F4">
        <w:trPr>
          <w:trHeight w:val="458"/>
        </w:trPr>
        <w:tc>
          <w:tcPr>
            <w:tcW w:w="288" w:type="pct"/>
            <w:shd w:val="clear" w:color="auto" w:fill="FFFFFF"/>
            <w:vAlign w:val="center"/>
          </w:tcPr>
          <w:p w14:paraId="3EEC2F50" w14:textId="77777777" w:rsidR="00DE40C9" w:rsidRPr="00DE40C9" w:rsidRDefault="00DE40C9" w:rsidP="00DE40C9">
            <w:pPr>
              <w:widowControl/>
              <w:spacing w:after="0" w:line="240" w:lineRule="auto"/>
              <w:jc w:val="center"/>
              <w:rPr>
                <w:rFonts w:ascii="Arial" w:eastAsia="宋体" w:hAnsi="Arial" w:cs="Arial"/>
                <w:kern w:val="0"/>
                <w:sz w:val="21"/>
                <w:szCs w:val="21"/>
                <w14:ligatures w14:val="none"/>
              </w:rPr>
            </w:pPr>
            <w:r w:rsidRPr="00DE40C9">
              <w:rPr>
                <w:rFonts w:ascii="Arial" w:eastAsia="等线" w:hAnsi="Arial" w:cs="Arial"/>
                <w:color w:val="000000"/>
                <w:sz w:val="21"/>
                <w:szCs w:val="21"/>
                <w14:ligatures w14:val="none"/>
              </w:rPr>
              <w:t>1</w:t>
            </w:r>
          </w:p>
        </w:tc>
        <w:tc>
          <w:tcPr>
            <w:tcW w:w="624" w:type="pct"/>
            <w:shd w:val="clear" w:color="auto" w:fill="FFFFFF"/>
            <w:vAlign w:val="center"/>
          </w:tcPr>
          <w:p w14:paraId="05DFDB5F" w14:textId="77777777" w:rsidR="00DE40C9" w:rsidRPr="00DE40C9" w:rsidRDefault="00DE40C9" w:rsidP="00DE40C9">
            <w:pPr>
              <w:widowControl/>
              <w:spacing w:after="0" w:line="240" w:lineRule="auto"/>
              <w:jc w:val="center"/>
              <w:rPr>
                <w:rFonts w:ascii="Arial" w:eastAsia="等线" w:hAnsi="Arial" w:cs="Arial"/>
                <w:color w:val="000000"/>
                <w:sz w:val="21"/>
                <w:szCs w:val="21"/>
                <w14:ligatures w14:val="none"/>
              </w:rPr>
            </w:pPr>
            <w:r w:rsidRPr="00DE40C9">
              <w:rPr>
                <w:rFonts w:ascii="Arial" w:eastAsia="等线" w:hAnsi="Arial" w:cs="Arial"/>
                <w:color w:val="000000"/>
                <w:sz w:val="21"/>
                <w:szCs w:val="21"/>
                <w14:ligatures w14:val="none"/>
              </w:rPr>
              <w:t>1-1</w:t>
            </w:r>
          </w:p>
        </w:tc>
        <w:tc>
          <w:tcPr>
            <w:tcW w:w="1341" w:type="pct"/>
            <w:shd w:val="clear" w:color="auto" w:fill="FFFFFF"/>
            <w:vAlign w:val="center"/>
          </w:tcPr>
          <w:p w14:paraId="77EF6DAD" w14:textId="77777777" w:rsidR="00DE40C9" w:rsidRPr="00DE40C9" w:rsidRDefault="00DE40C9" w:rsidP="00DE40C9">
            <w:pPr>
              <w:widowControl/>
              <w:spacing w:after="0" w:line="240" w:lineRule="auto"/>
              <w:jc w:val="center"/>
              <w:rPr>
                <w:rFonts w:ascii="Arial" w:eastAsia="宋体" w:hAnsi="Arial" w:cs="Arial"/>
                <w:sz w:val="21"/>
                <w:szCs w:val="21"/>
                <w14:ligatures w14:val="none"/>
              </w:rPr>
            </w:pPr>
            <w:r w:rsidRPr="00DE40C9">
              <w:rPr>
                <w:rFonts w:ascii="Arial" w:eastAsia="宋体" w:hAnsi="Arial" w:cs="Arial" w:hint="eastAsia"/>
                <w:sz w:val="21"/>
                <w:szCs w:val="21"/>
                <w14:ligatures w14:val="none"/>
              </w:rPr>
              <w:t>麻精药品智能管理设备</w:t>
            </w:r>
          </w:p>
        </w:tc>
        <w:tc>
          <w:tcPr>
            <w:tcW w:w="506" w:type="pct"/>
            <w:shd w:val="clear" w:color="auto" w:fill="FFFFFF"/>
            <w:vAlign w:val="center"/>
          </w:tcPr>
          <w:p w14:paraId="374F7F75" w14:textId="77777777" w:rsidR="00DE40C9" w:rsidRPr="00DE40C9" w:rsidRDefault="00DE40C9" w:rsidP="00DE40C9">
            <w:pPr>
              <w:widowControl/>
              <w:spacing w:after="0" w:line="240" w:lineRule="auto"/>
              <w:jc w:val="center"/>
              <w:rPr>
                <w:rFonts w:ascii="Arial" w:eastAsia="等线" w:hAnsi="Arial" w:cs="Arial"/>
                <w:color w:val="000000"/>
                <w:sz w:val="21"/>
                <w:szCs w:val="21"/>
                <w14:ligatures w14:val="none"/>
              </w:rPr>
            </w:pPr>
            <w:r w:rsidRPr="00DE40C9">
              <w:rPr>
                <w:rFonts w:ascii="Arial" w:eastAsia="等线" w:hAnsi="Arial" w:cs="Arial" w:hint="eastAsia"/>
                <w:color w:val="000000"/>
                <w:sz w:val="21"/>
                <w:szCs w:val="21"/>
                <w14:ligatures w14:val="none"/>
              </w:rPr>
              <w:t>10</w:t>
            </w:r>
          </w:p>
        </w:tc>
        <w:tc>
          <w:tcPr>
            <w:tcW w:w="573" w:type="pct"/>
            <w:shd w:val="clear" w:color="auto" w:fill="FFFFFF"/>
            <w:vAlign w:val="center"/>
          </w:tcPr>
          <w:p w14:paraId="7FD97DD9" w14:textId="77777777" w:rsidR="00DE40C9" w:rsidRPr="00DE40C9" w:rsidRDefault="00DE40C9" w:rsidP="00DE40C9">
            <w:pPr>
              <w:widowControl/>
              <w:spacing w:after="0" w:line="240" w:lineRule="auto"/>
              <w:jc w:val="center"/>
              <w:rPr>
                <w:rFonts w:ascii="Arial" w:eastAsia="宋体" w:hAnsi="Arial" w:cs="Arial"/>
                <w:sz w:val="21"/>
                <w:szCs w:val="21"/>
                <w14:ligatures w14:val="none"/>
              </w:rPr>
            </w:pPr>
            <w:r w:rsidRPr="00DE40C9">
              <w:rPr>
                <w:rFonts w:ascii="Arial" w:eastAsia="宋体" w:hAnsi="Arial" w:cs="Arial" w:hint="eastAsia"/>
                <w:sz w:val="21"/>
                <w:szCs w:val="21"/>
                <w14:ligatures w14:val="none"/>
              </w:rPr>
              <w:t>台</w:t>
            </w:r>
          </w:p>
        </w:tc>
        <w:tc>
          <w:tcPr>
            <w:tcW w:w="1031" w:type="pct"/>
            <w:shd w:val="clear" w:color="auto" w:fill="FFFFFF"/>
            <w:vAlign w:val="center"/>
          </w:tcPr>
          <w:p w14:paraId="55BDDF92" w14:textId="77777777" w:rsidR="00DE40C9" w:rsidRPr="00DE40C9" w:rsidRDefault="00DE40C9" w:rsidP="00DE40C9">
            <w:pPr>
              <w:widowControl/>
              <w:spacing w:after="0" w:line="240" w:lineRule="auto"/>
              <w:jc w:val="center"/>
              <w:rPr>
                <w:rFonts w:ascii="Times New Roman" w:eastAsia="宋体" w:hAnsi="Times New Roman" w:cs="Times New Roman"/>
                <w:color w:val="000000"/>
                <w:sz w:val="21"/>
                <w:szCs w:val="21"/>
                <w:highlight w:val="yellow"/>
                <w14:ligatures w14:val="none"/>
              </w:rPr>
            </w:pPr>
            <w:r w:rsidRPr="00DE40C9">
              <w:rPr>
                <w:rFonts w:ascii="Arial" w:eastAsia="等线" w:hAnsi="Arial" w:cs="Arial" w:hint="eastAsia"/>
                <w:color w:val="000000"/>
                <w:sz w:val="21"/>
                <w:szCs w:val="21"/>
                <w14:ligatures w14:val="none"/>
              </w:rPr>
              <w:t>200000.00</w:t>
            </w:r>
          </w:p>
        </w:tc>
        <w:tc>
          <w:tcPr>
            <w:tcW w:w="637" w:type="pct"/>
            <w:shd w:val="clear" w:color="auto" w:fill="FFFFFF"/>
            <w:vAlign w:val="center"/>
          </w:tcPr>
          <w:p w14:paraId="7036DA0C" w14:textId="77777777" w:rsidR="00DE40C9" w:rsidRPr="00DE40C9" w:rsidRDefault="00DE40C9" w:rsidP="00DE40C9">
            <w:pPr>
              <w:widowControl/>
              <w:spacing w:after="0" w:line="240" w:lineRule="auto"/>
              <w:jc w:val="center"/>
              <w:rPr>
                <w:rFonts w:ascii="Arial" w:eastAsia="宋体" w:hAnsi="Arial" w:cs="Arial"/>
                <w:kern w:val="0"/>
                <w:sz w:val="21"/>
                <w:szCs w:val="21"/>
                <w14:ligatures w14:val="none"/>
              </w:rPr>
            </w:pPr>
            <w:r w:rsidRPr="00DE40C9">
              <w:rPr>
                <w:rFonts w:ascii="Times New Roman" w:eastAsia="宋体" w:hAnsi="Times New Roman" w:cs="Times New Roman" w:hint="eastAsia"/>
                <w:color w:val="000000"/>
                <w:sz w:val="21"/>
                <w:szCs w:val="21"/>
                <w14:ligatures w14:val="none"/>
              </w:rPr>
              <w:t>否</w:t>
            </w:r>
          </w:p>
        </w:tc>
      </w:tr>
    </w:tbl>
    <w:p w14:paraId="62494692" w14:textId="77777777" w:rsidR="00DE40C9" w:rsidRPr="00DE40C9" w:rsidRDefault="00DE40C9" w:rsidP="00DE40C9">
      <w:pPr>
        <w:numPr>
          <w:ilvl w:val="0"/>
          <w:numId w:val="1"/>
        </w:numPr>
        <w:spacing w:line="360" w:lineRule="auto"/>
        <w:contextualSpacing/>
        <w:jc w:val="both"/>
        <w:rPr>
          <w:rFonts w:ascii="Times New Roman" w:eastAsia="宋体" w:hAnsi="Times New Roman" w:cs="Times New Roman"/>
          <w:b/>
          <w:sz w:val="24"/>
          <w14:ligatures w14:val="none"/>
        </w:rPr>
      </w:pPr>
      <w:r w:rsidRPr="00DE40C9">
        <w:rPr>
          <w:rFonts w:ascii="Times New Roman" w:eastAsia="宋体" w:hAnsi="Times New Roman" w:cs="Times New Roman"/>
          <w:b/>
          <w:sz w:val="24"/>
          <w14:ligatures w14:val="none"/>
        </w:rPr>
        <w:t>商务要求</w:t>
      </w:r>
    </w:p>
    <w:p w14:paraId="302544FA" w14:textId="77777777" w:rsidR="00DE40C9" w:rsidRPr="00DE40C9" w:rsidRDefault="00DE40C9" w:rsidP="00DE40C9">
      <w:pPr>
        <w:spacing w:line="360" w:lineRule="auto"/>
        <w:contextualSpacing/>
        <w:jc w:val="both"/>
        <w:rPr>
          <w:rFonts w:ascii="Times New Roman" w:eastAsia="宋体" w:hAnsi="Times New Roman" w:cs="Times New Roman"/>
          <w:i/>
          <w:sz w:val="24"/>
          <w14:ligatures w14:val="none"/>
        </w:rPr>
      </w:pPr>
      <w:r w:rsidRPr="00DE40C9">
        <w:rPr>
          <w:rFonts w:ascii="Times New Roman" w:eastAsia="宋体" w:hAnsi="Times New Roman" w:cs="Times New Roman"/>
          <w:sz w:val="24"/>
          <w14:ligatures w14:val="none"/>
        </w:rPr>
        <w:t xml:space="preserve">1. </w:t>
      </w:r>
      <w:r w:rsidRPr="00DE40C9">
        <w:rPr>
          <w:rFonts w:ascii="Times New Roman" w:eastAsia="宋体" w:hAnsi="Times New Roman" w:cs="Times New Roman"/>
          <w:sz w:val="24"/>
          <w14:ligatures w14:val="none"/>
        </w:rPr>
        <w:t>交付（实施）的时间（期限）和地点（范围）</w:t>
      </w:r>
    </w:p>
    <w:p w14:paraId="20D400EA" w14:textId="77777777" w:rsidR="00DE40C9" w:rsidRPr="00DE40C9" w:rsidRDefault="00DE40C9" w:rsidP="00DE40C9">
      <w:pPr>
        <w:spacing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交货时间：</w:t>
      </w:r>
      <w:r w:rsidRPr="00DE40C9">
        <w:rPr>
          <w:rFonts w:ascii="Times New Roman" w:eastAsia="宋体" w:hAnsi="Times New Roman" w:cs="Times New Roman" w:hint="eastAsia"/>
          <w:color w:val="000000"/>
          <w:sz w:val="24"/>
          <w14:ligatures w14:val="none"/>
        </w:rPr>
        <w:t>合同签订后</w:t>
      </w:r>
      <w:r w:rsidRPr="00DE40C9">
        <w:rPr>
          <w:rFonts w:ascii="Times New Roman" w:eastAsia="宋体" w:hAnsi="Times New Roman" w:cs="Times New Roman"/>
          <w:color w:val="000000"/>
          <w:sz w:val="24"/>
          <w14:ligatures w14:val="none"/>
        </w:rPr>
        <w:t>60</w:t>
      </w:r>
      <w:r w:rsidRPr="00DE40C9">
        <w:rPr>
          <w:rFonts w:ascii="Times New Roman" w:eastAsia="宋体" w:hAnsi="Times New Roman" w:cs="Times New Roman" w:hint="eastAsia"/>
          <w:color w:val="000000"/>
          <w:sz w:val="24"/>
          <w14:ligatures w14:val="none"/>
        </w:rPr>
        <w:t>日历日内到货。</w:t>
      </w:r>
      <w:r w:rsidRPr="00DE40C9">
        <w:rPr>
          <w:rFonts w:ascii="Arial" w:eastAsia="宋体" w:hAnsi="Arial" w:cs="Arial"/>
          <w:bCs/>
          <w:sz w:val="24"/>
          <w14:ligatures w14:val="none"/>
        </w:rPr>
        <w:t xml:space="preserve"> </w:t>
      </w:r>
    </w:p>
    <w:p w14:paraId="0033DF89" w14:textId="77777777" w:rsidR="00DE40C9" w:rsidRPr="00DE40C9" w:rsidRDefault="00DE40C9" w:rsidP="00DE40C9">
      <w:pPr>
        <w:spacing w:after="0" w:line="360" w:lineRule="auto"/>
        <w:contextualSpacing/>
        <w:rPr>
          <w:rFonts w:ascii="宋体" w:eastAsia="宋体" w:hAnsi="宋体" w:cs="宋体" w:hint="eastAsia"/>
          <w:bCs/>
          <w:sz w:val="24"/>
          <w14:ligatures w14:val="none"/>
        </w:rPr>
      </w:pPr>
      <w:r w:rsidRPr="00DE40C9">
        <w:rPr>
          <w:rFonts w:ascii="Arial" w:eastAsia="宋体" w:hAnsi="Arial" w:cs="Arial"/>
          <w:bCs/>
          <w:sz w:val="24"/>
          <w14:ligatures w14:val="none"/>
        </w:rPr>
        <w:t>交货地点：</w:t>
      </w:r>
      <w:r w:rsidRPr="00DE40C9">
        <w:rPr>
          <w:rFonts w:ascii="Arial" w:eastAsia="宋体" w:hAnsi="Arial" w:cs="Arial" w:hint="eastAsia"/>
          <w:bCs/>
          <w:sz w:val="24"/>
          <w14:ligatures w14:val="none"/>
        </w:rPr>
        <w:t>首都医科大学附属北京安贞医院</w:t>
      </w:r>
    </w:p>
    <w:p w14:paraId="61134C08"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2</w:t>
      </w:r>
      <w:r w:rsidRPr="00DE40C9">
        <w:rPr>
          <w:rFonts w:ascii="Arial" w:eastAsia="宋体" w:hAnsi="Arial" w:cs="Arial" w:hint="eastAsia"/>
          <w:sz w:val="24"/>
          <w14:ligatures w14:val="none"/>
        </w:rPr>
        <w:t>、</w:t>
      </w:r>
      <w:r w:rsidRPr="00DE40C9">
        <w:rPr>
          <w:rFonts w:ascii="Arial" w:eastAsia="宋体" w:hAnsi="Arial" w:cs="Arial"/>
          <w:sz w:val="24"/>
          <w14:ligatures w14:val="none"/>
        </w:rPr>
        <w:t>付款条件</w:t>
      </w:r>
      <w:r w:rsidRPr="00DE40C9">
        <w:rPr>
          <w:rFonts w:ascii="Arial" w:eastAsia="宋体" w:hAnsi="Arial" w:cs="Arial" w:hint="eastAsia"/>
          <w:sz w:val="24"/>
          <w14:ligatures w14:val="none"/>
        </w:rPr>
        <w:t>：详见第六章</w:t>
      </w:r>
      <w:r w:rsidRPr="00DE40C9">
        <w:rPr>
          <w:rFonts w:ascii="Arial" w:eastAsia="宋体" w:hAnsi="Arial" w:cs="Arial" w:hint="eastAsia"/>
          <w:sz w:val="24"/>
          <w14:ligatures w14:val="none"/>
        </w:rPr>
        <w:t xml:space="preserve"> </w:t>
      </w:r>
      <w:r w:rsidRPr="00DE40C9">
        <w:rPr>
          <w:rFonts w:ascii="Arial" w:eastAsia="宋体" w:hAnsi="Arial" w:cs="Arial" w:hint="eastAsia"/>
          <w:sz w:val="24"/>
          <w14:ligatures w14:val="none"/>
        </w:rPr>
        <w:t>拟签订的合同文本</w:t>
      </w:r>
      <w:r w:rsidRPr="00DE40C9">
        <w:rPr>
          <w:rFonts w:ascii="Arial" w:eastAsia="宋体" w:hAnsi="Arial" w:cs="Arial"/>
          <w:sz w:val="24"/>
          <w14:ligatures w14:val="none"/>
        </w:rPr>
        <w:t xml:space="preserve"> </w:t>
      </w:r>
    </w:p>
    <w:p w14:paraId="3C58B0C4"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hint="eastAsia"/>
          <w:sz w:val="24"/>
          <w14:ligatures w14:val="none"/>
        </w:rPr>
        <w:t>3</w:t>
      </w:r>
      <w:r w:rsidRPr="00DE40C9">
        <w:rPr>
          <w:rFonts w:ascii="Arial" w:eastAsia="宋体" w:hAnsi="Arial" w:cs="Arial" w:hint="eastAsia"/>
          <w:sz w:val="24"/>
          <w14:ligatures w14:val="none"/>
        </w:rPr>
        <w:t>、验收、交付标准和方法：严格按照《财政部关于进一步加强政府采购需求和履约验收管理的指导意见》（财库〔</w:t>
      </w:r>
      <w:r w:rsidRPr="00DE40C9">
        <w:rPr>
          <w:rFonts w:ascii="Arial" w:eastAsia="宋体" w:hAnsi="Arial" w:cs="Arial" w:hint="eastAsia"/>
          <w:sz w:val="24"/>
          <w14:ligatures w14:val="none"/>
        </w:rPr>
        <w:t>2016</w:t>
      </w:r>
      <w:r w:rsidRPr="00DE40C9">
        <w:rPr>
          <w:rFonts w:ascii="Arial" w:eastAsia="宋体" w:hAnsi="Arial" w:cs="Arial" w:hint="eastAsia"/>
          <w:sz w:val="24"/>
          <w14:ligatures w14:val="none"/>
        </w:rPr>
        <w:t>〕</w:t>
      </w:r>
      <w:r w:rsidRPr="00DE40C9">
        <w:rPr>
          <w:rFonts w:ascii="Arial" w:eastAsia="宋体" w:hAnsi="Arial" w:cs="Arial" w:hint="eastAsia"/>
          <w:sz w:val="24"/>
          <w14:ligatures w14:val="none"/>
        </w:rPr>
        <w:t>205</w:t>
      </w:r>
      <w:r w:rsidRPr="00DE40C9">
        <w:rPr>
          <w:rFonts w:ascii="Arial" w:eastAsia="宋体" w:hAnsi="Arial" w:cs="Arial" w:hint="eastAsia"/>
          <w:sz w:val="24"/>
          <w14:ligatures w14:val="none"/>
        </w:rPr>
        <w:t>号）等政府采购相关法律法规的要求进行验收。</w:t>
      </w:r>
    </w:p>
    <w:p w14:paraId="3182199C"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hint="eastAsia"/>
          <w:sz w:val="24"/>
          <w14:ligatures w14:val="none"/>
        </w:rPr>
        <w:t>4</w:t>
      </w:r>
      <w:r w:rsidRPr="00DE40C9">
        <w:rPr>
          <w:rFonts w:ascii="Arial" w:eastAsia="宋体" w:hAnsi="Arial" w:cs="Arial" w:hint="eastAsia"/>
          <w:sz w:val="24"/>
          <w14:ligatures w14:val="none"/>
        </w:rPr>
        <w:t>、</w:t>
      </w:r>
      <w:r w:rsidRPr="00DE40C9">
        <w:rPr>
          <w:rFonts w:ascii="Arial" w:eastAsia="宋体" w:hAnsi="Arial" w:cs="Arial"/>
          <w:sz w:val="24"/>
          <w14:ligatures w14:val="none"/>
        </w:rPr>
        <w:t>售后服务（质保期）：</w:t>
      </w:r>
      <w:r w:rsidRPr="00DE40C9">
        <w:rPr>
          <w:rFonts w:ascii="Arial" w:eastAsia="宋体" w:hAnsi="Arial" w:cs="Arial" w:hint="eastAsia"/>
          <w:sz w:val="24"/>
          <w14:ligatures w14:val="none"/>
        </w:rPr>
        <w:t>验收合格后不少于</w:t>
      </w:r>
      <w:r w:rsidRPr="00DE40C9">
        <w:rPr>
          <w:rFonts w:ascii="Arial" w:eastAsia="宋体" w:hAnsi="Arial" w:cs="Arial" w:hint="eastAsia"/>
          <w:sz w:val="24"/>
          <w14:ligatures w14:val="none"/>
        </w:rPr>
        <w:t>3</w:t>
      </w:r>
      <w:r w:rsidRPr="00DE40C9">
        <w:rPr>
          <w:rFonts w:ascii="Arial" w:eastAsia="宋体" w:hAnsi="Arial" w:cs="Arial" w:hint="eastAsia"/>
          <w:sz w:val="24"/>
          <w14:ligatures w14:val="none"/>
        </w:rPr>
        <w:t>年，质保期内供应商负责设备维修及维护。</w:t>
      </w:r>
    </w:p>
    <w:p w14:paraId="671D374F"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hint="eastAsia"/>
          <w:sz w:val="24"/>
          <w14:ligatures w14:val="none"/>
        </w:rPr>
        <w:t>5</w:t>
      </w:r>
      <w:r w:rsidRPr="00DE40C9">
        <w:rPr>
          <w:rFonts w:ascii="Arial" w:eastAsia="宋体" w:hAnsi="Arial" w:cs="Arial" w:hint="eastAsia"/>
          <w:sz w:val="24"/>
          <w14:ligatures w14:val="none"/>
        </w:rPr>
        <w:t>、违约责任与解决争议的方法：按照合同约定执行。</w:t>
      </w:r>
    </w:p>
    <w:p w14:paraId="66DFB008" w14:textId="77777777" w:rsidR="00DE40C9" w:rsidRPr="00DE40C9" w:rsidRDefault="00DE40C9" w:rsidP="00DE40C9">
      <w:pPr>
        <w:spacing w:line="360" w:lineRule="auto"/>
        <w:contextualSpacing/>
        <w:jc w:val="both"/>
        <w:rPr>
          <w:rFonts w:ascii="Times New Roman" w:eastAsia="宋体" w:hAnsi="Times New Roman" w:cs="Times New Roman"/>
          <w:bCs/>
          <w:sz w:val="24"/>
          <w14:ligatures w14:val="none"/>
        </w:rPr>
      </w:pPr>
      <w:r w:rsidRPr="00DE40C9">
        <w:rPr>
          <w:rFonts w:ascii="Arial" w:eastAsia="宋体" w:hAnsi="Arial" w:cs="Arial" w:hint="eastAsia"/>
          <w:sz w:val="24"/>
          <w14:ligatures w14:val="none"/>
        </w:rPr>
        <w:t>6</w:t>
      </w:r>
      <w:r w:rsidRPr="00DE40C9">
        <w:rPr>
          <w:rFonts w:ascii="Arial" w:eastAsia="宋体" w:hAnsi="Arial" w:cs="Arial" w:hint="eastAsia"/>
          <w:sz w:val="24"/>
          <w14:ligatures w14:val="none"/>
        </w:rPr>
        <w:t>、包装方式及运输</w:t>
      </w:r>
      <w:r w:rsidRPr="00DE40C9">
        <w:rPr>
          <w:rFonts w:ascii="Arial" w:eastAsia="宋体" w:hAnsi="Arial" w:cs="Arial"/>
          <w:sz w:val="24"/>
          <w14:ligatures w14:val="none"/>
        </w:rPr>
        <w:t>：</w:t>
      </w:r>
      <w:r w:rsidRPr="00DE40C9">
        <w:rPr>
          <w:rFonts w:ascii="Arial" w:eastAsia="宋体" w:hAnsi="Arial" w:cs="Arial" w:hint="eastAsia"/>
          <w:sz w:val="24"/>
          <w14:ligatures w14:val="none"/>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E71170C" w14:textId="77777777" w:rsidR="00DE40C9" w:rsidRPr="00DE40C9" w:rsidRDefault="00DE40C9" w:rsidP="00DE40C9">
      <w:pPr>
        <w:numPr>
          <w:ilvl w:val="0"/>
          <w:numId w:val="1"/>
        </w:numPr>
        <w:spacing w:line="360" w:lineRule="auto"/>
        <w:contextualSpacing/>
        <w:jc w:val="both"/>
        <w:rPr>
          <w:rFonts w:ascii="Times New Roman" w:eastAsia="宋体" w:hAnsi="Times New Roman" w:cs="Times New Roman"/>
          <w:b/>
          <w:sz w:val="24"/>
          <w14:ligatures w14:val="none"/>
        </w:rPr>
      </w:pPr>
      <w:r w:rsidRPr="00DE40C9">
        <w:rPr>
          <w:rFonts w:ascii="Times New Roman" w:eastAsia="宋体" w:hAnsi="Times New Roman" w:cs="Times New Roman"/>
          <w:b/>
          <w:sz w:val="24"/>
          <w14:ligatures w14:val="none"/>
        </w:rPr>
        <w:t>技术要求</w:t>
      </w:r>
    </w:p>
    <w:p w14:paraId="438DEFAA"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（一）基本要求</w:t>
      </w:r>
    </w:p>
    <w:p w14:paraId="37303176"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1</w:t>
      </w:r>
      <w:r w:rsidRPr="00DE40C9">
        <w:rPr>
          <w:rFonts w:ascii="Arial" w:eastAsia="宋体" w:hAnsi="Arial" w:cs="Arial" w:hint="eastAsia"/>
          <w:sz w:val="24"/>
          <w14:ligatures w14:val="none"/>
        </w:rPr>
        <w:t>、</w:t>
      </w:r>
      <w:r w:rsidRPr="00DE40C9">
        <w:rPr>
          <w:rFonts w:ascii="Arial" w:eastAsia="宋体" w:hAnsi="Arial" w:cs="Arial"/>
          <w:sz w:val="24"/>
          <w14:ligatures w14:val="none"/>
        </w:rPr>
        <w:t>采购标的需实现的功能或者目标：</w:t>
      </w:r>
    </w:p>
    <w:p w14:paraId="4EE65A80"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本次招标</w:t>
      </w:r>
      <w:r w:rsidRPr="00DE40C9">
        <w:rPr>
          <w:rFonts w:ascii="Arial" w:eastAsia="宋体" w:hAnsi="Arial" w:cs="Arial"/>
          <w:bCs/>
          <w:sz w:val="24"/>
          <w14:ligatures w14:val="none"/>
        </w:rPr>
        <w:t>为</w:t>
      </w:r>
      <w:r w:rsidRPr="00DE40C9">
        <w:rPr>
          <w:rFonts w:ascii="Times New Roman" w:eastAsia="宋体" w:hAnsi="Times New Roman" w:cs="Times New Roman" w:hint="eastAsia"/>
          <w:sz w:val="24"/>
          <w14:ligatures w14:val="none"/>
        </w:rPr>
        <w:t>麻精药品智能管理设备</w:t>
      </w:r>
      <w:r w:rsidRPr="00DE40C9">
        <w:rPr>
          <w:rFonts w:ascii="Arial" w:eastAsia="宋体" w:hAnsi="Arial" w:cs="Arial"/>
          <w:sz w:val="24"/>
          <w14:ligatures w14:val="none"/>
        </w:rPr>
        <w:t>，投标人应根据招标文件所提出的采购需求，综合考虑产品的适用性。投标人应以技术先进的产品、优良的服务和优惠的价格，充分显示自己的竞争实力。</w:t>
      </w:r>
    </w:p>
    <w:p w14:paraId="762ACA25" w14:textId="77777777" w:rsidR="00DE40C9" w:rsidRPr="00DE40C9" w:rsidRDefault="00DE40C9" w:rsidP="00DE40C9">
      <w:pPr>
        <w:spacing w:after="0" w:line="360" w:lineRule="auto"/>
        <w:contextualSpacing/>
        <w:jc w:val="both"/>
        <w:rPr>
          <w:rFonts w:ascii="Arial" w:eastAsia="宋体" w:hAnsi="Arial" w:cs="Arial"/>
          <w:b/>
          <w:sz w:val="24"/>
          <w14:ligatures w14:val="none"/>
        </w:rPr>
      </w:pPr>
      <w:r w:rsidRPr="00DE40C9">
        <w:rPr>
          <w:rFonts w:ascii="Arial" w:eastAsia="宋体" w:hAnsi="Arial" w:cs="Arial"/>
          <w:b/>
          <w:sz w:val="24"/>
          <w14:ligatures w14:val="none"/>
        </w:rPr>
        <w:t>2</w:t>
      </w:r>
      <w:r w:rsidRPr="00DE40C9">
        <w:rPr>
          <w:rFonts w:ascii="Arial" w:eastAsia="宋体" w:hAnsi="Arial" w:cs="Arial" w:hint="eastAsia"/>
          <w:b/>
          <w:sz w:val="24"/>
          <w14:ligatures w14:val="none"/>
        </w:rPr>
        <w:t>、</w:t>
      </w:r>
      <w:r w:rsidRPr="00DE40C9">
        <w:rPr>
          <w:rFonts w:ascii="Arial" w:eastAsia="宋体" w:hAnsi="Arial" w:cs="Arial"/>
          <w:b/>
          <w:sz w:val="24"/>
          <w14:ligatures w14:val="none"/>
        </w:rPr>
        <w:t>需执行的国家相关标准、行业标准、地方标准或者其他标准、规范：</w:t>
      </w:r>
    </w:p>
    <w:p w14:paraId="6299F1FD" w14:textId="77777777" w:rsidR="00DE40C9" w:rsidRPr="00DE40C9" w:rsidRDefault="00DE40C9" w:rsidP="00DE40C9">
      <w:pPr>
        <w:spacing w:after="0" w:line="360" w:lineRule="auto"/>
        <w:ind w:firstLineChars="200" w:firstLine="480"/>
        <w:contextualSpacing/>
        <w:jc w:val="both"/>
        <w:rPr>
          <w:rFonts w:ascii="Arial" w:eastAsia="宋体" w:hAnsi="Arial" w:cs="Arial"/>
          <w:bCs/>
          <w:sz w:val="24"/>
          <w14:ligatures w14:val="none"/>
        </w:rPr>
      </w:pPr>
      <w:r w:rsidRPr="00DE40C9">
        <w:rPr>
          <w:rFonts w:ascii="Arial" w:eastAsia="宋体" w:hAnsi="Arial" w:cs="Arial"/>
          <w:bCs/>
          <w:sz w:val="24"/>
          <w14:ligatures w14:val="none"/>
        </w:rPr>
        <w:t>提供产品及制造商应符合国家有关部门规定的相应技术、计量、节能、安全</w:t>
      </w:r>
      <w:r w:rsidRPr="00DE40C9">
        <w:rPr>
          <w:rFonts w:ascii="Arial" w:eastAsia="宋体" w:hAnsi="Arial" w:cs="Arial"/>
          <w:bCs/>
          <w:sz w:val="24"/>
          <w14:ligatures w14:val="none"/>
        </w:rPr>
        <w:lastRenderedPageBreak/>
        <w:t>和环保法规及标准，如国家有关部门对提供产品或其制造商有强制性规定或要求的，所供产品或其制造商必须符合相应规定或要求。</w:t>
      </w:r>
    </w:p>
    <w:p w14:paraId="46E55D30"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3</w:t>
      </w:r>
      <w:r w:rsidRPr="00DE40C9">
        <w:rPr>
          <w:rFonts w:ascii="Arial" w:eastAsia="宋体" w:hAnsi="Arial" w:cs="Arial" w:hint="eastAsia"/>
          <w:bCs/>
          <w:sz w:val="24"/>
          <w14:ligatures w14:val="none"/>
        </w:rPr>
        <w:t>、</w:t>
      </w:r>
      <w:r w:rsidRPr="00DE40C9">
        <w:rPr>
          <w:rFonts w:ascii="Arial" w:eastAsia="宋体" w:hAnsi="Arial" w:cs="Arial"/>
          <w:bCs/>
          <w:sz w:val="24"/>
          <w14:ligatures w14:val="none"/>
        </w:rPr>
        <w:t>为落实政府采购政策需满足的要求：</w:t>
      </w:r>
    </w:p>
    <w:p w14:paraId="6834D1F4"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3.1</w:t>
      </w:r>
      <w:r w:rsidRPr="00DE40C9">
        <w:rPr>
          <w:rFonts w:ascii="Arial" w:eastAsia="宋体" w:hAnsi="Arial" w:cs="Arial" w:hint="eastAsia"/>
          <w:bCs/>
          <w:sz w:val="24"/>
          <w14:ligatures w14:val="none"/>
        </w:rPr>
        <w:t xml:space="preserve"> </w:t>
      </w:r>
      <w:r w:rsidRPr="00DE40C9">
        <w:rPr>
          <w:rFonts w:ascii="Arial" w:eastAsia="宋体" w:hAnsi="Arial" w:cs="Arial"/>
          <w:bCs/>
          <w:sz w:val="24"/>
          <w14:ligatures w14:val="none"/>
        </w:rPr>
        <w:t>中小企业、监狱企业及残疾人福利性单位；</w:t>
      </w:r>
    </w:p>
    <w:p w14:paraId="4D675D79"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3.2</w:t>
      </w:r>
      <w:r w:rsidRPr="00DE40C9">
        <w:rPr>
          <w:rFonts w:ascii="Arial" w:eastAsia="宋体" w:hAnsi="Arial" w:cs="Arial" w:hint="eastAsia"/>
          <w:bCs/>
          <w:sz w:val="24"/>
          <w14:ligatures w14:val="none"/>
        </w:rPr>
        <w:t xml:space="preserve"> </w:t>
      </w:r>
      <w:r w:rsidRPr="00DE40C9">
        <w:rPr>
          <w:rFonts w:ascii="Arial" w:eastAsia="宋体" w:hAnsi="Arial" w:cs="Arial"/>
          <w:bCs/>
          <w:sz w:val="24"/>
          <w14:ligatures w14:val="none"/>
        </w:rPr>
        <w:t>政府采购节能产品、环境标志产品；</w:t>
      </w:r>
    </w:p>
    <w:p w14:paraId="1179D103"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具体详见投标人须知。</w:t>
      </w:r>
    </w:p>
    <w:p w14:paraId="095422B4"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（二）采购标的需满足的质量、安全、技术规格、物理特性等要求：</w:t>
      </w:r>
    </w:p>
    <w:p w14:paraId="7BC41938"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1</w:t>
      </w:r>
      <w:r w:rsidRPr="00DE40C9">
        <w:rPr>
          <w:rFonts w:ascii="Arial" w:eastAsia="宋体" w:hAnsi="Arial" w:cs="Arial"/>
          <w:sz w:val="24"/>
          <w14:ligatures w14:val="none"/>
        </w:rPr>
        <w:t>、供应商所提供的部件之间及设备之间的连线或接插件均视为设备内部部件，应包含在相应的配置中。</w:t>
      </w:r>
      <w:r w:rsidRPr="00DE40C9">
        <w:rPr>
          <w:rFonts w:ascii="Arial" w:eastAsia="宋体" w:hAnsi="Arial" w:cs="Arial"/>
          <w:sz w:val="24"/>
          <w14:ligatures w14:val="none"/>
        </w:rPr>
        <w:t xml:space="preserve"> </w:t>
      </w:r>
    </w:p>
    <w:p w14:paraId="2D0884A3"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2</w:t>
      </w:r>
      <w:r w:rsidRPr="00DE40C9">
        <w:rPr>
          <w:rFonts w:ascii="Arial" w:eastAsia="宋体" w:hAnsi="Arial" w:cs="Arial"/>
          <w:sz w:val="24"/>
          <w14:ligatures w14:val="none"/>
        </w:rPr>
        <w:t>、工作条件：除了在技术要求中另有规定外，供应商提供的一切仪器、设备和系统，应符合下列条件：</w:t>
      </w:r>
      <w:r w:rsidRPr="00DE40C9">
        <w:rPr>
          <w:rFonts w:ascii="Arial" w:eastAsia="宋体" w:hAnsi="Arial" w:cs="Arial"/>
          <w:sz w:val="24"/>
          <w14:ligatures w14:val="none"/>
        </w:rPr>
        <w:t xml:space="preserve"> </w:t>
      </w:r>
    </w:p>
    <w:p w14:paraId="3AD52E77"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 xml:space="preserve">2.1 </w:t>
      </w:r>
      <w:r w:rsidRPr="00DE40C9">
        <w:rPr>
          <w:rFonts w:ascii="Arial" w:eastAsia="宋体" w:hAnsi="Arial" w:cs="Arial"/>
          <w:sz w:val="24"/>
          <w14:ligatures w14:val="none"/>
        </w:rPr>
        <w:t>仪器设备的插头要符合中国电工标准。如不符合，则应提供适合仪器插头的插座，必须要有接地。</w:t>
      </w:r>
    </w:p>
    <w:p w14:paraId="1F646F7D" w14:textId="77777777" w:rsidR="00DE40C9" w:rsidRPr="00DE40C9" w:rsidRDefault="00DE40C9" w:rsidP="00DE40C9">
      <w:pPr>
        <w:spacing w:after="0" w:line="360" w:lineRule="auto"/>
        <w:contextualSpacing/>
        <w:jc w:val="both"/>
        <w:rPr>
          <w:rFonts w:ascii="Arial" w:eastAsia="宋体" w:hAnsi="Arial" w:cs="Arial"/>
          <w:sz w:val="24"/>
          <w14:ligatures w14:val="none"/>
        </w:rPr>
      </w:pPr>
      <w:r w:rsidRPr="00DE40C9">
        <w:rPr>
          <w:rFonts w:ascii="Arial" w:eastAsia="宋体" w:hAnsi="Arial" w:cs="Arial"/>
          <w:sz w:val="24"/>
          <w14:ligatures w14:val="none"/>
        </w:rPr>
        <w:t xml:space="preserve">2.2 </w:t>
      </w:r>
      <w:r w:rsidRPr="00DE40C9">
        <w:rPr>
          <w:rFonts w:ascii="Arial" w:eastAsia="宋体" w:hAnsi="Arial" w:cs="Arial"/>
          <w:sz w:val="24"/>
          <w14:ligatures w14:val="none"/>
        </w:rPr>
        <w:t>如果仪器设备需特殊的工作条件（如：水、电源、磁场强度、特殊温度、湿度、震动强度等），供应商应在有关投标文件中加以说明。</w:t>
      </w:r>
      <w:r w:rsidRPr="00DE40C9">
        <w:rPr>
          <w:rFonts w:ascii="Arial" w:eastAsia="宋体" w:hAnsi="Arial" w:cs="Arial"/>
          <w:sz w:val="24"/>
          <w14:ligatures w14:val="none"/>
        </w:rPr>
        <w:t xml:space="preserve"> </w:t>
      </w:r>
    </w:p>
    <w:p w14:paraId="6B15C33B"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（三）采购标的需满足的服务标准、期限、效率等要求：</w:t>
      </w:r>
    </w:p>
    <w:p w14:paraId="3CEFB0CF"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1</w:t>
      </w:r>
      <w:r w:rsidRPr="00DE40C9">
        <w:rPr>
          <w:rFonts w:ascii="Arial" w:eastAsia="宋体" w:hAnsi="Arial" w:cs="Arial"/>
          <w:bCs/>
          <w:sz w:val="24"/>
          <w14:ligatures w14:val="none"/>
        </w:rPr>
        <w:t>、设备的维护及技术支持</w:t>
      </w:r>
    </w:p>
    <w:p w14:paraId="525ED123"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1.1</w:t>
      </w:r>
      <w:r w:rsidRPr="00DE40C9">
        <w:rPr>
          <w:rFonts w:ascii="Arial" w:eastAsia="宋体" w:hAnsi="Arial" w:cs="Arial"/>
          <w:bCs/>
          <w:sz w:val="24"/>
          <w14:ligatures w14:val="none"/>
        </w:rPr>
        <w:t>经有关部门验收或检测合格后开始计算保修期。</w:t>
      </w:r>
    </w:p>
    <w:p w14:paraId="1A8A00B0"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1.2</w:t>
      </w:r>
      <w:r w:rsidRPr="00DE40C9">
        <w:rPr>
          <w:rFonts w:ascii="Arial" w:eastAsia="宋体" w:hAnsi="Arial" w:cs="Arial"/>
          <w:bCs/>
          <w:sz w:val="24"/>
          <w14:ligatures w14:val="none"/>
        </w:rPr>
        <w:t>保修期满后整机每年常规保修费用不超过购置费的</w:t>
      </w:r>
      <w:r w:rsidRPr="00DE40C9">
        <w:rPr>
          <w:rFonts w:ascii="Arial" w:eastAsia="宋体" w:hAnsi="Arial" w:cs="Arial"/>
          <w:bCs/>
          <w:sz w:val="24"/>
          <w14:ligatures w14:val="none"/>
        </w:rPr>
        <w:t>5%</w:t>
      </w:r>
      <w:r w:rsidRPr="00DE40C9">
        <w:rPr>
          <w:rFonts w:ascii="Arial" w:eastAsia="宋体" w:hAnsi="Arial" w:cs="Arial"/>
          <w:bCs/>
          <w:sz w:val="24"/>
          <w14:ligatures w14:val="none"/>
        </w:rPr>
        <w:t>。</w:t>
      </w:r>
    </w:p>
    <w:p w14:paraId="3B4912AA"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1.3</w:t>
      </w:r>
      <w:r w:rsidRPr="00DE40C9">
        <w:rPr>
          <w:rFonts w:ascii="Arial" w:eastAsia="宋体" w:hAnsi="Arial" w:cs="Arial"/>
          <w:bCs/>
          <w:sz w:val="24"/>
          <w14:ligatures w14:val="none"/>
        </w:rPr>
        <w:t>免费提供软件升级服务。</w:t>
      </w:r>
    </w:p>
    <w:p w14:paraId="7D5DDC78"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 xml:space="preserve">1.4 </w:t>
      </w:r>
      <w:r w:rsidRPr="00DE40C9">
        <w:rPr>
          <w:rFonts w:ascii="Arial" w:eastAsia="宋体" w:hAnsi="Arial" w:cs="Arial"/>
          <w:bCs/>
          <w:sz w:val="24"/>
          <w14:ligatures w14:val="none"/>
        </w:rPr>
        <w:t>所有的替代零配件的提供需得到买方的认可。</w:t>
      </w:r>
    </w:p>
    <w:p w14:paraId="14DFEA32"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 xml:space="preserve">1.5 </w:t>
      </w:r>
      <w:r w:rsidRPr="00DE40C9">
        <w:rPr>
          <w:rFonts w:ascii="Arial" w:eastAsia="宋体" w:hAnsi="Arial" w:cs="Arial"/>
          <w:bCs/>
          <w:sz w:val="24"/>
          <w14:ligatures w14:val="none"/>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6D284AB7"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 xml:space="preserve">1.5.1 </w:t>
      </w:r>
      <w:r w:rsidRPr="00DE40C9">
        <w:rPr>
          <w:rFonts w:ascii="Arial" w:eastAsia="宋体" w:hAnsi="Arial" w:cs="Arial"/>
          <w:bCs/>
          <w:sz w:val="24"/>
          <w14:ligatures w14:val="none"/>
        </w:rPr>
        <w:t>电话咨询：免费提供咨询电话技术支持服务，解答用户的系统使用中遇到的问题，及时提出解决问题的建议和操作方法。</w:t>
      </w:r>
    </w:p>
    <w:p w14:paraId="3DC7446B"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 xml:space="preserve">1.5.2 </w:t>
      </w:r>
      <w:r w:rsidRPr="00DE40C9">
        <w:rPr>
          <w:rFonts w:ascii="Arial" w:eastAsia="宋体" w:hAnsi="Arial" w:cs="Arial"/>
          <w:bCs/>
          <w:sz w:val="24"/>
          <w14:ligatures w14:val="none"/>
        </w:rPr>
        <w:t>现场响应：自收到用户的服务请求起</w:t>
      </w:r>
      <w:r w:rsidRPr="00DE40C9">
        <w:rPr>
          <w:rFonts w:ascii="Arial" w:eastAsia="宋体" w:hAnsi="Arial" w:cs="Arial"/>
          <w:bCs/>
          <w:sz w:val="24"/>
          <w14:ligatures w14:val="none"/>
        </w:rPr>
        <w:t>24</w:t>
      </w:r>
      <w:r w:rsidRPr="00DE40C9">
        <w:rPr>
          <w:rFonts w:ascii="Arial" w:eastAsia="宋体" w:hAnsi="Arial" w:cs="Arial"/>
          <w:bCs/>
          <w:sz w:val="24"/>
          <w14:ligatures w14:val="none"/>
        </w:rPr>
        <w:t>小时内。若以上服务形式不能解决问题，投标人应指派技术人员赶赴现场进行故障处理。遇到重大技术问题，投</w:t>
      </w:r>
      <w:r w:rsidRPr="00DE40C9">
        <w:rPr>
          <w:rFonts w:ascii="Arial" w:eastAsia="宋体" w:hAnsi="Arial" w:cs="Arial"/>
          <w:bCs/>
          <w:sz w:val="24"/>
          <w14:ligatures w14:val="none"/>
        </w:rPr>
        <w:lastRenderedPageBreak/>
        <w:t>标人应及时组织有关技术人员进行故障排除，并采取相应措施以确保所提交的解决方案可行，同时提出确定的维修方案。</w:t>
      </w:r>
    </w:p>
    <w:p w14:paraId="2098931E"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2</w:t>
      </w:r>
      <w:r w:rsidRPr="00DE40C9">
        <w:rPr>
          <w:rFonts w:ascii="Arial" w:eastAsia="宋体" w:hAnsi="Arial" w:cs="Arial"/>
          <w:bCs/>
          <w:sz w:val="24"/>
          <w14:ligatures w14:val="none"/>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18509C00"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注：上述要求如与</w:t>
      </w:r>
      <w:bookmarkStart w:id="0" w:name="_Hlk116309770"/>
      <w:r w:rsidRPr="00DE40C9">
        <w:rPr>
          <w:rFonts w:ascii="Arial" w:eastAsia="宋体" w:hAnsi="Arial" w:cs="Arial"/>
          <w:bCs/>
          <w:sz w:val="24"/>
          <w14:ligatures w14:val="none"/>
        </w:rPr>
        <w:t>货物技术规格具体要求</w:t>
      </w:r>
      <w:bookmarkEnd w:id="0"/>
      <w:r w:rsidRPr="00DE40C9">
        <w:rPr>
          <w:rFonts w:ascii="Arial" w:eastAsia="宋体" w:hAnsi="Arial" w:cs="Arial"/>
          <w:bCs/>
          <w:sz w:val="24"/>
          <w14:ligatures w14:val="none"/>
        </w:rPr>
        <w:t>以及合同文本冲突则以货物技术规格具体要求以及合同文本要求为准。</w:t>
      </w:r>
    </w:p>
    <w:p w14:paraId="677D6505"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（四）采购标的的其他技术、服务等要求：</w:t>
      </w:r>
    </w:p>
    <w:p w14:paraId="5099536C" w14:textId="77777777" w:rsidR="00DE40C9" w:rsidRPr="00DE40C9" w:rsidRDefault="00DE40C9" w:rsidP="00DE40C9">
      <w:pPr>
        <w:spacing w:after="0" w:line="360" w:lineRule="auto"/>
        <w:contextualSpacing/>
        <w:jc w:val="both"/>
        <w:rPr>
          <w:rFonts w:ascii="Arial" w:eastAsia="宋体" w:hAnsi="Arial" w:cs="Arial"/>
          <w:bCs/>
          <w:sz w:val="24"/>
          <w14:ligatures w14:val="none"/>
        </w:rPr>
      </w:pPr>
      <w:r w:rsidRPr="00DE40C9">
        <w:rPr>
          <w:rFonts w:ascii="Arial" w:eastAsia="宋体" w:hAnsi="Arial" w:cs="Arial"/>
          <w:bCs/>
          <w:sz w:val="24"/>
          <w14:ligatures w14:val="none"/>
        </w:rPr>
        <w:t>1</w:t>
      </w:r>
      <w:r w:rsidRPr="00DE40C9">
        <w:rPr>
          <w:rFonts w:ascii="Arial" w:eastAsia="宋体" w:hAnsi="Arial" w:cs="Arial"/>
          <w:bCs/>
          <w:sz w:val="24"/>
          <w14:ligatures w14:val="none"/>
        </w:rPr>
        <w:t>、投标人在响应采购需求时，应就</w:t>
      </w:r>
      <w:r w:rsidRPr="00DE40C9">
        <w:rPr>
          <w:rFonts w:ascii="Arial" w:eastAsia="宋体" w:hAnsi="Arial" w:cs="Arial"/>
          <w:bCs/>
          <w:sz w:val="24"/>
          <w14:ligatures w14:val="none"/>
        </w:rPr>
        <w:t>“</w:t>
      </w:r>
      <w:r w:rsidRPr="00DE40C9">
        <w:rPr>
          <w:rFonts w:ascii="Arial" w:eastAsia="宋体" w:hAnsi="Arial" w:cs="Arial"/>
          <w:bCs/>
          <w:sz w:val="24"/>
          <w14:ligatures w14:val="none"/>
        </w:rPr>
        <w:t>货物技术规格具体要求</w:t>
      </w:r>
      <w:r w:rsidRPr="00DE40C9">
        <w:rPr>
          <w:rFonts w:ascii="Arial" w:eastAsia="宋体" w:hAnsi="Arial" w:cs="Arial"/>
          <w:bCs/>
          <w:sz w:val="24"/>
          <w14:ligatures w14:val="none"/>
        </w:rPr>
        <w:t>”</w:t>
      </w:r>
      <w:r w:rsidRPr="00DE40C9">
        <w:rPr>
          <w:rFonts w:ascii="Arial" w:eastAsia="宋体" w:hAnsi="Arial" w:cs="Arial"/>
          <w:bCs/>
          <w:sz w:val="24"/>
          <w14:ligatures w14:val="none"/>
        </w:rPr>
        <w:t>进行逐条响应，并针对每个设备（至少包含</w:t>
      </w:r>
      <w:r w:rsidRPr="00DE40C9">
        <w:rPr>
          <w:rFonts w:ascii="Arial" w:eastAsia="宋体" w:hAnsi="Arial" w:cs="Arial"/>
          <w:bCs/>
          <w:sz w:val="24"/>
          <w14:ligatures w14:val="none"/>
        </w:rPr>
        <w:t>“</w:t>
      </w:r>
      <w:r w:rsidRPr="00DE40C9">
        <w:rPr>
          <w:rFonts w:ascii="Segoe UI Symbol" w:eastAsia="宋体" w:hAnsi="Segoe UI Symbol" w:cs="Segoe UI Symbol"/>
          <w:bCs/>
          <w:sz w:val="24"/>
          <w14:ligatures w14:val="none"/>
        </w:rPr>
        <w:t>★</w:t>
      </w:r>
      <w:r w:rsidRPr="00DE40C9">
        <w:rPr>
          <w:rFonts w:ascii="Arial" w:eastAsia="宋体" w:hAnsi="Arial" w:cs="Arial"/>
          <w:bCs/>
          <w:sz w:val="24"/>
          <w14:ligatures w14:val="none"/>
        </w:rPr>
        <w:t>”“▲”</w:t>
      </w:r>
      <w:r w:rsidRPr="00DE40C9">
        <w:rPr>
          <w:rFonts w:ascii="Arial" w:eastAsia="宋体" w:hAnsi="Arial" w:cs="Arial"/>
          <w:bCs/>
          <w:sz w:val="24"/>
          <w14:ligatures w14:val="none"/>
        </w:rPr>
        <w:t>号或</w:t>
      </w:r>
      <w:r w:rsidRPr="00DE40C9">
        <w:rPr>
          <w:rFonts w:ascii="Arial" w:eastAsia="宋体" w:hAnsi="Arial" w:cs="Arial"/>
          <w:bCs/>
          <w:sz w:val="24"/>
          <w14:ligatures w14:val="none"/>
        </w:rPr>
        <w:t>“#”</w:t>
      </w:r>
      <w:r w:rsidRPr="00DE40C9">
        <w:rPr>
          <w:rFonts w:ascii="Arial" w:eastAsia="宋体" w:hAnsi="Arial" w:cs="Arial"/>
          <w:bCs/>
          <w:sz w:val="24"/>
          <w14:ligatures w14:val="none"/>
        </w:rPr>
        <w:t>号条款）提供技术支持资料。技术支持资料形式：以制造商公开发布的印刷资料（彩页说明、技术白皮书）或检测机构出具的检测报告为准。</w:t>
      </w:r>
      <w:r w:rsidRPr="00DE40C9">
        <w:rPr>
          <w:rFonts w:ascii="Arial" w:eastAsia="宋体" w:hAnsi="Arial" w:cs="Arial" w:hint="eastAsia"/>
          <w:bCs/>
          <w:sz w:val="24"/>
          <w14:ligatures w14:val="none"/>
        </w:rPr>
        <w:t>如果技术参数明确证明材料，以技术参数要求为准。</w:t>
      </w:r>
      <w:r w:rsidRPr="00DE40C9">
        <w:rPr>
          <w:rFonts w:ascii="Arial" w:eastAsia="宋体" w:hAnsi="Arial" w:cs="Arial"/>
          <w:bCs/>
          <w:sz w:val="24"/>
          <w14:ligatures w14:val="none"/>
        </w:rPr>
        <w:t>若制造商公开发布的印刷资料与检测机构出具的检测报告不一致，以检测机构出具的检测报告为准。如投标人未就</w:t>
      </w:r>
      <w:r w:rsidRPr="00DE40C9">
        <w:rPr>
          <w:rFonts w:ascii="Arial" w:eastAsia="宋体" w:hAnsi="Arial" w:cs="Arial"/>
          <w:bCs/>
          <w:sz w:val="24"/>
          <w14:ligatures w14:val="none"/>
        </w:rPr>
        <w:t>“</w:t>
      </w:r>
      <w:r w:rsidRPr="00DE40C9">
        <w:rPr>
          <w:rFonts w:ascii="Arial" w:eastAsia="宋体" w:hAnsi="Arial" w:cs="Arial"/>
          <w:bCs/>
          <w:sz w:val="24"/>
          <w14:ligatures w14:val="none"/>
        </w:rPr>
        <w:t>货物技术规格具体要求</w:t>
      </w:r>
      <w:r w:rsidRPr="00DE40C9">
        <w:rPr>
          <w:rFonts w:ascii="Arial" w:eastAsia="宋体" w:hAnsi="Arial" w:cs="Arial"/>
          <w:bCs/>
          <w:sz w:val="24"/>
          <w14:ligatures w14:val="none"/>
        </w:rPr>
        <w:t>”</w:t>
      </w:r>
      <w:r w:rsidRPr="00DE40C9">
        <w:rPr>
          <w:rFonts w:ascii="Arial" w:eastAsia="宋体" w:hAnsi="Arial" w:cs="Arial"/>
          <w:bCs/>
          <w:sz w:val="24"/>
          <w14:ligatures w14:val="none"/>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25223193" w14:textId="77777777" w:rsidR="00DE40C9" w:rsidRPr="00DE40C9" w:rsidRDefault="00DE40C9" w:rsidP="00DE40C9">
      <w:pPr>
        <w:spacing w:after="0" w:line="360" w:lineRule="auto"/>
        <w:contextualSpacing/>
        <w:jc w:val="both"/>
        <w:rPr>
          <w:rFonts w:ascii="Arial" w:eastAsia="宋体" w:hAnsi="Arial" w:cs="Arial"/>
          <w:b/>
          <w:sz w:val="24"/>
          <w14:ligatures w14:val="none"/>
        </w:rPr>
      </w:pPr>
      <w:r w:rsidRPr="00DE40C9">
        <w:rPr>
          <w:rFonts w:ascii="Arial" w:eastAsia="宋体" w:hAnsi="Arial" w:cs="Arial"/>
          <w:bCs/>
          <w:sz w:val="24"/>
          <w14:ligatures w14:val="none"/>
        </w:rPr>
        <w:t>2</w:t>
      </w:r>
      <w:r w:rsidRPr="00DE40C9">
        <w:rPr>
          <w:rFonts w:ascii="Arial" w:eastAsia="宋体" w:hAnsi="Arial" w:cs="Arial"/>
          <w:bCs/>
          <w:sz w:val="24"/>
          <w14:ligatures w14:val="none"/>
        </w:rPr>
        <w:t>、对于技术规格要求中标注</w:t>
      </w:r>
      <w:r w:rsidRPr="00DE40C9">
        <w:rPr>
          <w:rFonts w:ascii="Arial" w:eastAsia="宋体" w:hAnsi="Arial" w:cs="Arial"/>
          <w:bCs/>
          <w:sz w:val="24"/>
          <w14:ligatures w14:val="none"/>
        </w:rPr>
        <w:t>“</w:t>
      </w:r>
      <w:r w:rsidRPr="00DE40C9">
        <w:rPr>
          <w:rFonts w:ascii="Segoe UI Symbol" w:eastAsia="宋体" w:hAnsi="Segoe UI Symbol" w:cs="Segoe UI Symbol"/>
          <w:bCs/>
          <w:sz w:val="24"/>
          <w14:ligatures w14:val="none"/>
        </w:rPr>
        <w:t>★</w:t>
      </w:r>
      <w:r w:rsidRPr="00DE40C9">
        <w:rPr>
          <w:rFonts w:ascii="Arial" w:eastAsia="宋体" w:hAnsi="Arial" w:cs="Arial"/>
          <w:bCs/>
          <w:sz w:val="24"/>
          <w14:ligatures w14:val="none"/>
        </w:rPr>
        <w:t>”“▲”</w:t>
      </w:r>
      <w:r w:rsidRPr="00DE40C9">
        <w:rPr>
          <w:rFonts w:ascii="Arial" w:eastAsia="宋体" w:hAnsi="Arial" w:cs="Arial"/>
          <w:bCs/>
          <w:sz w:val="24"/>
          <w14:ligatures w14:val="none"/>
        </w:rPr>
        <w:t>号或</w:t>
      </w:r>
      <w:r w:rsidRPr="00DE40C9">
        <w:rPr>
          <w:rFonts w:ascii="Arial" w:eastAsia="宋体" w:hAnsi="Arial" w:cs="Arial"/>
          <w:bCs/>
          <w:sz w:val="24"/>
          <w14:ligatures w14:val="none"/>
        </w:rPr>
        <w:t>“#”</w:t>
      </w:r>
      <w:r w:rsidRPr="00DE40C9">
        <w:rPr>
          <w:rFonts w:ascii="Arial" w:eastAsia="宋体" w:hAnsi="Arial" w:cs="Arial"/>
          <w:bCs/>
          <w:sz w:val="24"/>
          <w14:ligatures w14:val="none"/>
        </w:rPr>
        <w:t>号（如有）的技术参数，在应答采购需求偏离表时具体到技术支持资料页码及条目号。</w:t>
      </w:r>
    </w:p>
    <w:p w14:paraId="2BD497FD" w14:textId="77777777" w:rsidR="00DE40C9" w:rsidRPr="00DE40C9" w:rsidRDefault="00DE40C9" w:rsidP="00DE40C9">
      <w:pPr>
        <w:widowControl/>
        <w:spacing w:after="0" w:line="360" w:lineRule="auto"/>
        <w:jc w:val="both"/>
        <w:rPr>
          <w:rFonts w:ascii="Arial" w:eastAsia="宋体" w:hAnsi="Arial" w:cs="Arial"/>
          <w:bCs/>
          <w:sz w:val="24"/>
          <w14:ligatures w14:val="none"/>
        </w:rPr>
      </w:pPr>
      <w:r w:rsidRPr="00DE40C9">
        <w:rPr>
          <w:rFonts w:ascii="Arial" w:eastAsia="宋体" w:hAnsi="Arial" w:cs="Arial"/>
          <w:sz w:val="24"/>
          <w14:ligatures w14:val="none"/>
        </w:rPr>
        <w:t>（五）</w:t>
      </w:r>
      <w:r w:rsidRPr="00DE40C9">
        <w:rPr>
          <w:rFonts w:ascii="Arial" w:eastAsia="宋体" w:hAnsi="Arial" w:cs="Arial"/>
          <w:bCs/>
          <w:sz w:val="24"/>
          <w14:ligatures w14:val="none"/>
        </w:rPr>
        <w:t>货物技术规格具体要求</w:t>
      </w:r>
    </w:p>
    <w:p w14:paraId="15D7989C" w14:textId="77777777" w:rsidR="00DE40C9" w:rsidRPr="00DE40C9" w:rsidRDefault="00DE40C9" w:rsidP="00DE40C9">
      <w:pPr>
        <w:spacing w:after="0" w:line="360" w:lineRule="auto"/>
        <w:jc w:val="both"/>
        <w:rPr>
          <w:rFonts w:ascii="宋体" w:eastAsia="宋体" w:hAnsi="宋体" w:cs="宋体" w:hint="eastAsia"/>
          <w:color w:val="000000"/>
          <w:kern w:val="0"/>
          <w:sz w:val="24"/>
          <w14:ligatures w14:val="none"/>
        </w:rPr>
      </w:pPr>
      <w:r w:rsidRPr="00DE40C9">
        <w:rPr>
          <w:rFonts w:ascii="宋体" w:eastAsia="宋体" w:hAnsi="宋体" w:cs="宋体" w:hint="eastAsia"/>
          <w:color w:val="000000"/>
          <w:kern w:val="0"/>
          <w:sz w:val="24"/>
          <w14:ligatures w14:val="none"/>
        </w:rPr>
        <w:t>一、技术参数：</w:t>
      </w:r>
    </w:p>
    <w:p w14:paraId="0B064808"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1、柜体结构和材质：</w:t>
      </w:r>
    </w:p>
    <w:p w14:paraId="0B060698"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1.1、机柜尺寸：长，610±30mm；宽，520±20mm；高1340±50mm。</w:t>
      </w:r>
    </w:p>
    <w:p w14:paraId="0137A4BA"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1.2、满足国家对毒麻药品管理规范的安全要求，具备双人双锁、三铁一器，柜体主体由金属钢材质组成。</w:t>
      </w:r>
    </w:p>
    <w:p w14:paraId="4EB72D31" w14:textId="77777777" w:rsidR="00DE40C9" w:rsidRPr="00DE40C9" w:rsidRDefault="00DE40C9" w:rsidP="00DE40C9">
      <w:pPr>
        <w:spacing w:after="0" w:line="360" w:lineRule="auto"/>
        <w:jc w:val="both"/>
        <w:rPr>
          <w:rFonts w:ascii="宋体" w:eastAsia="宋体" w:hAnsi="宋体" w:cs="宋体" w:hint="eastAsia"/>
          <w:bCs/>
          <w:color w:val="000000"/>
          <w:kern w:val="0"/>
          <w:sz w:val="24"/>
          <w:highlight w:val="yellow"/>
          <w14:ligatures w14:val="none"/>
        </w:rPr>
      </w:pPr>
      <w:r w:rsidRPr="00DE40C9">
        <w:rPr>
          <w:rFonts w:ascii="宋体" w:eastAsia="宋体" w:hAnsi="宋体" w:cs="宋体" w:hint="eastAsia"/>
          <w:bCs/>
          <w:color w:val="000000"/>
          <w:kern w:val="0"/>
          <w:sz w:val="24"/>
          <w14:ligatures w14:val="none"/>
        </w:rPr>
        <w:t>▲1.3、阵式抽屉结构，抽屉数量≥35个，每个抽屉存放一种药品，每个抽屉具备独立称重功能。</w:t>
      </w:r>
      <w:r w:rsidRPr="00DE40C9">
        <w:rPr>
          <w:rFonts w:ascii="宋体" w:eastAsia="宋体" w:hAnsi="宋体" w:cs="宋体" w:hint="eastAsia"/>
          <w:bCs/>
          <w:kern w:val="0"/>
          <w:sz w:val="24"/>
          <w14:ligatures w14:val="none"/>
        </w:rPr>
        <w:t>（提供相关照片并加盖投标人公章）</w:t>
      </w:r>
    </w:p>
    <w:p w14:paraId="644D7E6D"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2、普通抽屉：</w:t>
      </w:r>
    </w:p>
    <w:p w14:paraId="0BF807CC"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lastRenderedPageBreak/>
        <w:t>2.1、单抽屉存放1ml药品≥60支，抽屉打开后可直接存取。</w:t>
      </w:r>
    </w:p>
    <w:p w14:paraId="454FDBAD"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2.2、支持单抽屉合并为双抽屉。</w:t>
      </w:r>
    </w:p>
    <w:p w14:paraId="23AB4907"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2.3、抽屉面板：钢化玻璃。</w:t>
      </w:r>
    </w:p>
    <w:p w14:paraId="7D1D4876"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2.4、设备正常运行下，各抽屉存储空间温度不高于环境温度 2℃。</w:t>
      </w:r>
    </w:p>
    <w:p w14:paraId="6771DC8A" w14:textId="77777777" w:rsidR="00DE40C9" w:rsidRPr="00DE40C9" w:rsidRDefault="00DE40C9" w:rsidP="00DE40C9">
      <w:pPr>
        <w:spacing w:after="0" w:line="360" w:lineRule="auto"/>
        <w:jc w:val="both"/>
        <w:rPr>
          <w:rFonts w:ascii="宋体" w:eastAsia="宋体" w:hAnsi="宋体" w:cs="宋体" w:hint="eastAsia"/>
          <w:bCs/>
          <w:color w:val="000000"/>
          <w:kern w:val="0"/>
          <w:sz w:val="24"/>
          <w14:ligatures w14:val="none"/>
        </w:rPr>
      </w:pPr>
      <w:r w:rsidRPr="00DE40C9">
        <w:rPr>
          <w:rFonts w:ascii="宋体" w:eastAsia="宋体" w:hAnsi="宋体" w:cs="宋体" w:hint="eastAsia"/>
          <w:bCs/>
          <w:color w:val="000000"/>
          <w:kern w:val="0"/>
          <w:sz w:val="24"/>
          <w14:ligatures w14:val="none"/>
        </w:rPr>
        <w:t>3、冷藏抽屉</w:t>
      </w:r>
    </w:p>
    <w:p w14:paraId="162675C6"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3.1、数量：1个。</w:t>
      </w:r>
    </w:p>
    <w:p w14:paraId="5C80E606"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3.2、温度控制范围：2℃～8℃。</w:t>
      </w:r>
    </w:p>
    <w:p w14:paraId="58055DC1"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3.3、从26℃环境温度制冷至2℃所需时间≤2h。</w:t>
      </w:r>
    </w:p>
    <w:p w14:paraId="60EA8C54"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3.4、冷藏抽屉尺寸：长度，130mm±10mm；宽，170mm±5mm；高：70mm±5mm。</w:t>
      </w:r>
    </w:p>
    <w:p w14:paraId="21165CD7"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4、具有抢救药品抽屉，可直接打开。</w:t>
      </w:r>
    </w:p>
    <w:p w14:paraId="71F47447"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5、具备计数模块，抽屉关闭后，存储药物时实现自动计数，完成计数显示的时间≤3s。</w:t>
      </w:r>
    </w:p>
    <w:p w14:paraId="4A1DAF45"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6、具有内置空安瓿回收通道和空安瓿储存抽屉，可独立存放空安瓿瓶；安瓿瓶投递口可自动开闭，对安瓿瓶自动计数；废瓶投递后，完成计数显示的时间≤2s。</w:t>
      </w:r>
    </w:p>
    <w:p w14:paraId="6FD9BE0F"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7、20支单品种类药品取药时间≤10s。</w:t>
      </w:r>
    </w:p>
    <w:p w14:paraId="0F5D370B"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8、待机状态下，运行噪音：≤55dB(A)。</w:t>
      </w:r>
    </w:p>
    <w:p w14:paraId="06156290"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9、控制系统</w:t>
      </w:r>
    </w:p>
    <w:p w14:paraId="7D72DF50"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9.1、液晶触摸显示屏≥17英寸；配备无线鼠标、无线键盘。</w:t>
      </w:r>
    </w:p>
    <w:p w14:paraId="3AEDF853"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9.2、可通过账号密码、指纹等方式对取药人、监督人进行身份智能识别；可识别取药人权限，自动判断是否有拿取麻精药品的权限。</w:t>
      </w:r>
    </w:p>
    <w:p w14:paraId="565C5028"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9.3、在断电断网的情况下，可通过指纹认证开启设备应急门并进行应急取药。设备恢复正常工作状态后，应有本次应急取药记录；在断电断网的情况下，可通过两个机械锁打开设备维修门，通过维修门可手动打开设备应急门并进行应急取药。设备恢复正常工作状态后，应有本次应急取药记录。（提供检测机构出具的检测报告）</w:t>
      </w:r>
    </w:p>
    <w:p w14:paraId="2E7BFDBA"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9.4、可设置手术患者住院号做为取药必填项，对于必填项必须完成相关内容的填写，否则无法取药。</w:t>
      </w:r>
    </w:p>
    <w:p w14:paraId="65C19153"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9.5、支持绿色通道，针对无住院号需抢救的患者，可快速生成虚拟住院号，完成必填项的录入。</w:t>
      </w:r>
    </w:p>
    <w:p w14:paraId="4DF1054D"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lastRenderedPageBreak/>
        <w:t>▲9.6、具备按照医嘱取药，实时显示医嘱内容，通过点击医嘱内的药品，自动打开存放该药品的抽屉。（提供相关照片并加盖投标人公章）</w:t>
      </w:r>
    </w:p>
    <w:p w14:paraId="3265473F"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▲9.7、自动核对取药数量和医嘱数量的差别，如实际取药数量和医嘱内数量不一致，系统发出警示。（提供相关照片并加盖投标人公章）</w:t>
      </w:r>
    </w:p>
    <w:p w14:paraId="726B016B"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9.8、智能计数功能：取出或归还药品时，会自动计算取还数量。</w:t>
      </w:r>
    </w:p>
    <w:p w14:paraId="0E22554B"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9.9、具备药品种类自动识别功能。</w:t>
      </w:r>
    </w:p>
    <w:p w14:paraId="562ED59E"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Times New Roman" w:eastAsia="宋体" w:hAnsi="Times New Roman" w:cs="Times New Roman"/>
          <w:bCs/>
          <w:kern w:val="0"/>
          <w:sz w:val="24"/>
          <w14:ligatures w14:val="none"/>
        </w:rPr>
        <w:t>‌</w:t>
      </w:r>
      <w:r w:rsidRPr="00DE40C9">
        <w:rPr>
          <w:rFonts w:ascii="宋体" w:eastAsia="宋体" w:hAnsi="宋体" w:cs="宋体" w:hint="eastAsia"/>
          <w:bCs/>
          <w:kern w:val="0"/>
          <w:sz w:val="24"/>
          <w14:ligatures w14:val="none"/>
        </w:rPr>
        <w:t>9.10、在取药的同时，具备药品标签自动打印的功能。</w:t>
      </w:r>
    </w:p>
    <w:p w14:paraId="5DC5F127"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▲9.11、退药时可识别放错药物，可在软件界面进行显示及声音报警同时自动弹出该抽屉，直至放错药物被取出（提供检测机构出具的检测报告）。</w:t>
      </w:r>
    </w:p>
    <w:p w14:paraId="0DC14E72"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9.12、具备批号，效期管理功能，设备可自动按照“先进先出”的原则，优先打开近效期药品的抽屉，供操作者取药使用。</w:t>
      </w:r>
    </w:p>
    <w:p w14:paraId="4BEB26C2"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9.13、具备自动收费功能，在手术结束后，按照实际取药数量，自动推送至收费系统，完成收费。</w:t>
      </w:r>
    </w:p>
    <w:p w14:paraId="173AB4EC"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9.14、界面上可显示药品信息，至少包括药品名称通用名，数量、药品分类，并可以按照药品分类自定义不同的显示颜色。</w:t>
      </w:r>
    </w:p>
    <w:p w14:paraId="423B9069"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9.15、具备效期到期报警功能。当设备内所存储药物设置的效期已过时，软件界面进行报警。</w:t>
      </w:r>
    </w:p>
    <w:p w14:paraId="021FDB59"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9.16、具有报表统计及打印功能，各类报表可统计并支持打印。</w:t>
      </w:r>
    </w:p>
    <w:p w14:paraId="1B2E9896"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9.17、具备操作抓拍功能，用户在进行设备系统登陆、取药及补药等操作时，摄像头可自动对设备正前方用户拍照并与操作记录一起登记。</w:t>
      </w:r>
    </w:p>
    <w:p w14:paraId="65A06F42"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9.18、可自动生成麻精药品处方，处方上显示余液计量、自动选择红、白纸张打印，实现CA电子签名。</w:t>
      </w:r>
    </w:p>
    <w:p w14:paraId="56D933BB"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9.19、对接麻醉记录单，自动计算残余药液，系统可自动生成残余药液报表。</w:t>
      </w:r>
    </w:p>
    <w:p w14:paraId="65A27754"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9.20、系统可自动生成麻、精专用账册，麻精药品专册登记。</w:t>
      </w:r>
    </w:p>
    <w:p w14:paraId="24C8CF06"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9.22、系统可自动统计普通药品账目，可自动生成补药清单。</w:t>
      </w:r>
    </w:p>
    <w:p w14:paraId="46BAD62C"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9.23、在手术过程中，可对残余药液进行记录。</w:t>
      </w:r>
    </w:p>
    <w:p w14:paraId="08B72A48"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9.24、可通过手麻系统的信息接口接收临床科室的手术排班表及手术病人的基本信息。</w:t>
      </w:r>
    </w:p>
    <w:p w14:paraId="75DDCCE4"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9.25、系统可将取药人信息自动和用药人信息进行绑定，每个用药的患者都能追</w:t>
      </w:r>
      <w:r w:rsidRPr="00DE40C9">
        <w:rPr>
          <w:rFonts w:ascii="宋体" w:eastAsia="宋体" w:hAnsi="宋体" w:cs="宋体" w:hint="eastAsia"/>
          <w:bCs/>
          <w:kern w:val="0"/>
          <w:sz w:val="24"/>
          <w14:ligatures w14:val="none"/>
        </w:rPr>
        <w:lastRenderedPageBreak/>
        <w:t>溯到取药人；支持对每支取走的药品和取药人、患者信息进行绑定，每支药品均能追溯到取药人和患者。</w:t>
      </w:r>
    </w:p>
    <w:p w14:paraId="590A44A2"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9.26、可通过HIS系统的信息接口获取患者基本信息。</w:t>
      </w:r>
    </w:p>
    <w:p w14:paraId="79F7D3CA"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9.27、对非择期手术病人通过录入住院号，获取手术患者信息。</w:t>
      </w:r>
    </w:p>
    <w:p w14:paraId="3384DD87"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9.28、可将手术室、麻醉医生设置为筛选条件对手术进行查询。</w:t>
      </w:r>
    </w:p>
    <w:p w14:paraId="0B334250" w14:textId="77777777" w:rsidR="00DE40C9" w:rsidRPr="00DE40C9" w:rsidRDefault="00DE40C9" w:rsidP="00DE40C9">
      <w:pPr>
        <w:spacing w:after="0" w:line="360" w:lineRule="auto"/>
        <w:jc w:val="both"/>
        <w:rPr>
          <w:rFonts w:ascii="宋体" w:eastAsia="宋体" w:hAnsi="宋体" w:cs="宋体" w:hint="eastAsia"/>
          <w:bCs/>
          <w:kern w:val="0"/>
          <w:sz w:val="24"/>
          <w14:ligatures w14:val="none"/>
        </w:rPr>
      </w:pPr>
      <w:r w:rsidRPr="00DE40C9">
        <w:rPr>
          <w:rFonts w:ascii="宋体" w:eastAsia="宋体" w:hAnsi="宋体" w:cs="宋体" w:hint="eastAsia"/>
          <w:bCs/>
          <w:kern w:val="0"/>
          <w:sz w:val="24"/>
          <w14:ligatures w14:val="none"/>
        </w:rPr>
        <w:t>9.29、可对接手麻系统下达的各类药品医嘱，包含一次性医嘱、维持性医嘱、术中即时应变医嘱、PCA医嘱。</w:t>
      </w:r>
    </w:p>
    <w:p w14:paraId="44F7E9F8" w14:textId="4883A85D" w:rsidR="00C82BA3" w:rsidRDefault="00DE40C9" w:rsidP="00DE40C9">
      <w:r w:rsidRPr="00DE40C9">
        <w:rPr>
          <w:rFonts w:ascii="宋体" w:eastAsia="宋体" w:hAnsi="宋体" w:cs="宋体" w:hint="eastAsia"/>
          <w:bCs/>
          <w:kern w:val="0"/>
          <w:sz w:val="24"/>
          <w14:ligatures w14:val="none"/>
        </w:rPr>
        <w:t>9.30、具备药物配伍禁忌智能提醒功能，当取完第一种药品后，后取的药品如果与第一种药品存在配伍禁忌，则系统可报警提示。</w:t>
      </w:r>
    </w:p>
    <w:sectPr w:rsidR="00C82B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9EFD" w14:textId="77777777" w:rsidR="00895565" w:rsidRDefault="00895565" w:rsidP="00DE40C9">
      <w:pPr>
        <w:spacing w:after="0" w:line="240" w:lineRule="auto"/>
        <w:rPr>
          <w:rFonts w:hint="eastAsia"/>
        </w:rPr>
      </w:pPr>
      <w:r>
        <w:separator/>
      </w:r>
    </w:p>
  </w:endnote>
  <w:endnote w:type="continuationSeparator" w:id="0">
    <w:p w14:paraId="1DBABECF" w14:textId="77777777" w:rsidR="00895565" w:rsidRDefault="00895565" w:rsidP="00DE40C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55EE" w14:textId="77777777" w:rsidR="00895565" w:rsidRDefault="00895565" w:rsidP="00DE40C9">
      <w:pPr>
        <w:spacing w:after="0" w:line="240" w:lineRule="auto"/>
        <w:rPr>
          <w:rFonts w:hint="eastAsia"/>
        </w:rPr>
      </w:pPr>
      <w:r>
        <w:separator/>
      </w:r>
    </w:p>
  </w:footnote>
  <w:footnote w:type="continuationSeparator" w:id="0">
    <w:p w14:paraId="72FD8C20" w14:textId="77777777" w:rsidR="00895565" w:rsidRDefault="00895565" w:rsidP="00DE40C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5350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A3"/>
    <w:rsid w:val="000B238B"/>
    <w:rsid w:val="00895565"/>
    <w:rsid w:val="00C82BA3"/>
    <w:rsid w:val="00DE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4D2BDC-7C22-4973-A11E-C508C3F1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B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B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B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B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B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B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B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B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B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B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B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B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BA3"/>
    <w:rPr>
      <w:rFonts w:cstheme="majorBidi"/>
      <w:color w:val="2F5496" w:themeColor="accent1" w:themeShade="BF"/>
      <w:sz w:val="28"/>
      <w:szCs w:val="28"/>
    </w:rPr>
  </w:style>
  <w:style w:type="character" w:customStyle="1" w:styleId="50">
    <w:name w:val="标题 5 字符"/>
    <w:basedOn w:val="a0"/>
    <w:link w:val="5"/>
    <w:uiPriority w:val="9"/>
    <w:semiHidden/>
    <w:rsid w:val="00C82BA3"/>
    <w:rPr>
      <w:rFonts w:cstheme="majorBidi"/>
      <w:color w:val="2F5496" w:themeColor="accent1" w:themeShade="BF"/>
      <w:sz w:val="24"/>
    </w:rPr>
  </w:style>
  <w:style w:type="character" w:customStyle="1" w:styleId="60">
    <w:name w:val="标题 6 字符"/>
    <w:basedOn w:val="a0"/>
    <w:link w:val="6"/>
    <w:uiPriority w:val="9"/>
    <w:semiHidden/>
    <w:rsid w:val="00C82BA3"/>
    <w:rPr>
      <w:rFonts w:cstheme="majorBidi"/>
      <w:b/>
      <w:bCs/>
      <w:color w:val="2F5496" w:themeColor="accent1" w:themeShade="BF"/>
    </w:rPr>
  </w:style>
  <w:style w:type="character" w:customStyle="1" w:styleId="70">
    <w:name w:val="标题 7 字符"/>
    <w:basedOn w:val="a0"/>
    <w:link w:val="7"/>
    <w:uiPriority w:val="9"/>
    <w:semiHidden/>
    <w:rsid w:val="00C82BA3"/>
    <w:rPr>
      <w:rFonts w:cstheme="majorBidi"/>
      <w:b/>
      <w:bCs/>
      <w:color w:val="595959" w:themeColor="text1" w:themeTint="A6"/>
    </w:rPr>
  </w:style>
  <w:style w:type="character" w:customStyle="1" w:styleId="80">
    <w:name w:val="标题 8 字符"/>
    <w:basedOn w:val="a0"/>
    <w:link w:val="8"/>
    <w:uiPriority w:val="9"/>
    <w:semiHidden/>
    <w:rsid w:val="00C82BA3"/>
    <w:rPr>
      <w:rFonts w:cstheme="majorBidi"/>
      <w:color w:val="595959" w:themeColor="text1" w:themeTint="A6"/>
    </w:rPr>
  </w:style>
  <w:style w:type="character" w:customStyle="1" w:styleId="90">
    <w:name w:val="标题 9 字符"/>
    <w:basedOn w:val="a0"/>
    <w:link w:val="9"/>
    <w:uiPriority w:val="9"/>
    <w:semiHidden/>
    <w:rsid w:val="00C82BA3"/>
    <w:rPr>
      <w:rFonts w:eastAsiaTheme="majorEastAsia" w:cstheme="majorBidi"/>
      <w:color w:val="595959" w:themeColor="text1" w:themeTint="A6"/>
    </w:rPr>
  </w:style>
  <w:style w:type="paragraph" w:styleId="a3">
    <w:name w:val="Title"/>
    <w:basedOn w:val="a"/>
    <w:next w:val="a"/>
    <w:link w:val="a4"/>
    <w:uiPriority w:val="10"/>
    <w:qFormat/>
    <w:rsid w:val="00C82B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B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B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B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BA3"/>
    <w:pPr>
      <w:spacing w:before="160"/>
      <w:jc w:val="center"/>
    </w:pPr>
    <w:rPr>
      <w:i/>
      <w:iCs/>
      <w:color w:val="404040" w:themeColor="text1" w:themeTint="BF"/>
    </w:rPr>
  </w:style>
  <w:style w:type="character" w:customStyle="1" w:styleId="a8">
    <w:name w:val="引用 字符"/>
    <w:basedOn w:val="a0"/>
    <w:link w:val="a7"/>
    <w:uiPriority w:val="29"/>
    <w:rsid w:val="00C82BA3"/>
    <w:rPr>
      <w:i/>
      <w:iCs/>
      <w:color w:val="404040" w:themeColor="text1" w:themeTint="BF"/>
    </w:rPr>
  </w:style>
  <w:style w:type="paragraph" w:styleId="a9">
    <w:name w:val="List Paragraph"/>
    <w:basedOn w:val="a"/>
    <w:uiPriority w:val="34"/>
    <w:qFormat/>
    <w:rsid w:val="00C82BA3"/>
    <w:pPr>
      <w:ind w:left="720"/>
      <w:contextualSpacing/>
    </w:pPr>
  </w:style>
  <w:style w:type="character" w:styleId="aa">
    <w:name w:val="Intense Emphasis"/>
    <w:basedOn w:val="a0"/>
    <w:uiPriority w:val="21"/>
    <w:qFormat/>
    <w:rsid w:val="00C82BA3"/>
    <w:rPr>
      <w:i/>
      <w:iCs/>
      <w:color w:val="2F5496" w:themeColor="accent1" w:themeShade="BF"/>
    </w:rPr>
  </w:style>
  <w:style w:type="paragraph" w:styleId="ab">
    <w:name w:val="Intense Quote"/>
    <w:basedOn w:val="a"/>
    <w:next w:val="a"/>
    <w:link w:val="ac"/>
    <w:uiPriority w:val="30"/>
    <w:qFormat/>
    <w:rsid w:val="00C82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BA3"/>
    <w:rPr>
      <w:i/>
      <w:iCs/>
      <w:color w:val="2F5496" w:themeColor="accent1" w:themeShade="BF"/>
    </w:rPr>
  </w:style>
  <w:style w:type="character" w:styleId="ad">
    <w:name w:val="Intense Reference"/>
    <w:basedOn w:val="a0"/>
    <w:uiPriority w:val="32"/>
    <w:qFormat/>
    <w:rsid w:val="00C82BA3"/>
    <w:rPr>
      <w:b/>
      <w:bCs/>
      <w:smallCaps/>
      <w:color w:val="2F5496" w:themeColor="accent1" w:themeShade="BF"/>
      <w:spacing w:val="5"/>
    </w:rPr>
  </w:style>
  <w:style w:type="paragraph" w:styleId="ae">
    <w:name w:val="header"/>
    <w:basedOn w:val="a"/>
    <w:link w:val="af"/>
    <w:uiPriority w:val="99"/>
    <w:unhideWhenUsed/>
    <w:rsid w:val="00DE40C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E40C9"/>
    <w:rPr>
      <w:sz w:val="18"/>
      <w:szCs w:val="18"/>
    </w:rPr>
  </w:style>
  <w:style w:type="paragraph" w:styleId="af0">
    <w:name w:val="footer"/>
    <w:basedOn w:val="a"/>
    <w:link w:val="af1"/>
    <w:uiPriority w:val="99"/>
    <w:unhideWhenUsed/>
    <w:rsid w:val="00DE40C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E40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2082</Characters>
  <Application>Microsoft Office Word</Application>
  <DocSecurity>0</DocSecurity>
  <Lines>122</Lines>
  <Paragraphs>118</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2026-06-17T06:17:00Z</dcterms:created>
  <dcterms:modified xsi:type="dcterms:W3CDTF">2026-06-17T06:18:00Z</dcterms:modified>
</cp:coreProperties>
</file>