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A465">
      <w:pPr>
        <w:jc w:val="center"/>
        <w:rPr>
          <w:rFonts w:hint="eastAsia" w:ascii="宋体" w:hAnsi="宋体"/>
          <w:bCs/>
          <w:sz w:val="28"/>
          <w:szCs w:val="44"/>
        </w:rPr>
      </w:pPr>
      <w:r>
        <w:rPr>
          <w:rFonts w:hint="eastAsia" w:ascii="宋体" w:hAnsi="宋体"/>
          <w:b/>
          <w:bCs/>
          <w:sz w:val="28"/>
          <w:szCs w:val="44"/>
        </w:rPr>
        <w:t>招 标 公 告</w:t>
      </w:r>
    </w:p>
    <w:p w14:paraId="44E33C0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000000" w:themeColor="text1"/>
          <w:szCs w:val="21"/>
        </w:rPr>
      </w:pPr>
      <w:bookmarkStart w:id="0" w:name="_Toc35393621"/>
      <w:bookmarkStart w:id="1" w:name="_Toc35393790"/>
      <w:bookmarkStart w:id="2" w:name="_Toc28359002"/>
      <w:bookmarkStart w:id="3" w:name="_Toc28359079"/>
      <w:bookmarkStart w:id="4" w:name="_Hlk24379207"/>
      <w:r>
        <w:rPr>
          <w:rFonts w:hint="eastAsia" w:ascii="宋体" w:hAnsi="宋体"/>
          <w:color w:val="000000" w:themeColor="text1"/>
          <w:szCs w:val="21"/>
        </w:rPr>
        <w:t>项目概况</w:t>
      </w:r>
    </w:p>
    <w:p w14:paraId="5C820F6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ascii="宋体" w:hAnsi="宋体"/>
          <w:szCs w:val="21"/>
          <w:u w:val="single"/>
        </w:rPr>
        <w:t>2026年度业务技术装备购置-医疗设备项目</w:t>
      </w:r>
      <w:r>
        <w:rPr>
          <w:rFonts w:hint="eastAsia" w:ascii="宋体" w:hAnsi="宋体"/>
          <w:szCs w:val="21"/>
          <w:u w:val="single"/>
          <w:lang w:val="en-US" w:eastAsia="zh-CN"/>
        </w:rPr>
        <w:t xml:space="preserve"> 第二包</w:t>
      </w:r>
      <w:r>
        <w:rPr>
          <w:rFonts w:hint="eastAsia" w:ascii="宋体" w:hAnsi="宋体"/>
          <w:szCs w:val="21"/>
        </w:rPr>
        <w:t>招标项目的潜在投标人应在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ascii="宋体" w:hAnsi="宋体"/>
          <w:szCs w:val="21"/>
          <w:u w:val="single"/>
        </w:rPr>
        <w:t>2026年</w:t>
      </w:r>
      <w:r>
        <w:rPr>
          <w:rFonts w:hint="eastAsia" w:ascii="宋体" w:hAnsi="宋体"/>
          <w:szCs w:val="21"/>
          <w:u w:val="single"/>
          <w:lang w:val="en-US" w:eastAsia="zh-CN"/>
        </w:rPr>
        <w:t>7</w:t>
      </w:r>
      <w:r>
        <w:rPr>
          <w:rFonts w:ascii="宋体" w:hAnsi="宋体"/>
          <w:szCs w:val="21"/>
          <w:u w:val="single"/>
        </w:rPr>
        <w:t>月1</w:t>
      </w:r>
      <w:r>
        <w:rPr>
          <w:rFonts w:hint="eastAsia" w:ascii="宋体" w:hAnsi="宋体"/>
          <w:szCs w:val="21"/>
          <w:u w:val="single"/>
          <w:lang w:val="en-US" w:eastAsia="zh-CN"/>
        </w:rPr>
        <w:t>3</w:t>
      </w:r>
      <w:r>
        <w:rPr>
          <w:rFonts w:ascii="宋体" w:hAnsi="宋体"/>
          <w:szCs w:val="21"/>
          <w:u w:val="single"/>
        </w:rPr>
        <w:t>日上午09:30（北京时间）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32948704">
      <w:pPr>
        <w:pStyle w:val="2"/>
        <w:spacing w:before="0" w:after="0" w:line="240" w:lineRule="auto"/>
        <w:rPr>
          <w:rFonts w:hint="eastAsia" w:ascii="宋体" w:hAnsi="宋体" w:eastAsia="宋体" w:cs="宋体"/>
          <w:bCs w:val="0"/>
          <w:sz w:val="21"/>
          <w:szCs w:val="21"/>
        </w:rPr>
      </w:pPr>
    </w:p>
    <w:p w14:paraId="070C8544">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一、项目基本情况</w:t>
      </w:r>
      <w:bookmarkEnd w:id="0"/>
      <w:bookmarkEnd w:id="1"/>
      <w:bookmarkEnd w:id="2"/>
      <w:bookmarkEnd w:id="3"/>
    </w:p>
    <w:p w14:paraId="10A63ACB">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1.项目编号：</w:t>
      </w:r>
      <w:r>
        <w:rPr>
          <w:rFonts w:ascii="宋体" w:hAnsi="宋体"/>
          <w:color w:val="000000" w:themeColor="text1"/>
          <w:szCs w:val="21"/>
        </w:rPr>
        <w:t>BIECC-26CG90236</w:t>
      </w:r>
      <w:r>
        <w:rPr>
          <w:rFonts w:hint="eastAsia" w:ascii="宋体" w:hAnsi="宋体"/>
          <w:color w:val="000000" w:themeColor="text1"/>
          <w:szCs w:val="21"/>
          <w:lang w:val="en-US" w:eastAsia="zh-CN"/>
        </w:rPr>
        <w:t>/2-2</w:t>
      </w:r>
      <w:r>
        <w:rPr>
          <w:rFonts w:hint="eastAsia" w:ascii="宋体" w:hAnsi="宋体"/>
          <w:color w:val="000000" w:themeColor="text1"/>
          <w:szCs w:val="21"/>
        </w:rPr>
        <w:tab/>
      </w:r>
    </w:p>
    <w:p w14:paraId="542A3737">
      <w:pPr>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2.项目名称：</w:t>
      </w:r>
      <w:r>
        <w:rPr>
          <w:rFonts w:ascii="宋体" w:hAnsi="宋体"/>
          <w:color w:val="000000" w:themeColor="text1"/>
          <w:szCs w:val="21"/>
        </w:rPr>
        <w:t>2026年度业务技术装备购置-医疗设备项目</w:t>
      </w:r>
      <w:r>
        <w:rPr>
          <w:rFonts w:hint="eastAsia" w:ascii="宋体" w:hAnsi="宋体"/>
          <w:color w:val="000000" w:themeColor="text1"/>
          <w:szCs w:val="21"/>
          <w:lang w:val="en-US" w:eastAsia="zh-CN"/>
        </w:rPr>
        <w:t xml:space="preserve"> 第二包</w:t>
      </w:r>
    </w:p>
    <w:p w14:paraId="72951F08">
      <w:pPr>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3.预算金额：总预算人民币164.6144万元</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共分为2个包，</w:t>
      </w:r>
      <w:r>
        <w:rPr>
          <w:rFonts w:hint="eastAsia" w:ascii="宋体" w:hAnsi="宋体"/>
          <w:color w:val="000000" w:themeColor="text1"/>
          <w:szCs w:val="21"/>
        </w:rPr>
        <w:t>其中第二包分包控制金额为人民币30.279万元。</w:t>
      </w:r>
    </w:p>
    <w:p w14:paraId="6C2E4488">
      <w:pPr>
        <w:spacing w:line="360" w:lineRule="auto"/>
        <w:ind w:firstLine="420" w:firstLineChars="200"/>
        <w:rPr>
          <w:rFonts w:hint="eastAsia" w:ascii="宋体" w:hAnsi="宋体" w:cs="宋体"/>
          <w:szCs w:val="21"/>
        </w:rPr>
      </w:pPr>
      <w:r>
        <w:rPr>
          <w:rFonts w:hint="eastAsia" w:ascii="宋体" w:hAnsi="宋体"/>
          <w:color w:val="000000" w:themeColor="text1"/>
          <w:szCs w:val="21"/>
        </w:rPr>
        <w:t>4.最高限价（如有）：</w:t>
      </w:r>
      <w:r>
        <w:rPr>
          <w:rFonts w:ascii="宋体" w:hAnsi="宋体"/>
          <w:color w:val="000000" w:themeColor="text1"/>
          <w:szCs w:val="21"/>
        </w:rPr>
        <w:t>第二包分包控制金额为人民币30.279万元</w:t>
      </w:r>
    </w:p>
    <w:p w14:paraId="3902EDBC">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5.采购需求</w:t>
      </w:r>
      <w:bookmarkEnd w:id="4"/>
      <w:bookmarkStart w:id="5" w:name="_Toc35393622"/>
      <w:bookmarkStart w:id="6" w:name="_Toc35393791"/>
      <w:bookmarkStart w:id="7" w:name="_Toc28359003"/>
      <w:bookmarkStart w:id="8" w:name="_Toc28359080"/>
      <w:r>
        <w:rPr>
          <w:rFonts w:hint="eastAsia" w:ascii="宋体" w:hAnsi="宋体"/>
          <w:color w:val="000000" w:themeColor="text1"/>
          <w:szCs w:val="21"/>
        </w:rPr>
        <w:t>：</w:t>
      </w:r>
    </w:p>
    <w:tbl>
      <w:tblPr>
        <w:tblStyle w:val="21"/>
        <w:tblW w:w="0" w:type="auto"/>
        <w:tblInd w:w="0" w:type="dxa"/>
        <w:tblLayout w:type="autofit"/>
        <w:tblCellMar>
          <w:top w:w="0" w:type="dxa"/>
          <w:left w:w="0" w:type="dxa"/>
          <w:bottom w:w="0" w:type="dxa"/>
          <w:right w:w="0" w:type="dxa"/>
        </w:tblCellMar>
      </w:tblPr>
      <w:tblGrid>
        <w:gridCol w:w="601"/>
        <w:gridCol w:w="4212"/>
        <w:gridCol w:w="969"/>
        <w:gridCol w:w="917"/>
        <w:gridCol w:w="1643"/>
      </w:tblGrid>
      <w:tr w14:paraId="0965A4DA">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E8671">
            <w:pPr>
              <w:widowControl/>
              <w:jc w:val="center"/>
              <w:textAlignment w:val="center"/>
              <w:rPr>
                <w:rFonts w:hint="eastAsia" w:ascii="宋体" w:hAnsi="宋体" w:cs="宋体"/>
                <w:b/>
                <w:bCs/>
                <w:color w:val="000000"/>
              </w:rPr>
            </w:pPr>
            <w:r>
              <w:rPr>
                <w:rFonts w:hint="eastAsia" w:ascii="宋体" w:hAnsi="宋体" w:cs="宋体"/>
                <w:b/>
                <w:bCs/>
                <w:color w:val="000000"/>
                <w:kern w:val="0"/>
                <w:sz w:val="22"/>
                <w:szCs w:val="22"/>
                <w:lang w:bidi="ar"/>
              </w:rPr>
              <w:t>序号</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E083A">
            <w:pPr>
              <w:widowControl/>
              <w:jc w:val="center"/>
              <w:textAlignment w:val="center"/>
              <w:rPr>
                <w:rFonts w:hint="eastAsia" w:ascii="宋体" w:hAnsi="宋体" w:cs="宋体"/>
                <w:b/>
                <w:bCs/>
                <w:color w:val="000000"/>
              </w:rPr>
            </w:pPr>
            <w:r>
              <w:rPr>
                <w:rFonts w:hint="eastAsia" w:ascii="宋体" w:hAnsi="宋体" w:cs="宋体"/>
                <w:b/>
                <w:bCs/>
                <w:color w:val="000000"/>
                <w:kern w:val="0"/>
                <w:sz w:val="22"/>
                <w:szCs w:val="22"/>
                <w:lang w:bidi="ar"/>
              </w:rPr>
              <w:t>分项名称</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844B2">
            <w:pPr>
              <w:widowControl/>
              <w:jc w:val="center"/>
              <w:textAlignment w:val="center"/>
              <w:rPr>
                <w:rFonts w:hint="eastAsia" w:ascii="宋体" w:hAnsi="宋体" w:cs="宋体"/>
                <w:b/>
                <w:bCs/>
                <w:color w:val="000000"/>
              </w:rPr>
            </w:pPr>
            <w:r>
              <w:rPr>
                <w:rFonts w:hint="eastAsia" w:ascii="宋体" w:hAnsi="宋体" w:cs="宋体"/>
                <w:b/>
                <w:bCs/>
                <w:color w:val="000000"/>
              </w:rPr>
              <w:t>单位</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298A3">
            <w:pPr>
              <w:widowControl/>
              <w:jc w:val="center"/>
              <w:textAlignment w:val="center"/>
              <w:rPr>
                <w:rFonts w:hint="eastAsia" w:ascii="宋体" w:hAnsi="宋体" w:cs="宋体"/>
                <w:b/>
                <w:bCs/>
                <w:color w:val="000000"/>
              </w:rPr>
            </w:pPr>
            <w:r>
              <w:rPr>
                <w:rFonts w:hint="eastAsia" w:ascii="宋体" w:hAnsi="宋体" w:cs="宋体"/>
                <w:b/>
                <w:bCs/>
                <w:color w:val="000000"/>
                <w:kern w:val="0"/>
                <w:sz w:val="22"/>
                <w:szCs w:val="22"/>
                <w:lang w:bidi="ar"/>
              </w:rPr>
              <w:t>数量</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7373B">
            <w:pPr>
              <w:widowControl/>
              <w:jc w:val="center"/>
              <w:textAlignment w:val="center"/>
              <w:rPr>
                <w:rFonts w:hint="eastAsia" w:ascii="宋体" w:hAnsi="宋体" w:cs="宋体"/>
                <w:b/>
                <w:bCs/>
                <w:color w:val="000000"/>
                <w:lang w:bidi="ar"/>
              </w:rPr>
            </w:pPr>
            <w:r>
              <w:rPr>
                <w:rFonts w:hint="eastAsia" w:ascii="宋体" w:hAnsi="宋体" w:cs="宋体"/>
                <w:b/>
                <w:bCs/>
                <w:color w:val="000000"/>
                <w:kern w:val="0"/>
                <w:sz w:val="22"/>
                <w:szCs w:val="22"/>
                <w:lang w:bidi="ar"/>
              </w:rPr>
              <w:t>是否接受</w:t>
            </w:r>
          </w:p>
          <w:p w14:paraId="4D0F2F4B">
            <w:pPr>
              <w:widowControl/>
              <w:jc w:val="center"/>
              <w:textAlignment w:val="center"/>
              <w:rPr>
                <w:rFonts w:hint="eastAsia" w:ascii="宋体" w:hAnsi="宋体" w:cs="宋体"/>
                <w:b/>
                <w:bCs/>
                <w:color w:val="000000"/>
                <w:lang w:bidi="ar"/>
              </w:rPr>
            </w:pPr>
            <w:r>
              <w:rPr>
                <w:rFonts w:hint="eastAsia" w:ascii="宋体" w:hAnsi="宋体" w:cs="宋体"/>
                <w:b/>
                <w:bCs/>
                <w:color w:val="000000"/>
                <w:kern w:val="0"/>
                <w:sz w:val="22"/>
                <w:szCs w:val="22"/>
                <w:lang w:bidi="ar"/>
              </w:rPr>
              <w:t>进口产品</w:t>
            </w:r>
          </w:p>
        </w:tc>
      </w:tr>
      <w:tr w14:paraId="3B5B720F">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C3747">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1</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8120D">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智能音乐减压放松按摩椅</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09F17">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把</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5D16E">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4</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19ABF">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否</w:t>
            </w:r>
          </w:p>
        </w:tc>
      </w:tr>
      <w:tr w14:paraId="5D074132">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0B3F2">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2</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19196">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四路输出中频电疗仪</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5B10E">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FA7F9">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5</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0E033">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否</w:t>
            </w:r>
          </w:p>
        </w:tc>
      </w:tr>
      <w:tr w14:paraId="5CFD5735">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91A17">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3</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C7CC0">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便携式中频电疗仪</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7DC49">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FC570">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5</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3902B">
            <w:pPr>
              <w:widowControl/>
              <w:jc w:val="center"/>
              <w:textAlignment w:val="center"/>
              <w:rPr>
                <w:rFonts w:hint="eastAsia" w:ascii="宋体" w:hAnsi="宋体" w:cs="宋体"/>
                <w:lang w:bidi="ar"/>
              </w:rPr>
            </w:pPr>
            <w:r>
              <w:rPr>
                <w:rFonts w:hint="eastAsia" w:ascii="宋体" w:hAnsi="宋体" w:cs="宋体"/>
                <w:color w:val="000000"/>
                <w:kern w:val="0"/>
                <w:sz w:val="22"/>
                <w:szCs w:val="22"/>
                <w:lang w:bidi="ar"/>
              </w:rPr>
              <w:t>否</w:t>
            </w:r>
          </w:p>
        </w:tc>
      </w:tr>
      <w:tr w14:paraId="1A06E290">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11B2F">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4</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3C2EB">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便携式场效应热疗仪</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F113F">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2AD2D">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5</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855FC">
            <w:pPr>
              <w:widowControl/>
              <w:jc w:val="center"/>
              <w:textAlignment w:val="center"/>
              <w:rPr>
                <w:rFonts w:hint="eastAsia" w:ascii="宋体" w:hAnsi="宋体" w:cs="宋体"/>
                <w:lang w:bidi="ar"/>
              </w:rPr>
            </w:pPr>
            <w:r>
              <w:rPr>
                <w:rFonts w:hint="eastAsia" w:ascii="宋体" w:hAnsi="宋体" w:cs="宋体"/>
                <w:color w:val="000000"/>
                <w:kern w:val="0"/>
                <w:sz w:val="22"/>
                <w:szCs w:val="22"/>
                <w:lang w:bidi="ar"/>
              </w:rPr>
              <w:t>否</w:t>
            </w:r>
          </w:p>
        </w:tc>
      </w:tr>
      <w:tr w14:paraId="282B8D78">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3145">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5</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6CEC5">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热磁治疗仪</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8614C">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A556D">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3</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15435">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否</w:t>
            </w:r>
          </w:p>
        </w:tc>
      </w:tr>
      <w:tr w14:paraId="3F801303">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ABD91">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6</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96715">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缺血预适应仪器</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06240">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4B579">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5</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6D31D">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否</w:t>
            </w:r>
          </w:p>
        </w:tc>
      </w:tr>
      <w:tr w14:paraId="2012773C">
        <w:tblPrEx>
          <w:tblCellMar>
            <w:top w:w="0" w:type="dxa"/>
            <w:left w:w="0" w:type="dxa"/>
            <w:bottom w:w="0" w:type="dxa"/>
            <w:right w:w="0" w:type="dxa"/>
          </w:tblCellMar>
        </w:tblPrEx>
        <w:trPr>
          <w:trHeight w:val="454" w:hRule="atLeast"/>
        </w:trPr>
        <w:tc>
          <w:tcPr>
            <w:tcW w:w="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4127E">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7</w:t>
            </w:r>
          </w:p>
        </w:tc>
        <w:tc>
          <w:tcPr>
            <w:tcW w:w="4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CFDC8">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动态心电记录仪</w:t>
            </w:r>
          </w:p>
        </w:tc>
        <w:tc>
          <w:tcPr>
            <w:tcW w:w="9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CF3DA">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台</w:t>
            </w:r>
          </w:p>
        </w:tc>
        <w:tc>
          <w:tcPr>
            <w:tcW w:w="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61CFF">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5</w:t>
            </w:r>
          </w:p>
        </w:tc>
        <w:tc>
          <w:tcPr>
            <w:tcW w:w="16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5E53E">
            <w:pPr>
              <w:widowControl/>
              <w:jc w:val="center"/>
              <w:textAlignment w:val="center"/>
              <w:rPr>
                <w:rFonts w:hint="eastAsia" w:ascii="宋体" w:hAnsi="宋体" w:cs="宋体"/>
                <w:color w:val="000000"/>
                <w:lang w:bidi="ar"/>
              </w:rPr>
            </w:pPr>
            <w:r>
              <w:rPr>
                <w:rFonts w:hint="eastAsia" w:ascii="宋体" w:hAnsi="宋体" w:cs="宋体"/>
                <w:color w:val="000000"/>
                <w:kern w:val="0"/>
                <w:sz w:val="22"/>
                <w:szCs w:val="22"/>
                <w:lang w:bidi="ar"/>
              </w:rPr>
              <w:t>否</w:t>
            </w:r>
          </w:p>
        </w:tc>
      </w:tr>
    </w:tbl>
    <w:p w14:paraId="2BF3EB19">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6.合同履行期限：</w:t>
      </w:r>
      <w:r>
        <w:rPr>
          <w:rFonts w:ascii="宋体" w:hAnsi="宋体"/>
          <w:color w:val="000000" w:themeColor="text1"/>
          <w:szCs w:val="21"/>
        </w:rPr>
        <w:t>详见招标文件“第五章 采购需求”</w:t>
      </w:r>
    </w:p>
    <w:p w14:paraId="44F24A8C">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7.本项目（是/否）接受联合体投标：否</w:t>
      </w:r>
    </w:p>
    <w:p w14:paraId="1E22C550">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36F8497B">
      <w:pPr>
        <w:spacing w:line="360" w:lineRule="auto"/>
        <w:ind w:firstLine="420" w:firstLineChars="200"/>
        <w:rPr>
          <w:rFonts w:hint="eastAsia" w:ascii="宋体" w:hAnsi="宋体"/>
          <w:szCs w:val="21"/>
        </w:rPr>
      </w:pPr>
      <w:bookmarkStart w:id="9" w:name="_Hlk130830910"/>
      <w:r>
        <w:rPr>
          <w:rFonts w:hint="eastAsia" w:ascii="宋体" w:hAnsi="宋体"/>
          <w:szCs w:val="21"/>
        </w:rPr>
        <w:t>1</w:t>
      </w:r>
      <w:bookmarkEnd w:id="9"/>
      <w:r>
        <w:rPr>
          <w:rFonts w:hint="eastAsia" w:ascii="宋体" w:hAnsi="宋体"/>
          <w:szCs w:val="21"/>
        </w:rPr>
        <w:t>.满足《中华人民共和国政府采购法》第二十二条规定</w:t>
      </w:r>
    </w:p>
    <w:p w14:paraId="6E27CF18">
      <w:pPr>
        <w:spacing w:line="360" w:lineRule="auto"/>
        <w:ind w:firstLine="420" w:firstLineChars="200"/>
        <w:rPr>
          <w:rFonts w:hint="eastAsia" w:ascii="宋体" w:hAnsi="宋体"/>
          <w:szCs w:val="21"/>
        </w:rPr>
      </w:pPr>
      <w:bookmarkStart w:id="10" w:name="_Hlk130830897"/>
      <w:bookmarkStart w:id="11" w:name="_Toc28359004"/>
      <w:bookmarkStart w:id="12" w:name="_Toc28359081"/>
      <w:r>
        <w:rPr>
          <w:rFonts w:hint="eastAsia" w:ascii="宋体" w:hAnsi="宋体"/>
          <w:szCs w:val="21"/>
        </w:rPr>
        <w:t>2</w:t>
      </w:r>
      <w:bookmarkEnd w:id="10"/>
      <w:r>
        <w:rPr>
          <w:rFonts w:hint="eastAsia" w:ascii="宋体" w:hAnsi="宋体"/>
          <w:szCs w:val="21"/>
        </w:rPr>
        <w:t>.落实政府采购政策需满足的资格要求：</w:t>
      </w:r>
    </w:p>
    <w:p w14:paraId="369188DD">
      <w:pPr>
        <w:spacing w:line="360" w:lineRule="auto"/>
        <w:ind w:firstLine="420" w:firstLineChars="200"/>
        <w:rPr>
          <w:rFonts w:hint="eastAsia" w:ascii="宋体" w:hAnsi="宋体"/>
          <w:szCs w:val="21"/>
        </w:rPr>
      </w:pPr>
      <w:r>
        <w:rPr>
          <w:rFonts w:hint="eastAsia" w:ascii="宋体" w:hAnsi="宋体"/>
          <w:szCs w:val="21"/>
        </w:rPr>
        <w:t>2.1本项目不专门面向中小企业预留采购份额。</w:t>
      </w:r>
    </w:p>
    <w:p w14:paraId="0FBC17BD">
      <w:pPr>
        <w:spacing w:line="360" w:lineRule="auto"/>
        <w:ind w:firstLine="420" w:firstLineChars="200"/>
        <w:rPr>
          <w:rFonts w:hint="eastAsia" w:ascii="宋体" w:hAnsi="宋体"/>
          <w:szCs w:val="21"/>
        </w:rPr>
      </w:pPr>
      <w:r>
        <w:rPr>
          <w:rFonts w:hint="eastAsia" w:ascii="宋体" w:hAnsi="宋体"/>
          <w:szCs w:val="21"/>
        </w:rPr>
        <w:t>3.本项目的特定资格要求：</w:t>
      </w:r>
      <w:bookmarkStart w:id="13" w:name="_Toc35393792"/>
      <w:bookmarkStart w:id="14" w:name="_Toc35393623"/>
    </w:p>
    <w:p w14:paraId="72A594F1">
      <w:pPr>
        <w:spacing w:line="360" w:lineRule="auto"/>
        <w:ind w:firstLine="420" w:firstLineChars="200"/>
        <w:rPr>
          <w:rFonts w:hint="eastAsia" w:ascii="宋体" w:hAnsi="宋体"/>
          <w:szCs w:val="21"/>
        </w:rPr>
      </w:pPr>
      <w:r>
        <w:rPr>
          <w:rFonts w:hint="eastAsia" w:ascii="宋体" w:hAnsi="宋体"/>
          <w:szCs w:val="21"/>
        </w:rPr>
        <w:t>3.1本项目不属于政府购买服务</w:t>
      </w:r>
    </w:p>
    <w:p w14:paraId="0B9315D5">
      <w:pPr>
        <w:spacing w:line="360" w:lineRule="auto"/>
        <w:ind w:firstLine="420" w:firstLineChars="200"/>
        <w:rPr>
          <w:rFonts w:hint="eastAsia" w:ascii="宋体" w:hAnsi="宋体"/>
          <w:szCs w:val="21"/>
        </w:rPr>
      </w:pPr>
      <w:r>
        <w:rPr>
          <w:rFonts w:hint="eastAsia" w:ascii="宋体" w:hAnsi="宋体"/>
          <w:szCs w:val="21"/>
        </w:rPr>
        <w:t>3.2其他特定资格要求：</w:t>
      </w:r>
    </w:p>
    <w:p w14:paraId="653B3909">
      <w:pPr>
        <w:spacing w:line="360" w:lineRule="auto"/>
        <w:ind w:firstLine="420" w:firstLineChars="200"/>
        <w:rPr>
          <w:rFonts w:hint="eastAsia" w:ascii="宋体" w:hAnsi="宋体"/>
          <w:szCs w:val="21"/>
        </w:rPr>
      </w:pPr>
      <w:r>
        <w:rPr>
          <w:rFonts w:ascii="宋体" w:hAnsi="宋体"/>
          <w:szCs w:val="21"/>
        </w:rPr>
        <w:t>2026年度业务技术装备购置-医疗设备项目 第二包</w:t>
      </w:r>
      <w:r>
        <w:rPr>
          <w:rFonts w:hint="eastAsia" w:ascii="宋体" w:hAnsi="宋体"/>
          <w:szCs w:val="21"/>
        </w:rPr>
        <w:t>：</w:t>
      </w:r>
      <w:r>
        <w:rPr>
          <w:rFonts w:ascii="宋体" w:hAnsi="宋体"/>
          <w:szCs w:val="21"/>
        </w:rPr>
        <w:t>投标人如为代理商，应具有《医疗器械经营备案凭证》或者《医疗器械经营许可证》，须提供相关证明文件电子件；投标人如为制造商，应具有《医疗器械生产许可证》，须提供相关证明文件电子件。</w:t>
      </w:r>
    </w:p>
    <w:p w14:paraId="554FD5B0">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三、获取招标文件</w:t>
      </w:r>
      <w:bookmarkEnd w:id="11"/>
      <w:bookmarkEnd w:id="12"/>
      <w:bookmarkEnd w:id="13"/>
      <w:bookmarkEnd w:id="14"/>
    </w:p>
    <w:p w14:paraId="72C5AFC1">
      <w:pPr>
        <w:spacing w:line="360" w:lineRule="auto"/>
        <w:ind w:firstLine="420" w:firstLineChars="200"/>
        <w:rPr>
          <w:rFonts w:hint="eastAsia" w:ascii="宋体" w:hAnsi="宋体" w:cs="宋体"/>
          <w:szCs w:val="21"/>
        </w:rPr>
      </w:pPr>
      <w:r>
        <w:rPr>
          <w:rFonts w:hint="eastAsia" w:ascii="宋体" w:hAnsi="宋体" w:cs="宋体"/>
          <w:szCs w:val="21"/>
        </w:rPr>
        <w:t>1.时间：</w:t>
      </w:r>
      <w:r>
        <w:rPr>
          <w:rFonts w:ascii="宋体" w:hAnsi="宋体" w:cs="宋体"/>
          <w:szCs w:val="21"/>
        </w:rPr>
        <w:t>2026年</w:t>
      </w:r>
      <w:r>
        <w:rPr>
          <w:rFonts w:hint="eastAsia" w:ascii="宋体" w:hAnsi="宋体" w:cs="宋体"/>
          <w:szCs w:val="21"/>
          <w:lang w:val="en-US" w:eastAsia="zh-CN"/>
        </w:rPr>
        <w:t>6</w:t>
      </w:r>
      <w:r>
        <w:rPr>
          <w:rFonts w:ascii="宋体" w:hAnsi="宋体" w:cs="宋体"/>
          <w:szCs w:val="21"/>
        </w:rPr>
        <w:t>月22日至2026年</w:t>
      </w:r>
      <w:r>
        <w:rPr>
          <w:rFonts w:hint="eastAsia" w:ascii="宋体" w:hAnsi="宋体" w:cs="宋体"/>
          <w:szCs w:val="21"/>
          <w:lang w:val="en-US" w:eastAsia="zh-CN"/>
        </w:rPr>
        <w:t>6</w:t>
      </w:r>
      <w:r>
        <w:rPr>
          <w:rFonts w:ascii="宋体" w:hAnsi="宋体" w:cs="宋体"/>
          <w:szCs w:val="21"/>
        </w:rPr>
        <w:t>月29日</w:t>
      </w:r>
      <w:r>
        <w:rPr>
          <w:rFonts w:hint="eastAsia" w:ascii="宋体" w:hAnsi="宋体" w:cs="宋体"/>
          <w:szCs w:val="21"/>
        </w:rPr>
        <w:t>，（招标文件上传完成开始时间起至截止日每天上午09:00至下午17:00（北京时间，法定节假日除外）。</w:t>
      </w:r>
    </w:p>
    <w:p w14:paraId="24F471C1">
      <w:pPr>
        <w:spacing w:line="360" w:lineRule="auto"/>
        <w:ind w:firstLine="420" w:firstLineChars="200"/>
        <w:rPr>
          <w:rFonts w:hint="eastAsia" w:ascii="宋体" w:hAnsi="宋体" w:cs="宋体"/>
          <w:szCs w:val="21"/>
        </w:rPr>
      </w:pPr>
      <w:r>
        <w:rPr>
          <w:rFonts w:hint="eastAsia" w:ascii="宋体" w:hAnsi="宋体" w:cs="宋体"/>
          <w:szCs w:val="21"/>
        </w:rPr>
        <w:t>2.地点：北京市政府采购电子交易平台,具体方式详见“其他补充事宜”。</w:t>
      </w:r>
    </w:p>
    <w:p w14:paraId="50BCCFA8">
      <w:pPr>
        <w:spacing w:line="360" w:lineRule="auto"/>
        <w:ind w:firstLine="420" w:firstLineChars="200"/>
        <w:rPr>
          <w:rFonts w:hint="eastAsia" w:ascii="宋体" w:hAnsi="宋体" w:cs="宋体"/>
          <w:kern w:val="0"/>
          <w:szCs w:val="21"/>
        </w:rPr>
      </w:pPr>
      <w:r>
        <w:rPr>
          <w:rFonts w:hint="eastAsia" w:ascii="宋体" w:hAnsi="宋体" w:cs="宋体"/>
          <w:szCs w:val="21"/>
        </w:rPr>
        <w:t>3.方式：供应商使用电子营业执照、或按照规定办理CA数字认证证书后，自招标公告发布之日起登录北京市政府采购电子交易平台免费获取电子版招标文件</w:t>
      </w:r>
      <w:r>
        <w:rPr>
          <w:rFonts w:hint="eastAsia" w:ascii="宋体" w:hAnsi="宋体" w:cs="宋体"/>
          <w:kern w:val="0"/>
          <w:szCs w:val="21"/>
        </w:rPr>
        <w:t>。</w:t>
      </w:r>
    </w:p>
    <w:p w14:paraId="0C56767D">
      <w:pPr>
        <w:spacing w:line="360" w:lineRule="auto"/>
        <w:ind w:firstLine="420" w:firstLineChars="200"/>
        <w:rPr>
          <w:rFonts w:hint="eastAsia" w:ascii="宋体" w:hAnsi="宋体" w:cs="宋体"/>
          <w:kern w:val="0"/>
          <w:szCs w:val="21"/>
        </w:rPr>
      </w:pPr>
      <w:r>
        <w:rPr>
          <w:rFonts w:hint="eastAsia" w:ascii="宋体" w:hAnsi="宋体" w:cs="宋体"/>
          <w:kern w:val="0"/>
          <w:szCs w:val="21"/>
        </w:rPr>
        <w:t>4.售价：0元</w:t>
      </w:r>
    </w:p>
    <w:p w14:paraId="0915B3CD">
      <w:pPr>
        <w:spacing w:line="360" w:lineRule="auto"/>
        <w:ind w:firstLine="420" w:firstLineChars="200"/>
        <w:rPr>
          <w:rFonts w:hint="eastAsia" w:ascii="宋体" w:hAnsi="宋体" w:cs="宋体"/>
          <w:szCs w:val="21"/>
        </w:rPr>
      </w:pPr>
      <w:bookmarkStart w:id="15" w:name="_Toc28359082"/>
      <w:bookmarkStart w:id="16" w:name="_Toc28359005"/>
      <w:bookmarkStart w:id="17" w:name="_Toc35393793"/>
      <w:bookmarkStart w:id="18" w:name="_Toc35393624"/>
      <w:r>
        <w:rPr>
          <w:rFonts w:hint="eastAsia" w:ascii="宋体" w:hAnsi="宋体" w:cs="宋体"/>
          <w:szCs w:val="21"/>
        </w:rPr>
        <w:t>5.招标文件获取成功后2个工作日内，须将以下供应商信息（word版）：</w:t>
      </w:r>
    </w:p>
    <w:tbl>
      <w:tblPr>
        <w:tblStyle w:val="21"/>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520D360A">
        <w:tblPrEx>
          <w:tblCellMar>
            <w:top w:w="0" w:type="dxa"/>
            <w:left w:w="108" w:type="dxa"/>
            <w:bottom w:w="0" w:type="dxa"/>
            <w:right w:w="108" w:type="dxa"/>
          </w:tblCellMar>
        </w:tblPrEx>
        <w:trPr>
          <w:trHeight w:val="561"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2715F5F3">
            <w:pPr>
              <w:spacing w:line="360" w:lineRule="auto"/>
              <w:rPr>
                <w:rFonts w:hint="eastAsia" w:ascii="宋体" w:hAnsi="宋体" w:cs="宋体"/>
                <w:szCs w:val="21"/>
              </w:rPr>
            </w:pPr>
            <w:r>
              <w:rPr>
                <w:rFonts w:hint="eastAsia" w:ascii="宋体" w:hAnsi="宋体" w:cs="宋体"/>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05773111">
            <w:pPr>
              <w:spacing w:line="360" w:lineRule="auto"/>
              <w:rPr>
                <w:rFonts w:hint="eastAsia" w:ascii="宋体" w:hAnsi="宋体" w:cs="宋体"/>
                <w:szCs w:val="21"/>
              </w:rPr>
            </w:pPr>
            <w:r>
              <w:rPr>
                <w:rFonts w:hint="eastAsia" w:ascii="宋体" w:hAnsi="宋体" w:cs="宋体"/>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77C22EC0">
            <w:pPr>
              <w:spacing w:line="360" w:lineRule="auto"/>
              <w:rPr>
                <w:rFonts w:hint="eastAsia" w:ascii="宋体" w:hAnsi="宋体" w:cs="宋体"/>
                <w:szCs w:val="21"/>
              </w:rPr>
            </w:pPr>
            <w:r>
              <w:rPr>
                <w:rFonts w:hint="eastAsia" w:ascii="宋体" w:hAnsi="宋体" w:cs="宋体"/>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248593F2">
            <w:pPr>
              <w:spacing w:line="360" w:lineRule="auto"/>
              <w:rPr>
                <w:rFonts w:hint="eastAsia" w:ascii="宋体" w:hAnsi="宋体" w:cs="宋体"/>
                <w:szCs w:val="21"/>
              </w:rPr>
            </w:pPr>
            <w:r>
              <w:rPr>
                <w:rFonts w:hint="eastAsia" w:ascii="宋体" w:hAnsi="宋体" w:cs="宋体"/>
                <w:szCs w:val="21"/>
              </w:rPr>
              <w:t>法人身份证</w:t>
            </w:r>
          </w:p>
          <w:p w14:paraId="0E00B80D">
            <w:pPr>
              <w:spacing w:line="360" w:lineRule="auto"/>
              <w:rPr>
                <w:rFonts w:hint="eastAsia" w:ascii="宋体" w:hAnsi="宋体" w:cs="宋体"/>
                <w:szCs w:val="21"/>
              </w:rPr>
            </w:pPr>
            <w:r>
              <w:rPr>
                <w:rFonts w:hint="eastAsia" w:ascii="宋体" w:hAnsi="宋体" w:cs="宋体"/>
                <w:szCs w:val="21"/>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4628F8F1">
            <w:pPr>
              <w:spacing w:line="360" w:lineRule="auto"/>
              <w:rPr>
                <w:rFonts w:hint="eastAsia" w:ascii="宋体" w:hAnsi="宋体" w:cs="宋体"/>
                <w:szCs w:val="21"/>
              </w:rPr>
            </w:pPr>
            <w:r>
              <w:rPr>
                <w:rFonts w:hint="eastAsia" w:ascii="宋体" w:hAnsi="宋体" w:cs="宋体"/>
                <w:szCs w:val="21"/>
              </w:rPr>
              <w:t>法人身份证号(无时理由)</w:t>
            </w:r>
          </w:p>
        </w:tc>
      </w:tr>
      <w:tr w14:paraId="6C3246AE">
        <w:tblPrEx>
          <w:tblCellMar>
            <w:top w:w="0" w:type="dxa"/>
            <w:left w:w="108" w:type="dxa"/>
            <w:bottom w:w="0" w:type="dxa"/>
            <w:right w:w="108" w:type="dxa"/>
          </w:tblCellMar>
        </w:tblPrEx>
        <w:trPr>
          <w:trHeight w:val="808"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5710333A">
            <w:pPr>
              <w:spacing w:line="360" w:lineRule="auto"/>
              <w:ind w:firstLine="420" w:firstLineChars="200"/>
              <w:rPr>
                <w:rFonts w:hint="eastAsia" w:ascii="宋体" w:hAnsi="宋体" w:cs="宋体"/>
                <w:szCs w:val="21"/>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6A3CDE8D">
            <w:pPr>
              <w:spacing w:line="360" w:lineRule="auto"/>
              <w:ind w:firstLine="420" w:firstLineChars="200"/>
              <w:rPr>
                <w:rFonts w:hint="eastAsia" w:ascii="宋体" w:hAnsi="宋体" w:cs="宋体"/>
                <w:szCs w:val="21"/>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7D091AF9">
            <w:pPr>
              <w:spacing w:line="360" w:lineRule="auto"/>
              <w:ind w:firstLine="420" w:firstLineChars="200"/>
              <w:rPr>
                <w:rFonts w:hint="eastAsia" w:ascii="宋体" w:hAnsi="宋体" w:cs="宋体"/>
                <w:szCs w:val="21"/>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31227966">
            <w:pPr>
              <w:spacing w:line="360" w:lineRule="auto"/>
              <w:ind w:firstLine="420" w:firstLineChars="200"/>
              <w:rPr>
                <w:rFonts w:hint="eastAsia" w:ascii="宋体" w:hAnsi="宋体" w:cs="宋体"/>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F602B0E">
            <w:pPr>
              <w:spacing w:line="360" w:lineRule="auto"/>
              <w:ind w:firstLine="420" w:firstLineChars="200"/>
              <w:rPr>
                <w:rFonts w:hint="eastAsia" w:ascii="宋体" w:hAnsi="宋体" w:cs="宋体"/>
                <w:szCs w:val="21"/>
              </w:rPr>
            </w:pPr>
          </w:p>
        </w:tc>
      </w:tr>
    </w:tbl>
    <w:p w14:paraId="30D4DDB6">
      <w:pPr>
        <w:spacing w:line="360" w:lineRule="auto"/>
        <w:ind w:firstLine="420" w:firstLineChars="200"/>
        <w:rPr>
          <w:rFonts w:hint="eastAsia" w:ascii="宋体" w:hAnsi="宋体" w:cs="宋体"/>
          <w:szCs w:val="21"/>
        </w:rPr>
      </w:pPr>
      <w:r>
        <w:rPr>
          <w:rFonts w:hint="eastAsia" w:ascii="宋体" w:hAnsi="宋体" w:cs="宋体"/>
          <w:szCs w:val="21"/>
        </w:rPr>
        <w:t>发送邮件至lijiapeng@biecc.com.cn，邮件标题注明“项目编号+项目名称+公司名称”。</w:t>
      </w:r>
    </w:p>
    <w:p w14:paraId="55C61F43">
      <w:pPr>
        <w:pStyle w:val="2"/>
        <w:spacing w:before="156" w:beforeLines="50" w:after="156" w:afterLines="50" w:line="360" w:lineRule="auto"/>
        <w:rPr>
          <w:rFonts w:hint="eastAsia" w:ascii="宋体" w:hAnsi="宋体" w:eastAsia="宋体" w:cs="宋体"/>
          <w:bCs w:val="0"/>
          <w:sz w:val="21"/>
          <w:szCs w:val="21"/>
        </w:rPr>
      </w:pPr>
      <w:bookmarkStart w:id="19" w:name="四、提交投标文件截止时间、开标时间和地点"/>
      <w:bookmarkEnd w:id="19"/>
      <w:r>
        <w:rPr>
          <w:rFonts w:hint="eastAsia" w:ascii="宋体" w:hAnsi="宋体" w:eastAsia="宋体" w:cs="宋体"/>
          <w:bCs w:val="0"/>
          <w:sz w:val="21"/>
          <w:szCs w:val="21"/>
        </w:rPr>
        <w:t>四、提交投标文件</w:t>
      </w:r>
      <w:bookmarkEnd w:id="15"/>
      <w:bookmarkEnd w:id="16"/>
      <w:r>
        <w:rPr>
          <w:rFonts w:hint="eastAsia" w:ascii="宋体" w:hAnsi="宋体" w:eastAsia="宋体" w:cs="宋体"/>
          <w:bCs w:val="0"/>
          <w:sz w:val="21"/>
          <w:szCs w:val="21"/>
        </w:rPr>
        <w:t>截止时间、开标时间和地点</w:t>
      </w:r>
      <w:bookmarkEnd w:id="17"/>
      <w:bookmarkEnd w:id="18"/>
    </w:p>
    <w:p w14:paraId="2CAA3185">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时间：</w:t>
      </w:r>
      <w:r>
        <w:rPr>
          <w:rFonts w:ascii="新宋体" w:hAnsi="新宋体" w:eastAsia="新宋体" w:cs="宋体"/>
          <w:szCs w:val="21"/>
        </w:rPr>
        <w:t>2026年</w:t>
      </w:r>
      <w:r>
        <w:rPr>
          <w:rFonts w:hint="eastAsia" w:ascii="新宋体" w:hAnsi="新宋体" w:eastAsia="新宋体" w:cs="宋体"/>
          <w:szCs w:val="21"/>
          <w:lang w:val="en-US" w:eastAsia="zh-CN"/>
        </w:rPr>
        <w:t>7</w:t>
      </w:r>
      <w:r>
        <w:rPr>
          <w:rFonts w:ascii="新宋体" w:hAnsi="新宋体" w:eastAsia="新宋体" w:cs="宋体"/>
          <w:szCs w:val="21"/>
        </w:rPr>
        <w:t>月1</w:t>
      </w:r>
      <w:r>
        <w:rPr>
          <w:rFonts w:hint="eastAsia" w:ascii="新宋体" w:hAnsi="新宋体" w:eastAsia="新宋体" w:cs="宋体"/>
          <w:szCs w:val="21"/>
          <w:lang w:val="en-US" w:eastAsia="zh-CN"/>
        </w:rPr>
        <w:t>3</w:t>
      </w:r>
      <w:r>
        <w:rPr>
          <w:rFonts w:ascii="新宋体" w:hAnsi="新宋体" w:eastAsia="新宋体" w:cs="宋体"/>
          <w:szCs w:val="21"/>
        </w:rPr>
        <w:t>日上午09:30（北京时间）</w:t>
      </w:r>
    </w:p>
    <w:p w14:paraId="183A8F8A">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地点：北京市政府采购电子交易平台（采用远程电子开标方式，投标人使用CA认证证书或电子营业执照登录北京市政府采购电子交易平台参与电子开标。投标人自行对电子投标文件进行解密，不接受纸</w:t>
      </w:r>
      <w:bookmarkStart w:id="37" w:name="_GoBack"/>
      <w:bookmarkEnd w:id="37"/>
      <w:r>
        <w:rPr>
          <w:rFonts w:hint="eastAsia" w:ascii="新宋体" w:hAnsi="新宋体" w:eastAsia="新宋体" w:cs="宋体"/>
          <w:szCs w:val="21"/>
        </w:rPr>
        <w:t>质文件，无须投标人到达现场。）</w:t>
      </w:r>
    </w:p>
    <w:p w14:paraId="19A15AE8">
      <w:pPr>
        <w:pStyle w:val="2"/>
        <w:spacing w:before="156" w:beforeLines="50" w:after="156" w:afterLines="50" w:line="360" w:lineRule="auto"/>
        <w:rPr>
          <w:rFonts w:hint="eastAsia" w:ascii="宋体" w:hAnsi="宋体" w:eastAsia="宋体" w:cs="宋体"/>
          <w:bCs w:val="0"/>
          <w:sz w:val="21"/>
          <w:szCs w:val="21"/>
        </w:rPr>
      </w:pPr>
      <w:bookmarkStart w:id="20" w:name="_Toc35393625"/>
      <w:bookmarkStart w:id="21" w:name="_Toc28359007"/>
      <w:bookmarkStart w:id="22" w:name="_Toc35393794"/>
      <w:bookmarkStart w:id="23" w:name="_Toc28359084"/>
      <w:r>
        <w:rPr>
          <w:rFonts w:hint="eastAsia" w:ascii="宋体" w:hAnsi="宋体" w:eastAsia="宋体" w:cs="宋体"/>
          <w:bCs w:val="0"/>
          <w:sz w:val="21"/>
          <w:szCs w:val="21"/>
        </w:rPr>
        <w:t>五、公告期限</w:t>
      </w:r>
      <w:bookmarkEnd w:id="20"/>
      <w:bookmarkEnd w:id="21"/>
      <w:bookmarkEnd w:id="22"/>
      <w:bookmarkEnd w:id="23"/>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2"/>
        <w:spacing w:before="156" w:beforeLines="50" w:after="156" w:afterLines="50" w:line="360" w:lineRule="auto"/>
        <w:rPr>
          <w:rFonts w:hint="eastAsia" w:ascii="宋体" w:hAnsi="宋体" w:eastAsia="宋体" w:cs="宋体"/>
          <w:bCs w:val="0"/>
          <w:sz w:val="21"/>
          <w:szCs w:val="21"/>
        </w:rPr>
      </w:pPr>
      <w:bookmarkStart w:id="24" w:name="_Toc35393626"/>
      <w:bookmarkStart w:id="25" w:name="_Toc35393795"/>
      <w:r>
        <w:rPr>
          <w:rFonts w:hint="eastAsia" w:ascii="宋体" w:hAnsi="宋体" w:eastAsia="宋体" w:cs="宋体"/>
          <w:bCs w:val="0"/>
          <w:sz w:val="21"/>
          <w:szCs w:val="21"/>
        </w:rPr>
        <w:t>六、其他补充事宜</w:t>
      </w:r>
      <w:bookmarkEnd w:id="24"/>
      <w:bookmarkEnd w:id="25"/>
    </w:p>
    <w:p w14:paraId="6761A217">
      <w:pPr>
        <w:spacing w:line="360" w:lineRule="auto"/>
        <w:ind w:firstLine="422" w:firstLineChars="200"/>
        <w:contextualSpacing/>
        <w:rPr>
          <w:rFonts w:hint="eastAsia" w:ascii="宋体" w:hAnsi="宋体" w:cs="宋体"/>
          <w:color w:val="000000" w:themeColor="text1"/>
          <w:szCs w:val="21"/>
        </w:rPr>
      </w:pPr>
      <w:bookmarkStart w:id="26" w:name="_Toc35393796"/>
      <w:bookmarkStart w:id="27" w:name="_Toc35393627"/>
      <w:bookmarkStart w:id="28" w:name="_Toc28359008"/>
      <w:bookmarkStart w:id="29" w:name="_Toc28359085"/>
      <w:r>
        <w:rPr>
          <w:rFonts w:hint="eastAsia" w:ascii="宋体" w:hAnsi="宋体" w:cs="宋体"/>
          <w:b/>
          <w:bCs/>
          <w:color w:val="000000" w:themeColor="text1"/>
          <w:szCs w:val="21"/>
        </w:rPr>
        <w:t>1.本项目采用全流程电子化采购方式，</w:t>
      </w:r>
      <w:r>
        <w:rPr>
          <w:rFonts w:hint="eastAsia" w:ascii="宋体" w:hAnsi="宋体" w:cs="宋体"/>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CA数字证书服务热线：010-58511086</w:t>
      </w:r>
    </w:p>
    <w:p w14:paraId="7AE02E71">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电子营业执照服务热线：400-699-7000</w:t>
      </w:r>
    </w:p>
    <w:p w14:paraId="0562AD20">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技术支持服务热线：010-86483801</w:t>
      </w:r>
    </w:p>
    <w:p w14:paraId="359852B5">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1.1办理CA数字证书或电子营业执照</w:t>
      </w:r>
    </w:p>
    <w:p w14:paraId="2FA9B86E">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供应商登录北京市政府采购电子交易平台查阅“用户指南”—“操作指南”—“市场主体CA办理操作流程指引”/“电子营业执照使用指南”，按照程序要求办理。</w:t>
      </w:r>
    </w:p>
    <w:p w14:paraId="1D15232A">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1.2注册</w:t>
      </w:r>
    </w:p>
    <w:p w14:paraId="4EF2B582">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供应商登录北京市政府采购电子交易平台“用户指南”—“操作指南”—“市场主体注册入库操作流程指引”进行自助注册绑定。</w:t>
      </w:r>
    </w:p>
    <w:p w14:paraId="502A1F5B">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1.3驱动、客户端下载</w:t>
      </w:r>
    </w:p>
    <w:p w14:paraId="7B01CBCF">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供应商登录北京市政府采购电子交易平台“用户指南”—“工具下载”—“招标采购系统文件驱动安装包”下载相关驱动。</w:t>
      </w:r>
    </w:p>
    <w:p w14:paraId="0EF4B7AB">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供应商登录北京市政府采购电子交易平台“用户指南”—“工具下载”—“投标文件编制工具”下载相关客户端。</w:t>
      </w:r>
    </w:p>
    <w:p w14:paraId="5D36CB26">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2.获取电子招标文件</w:t>
      </w:r>
    </w:p>
    <w:p w14:paraId="1A1C5B35">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供应商使用CA数字证书或电子营业执照登录北京市政府采购电子交易平台获取电子招标文件。</w:t>
      </w:r>
    </w:p>
    <w:p w14:paraId="4CE3B108">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3.编制电子投标文件</w:t>
      </w:r>
    </w:p>
    <w:p w14:paraId="0DEBD5A3">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4.提交电子投标文件</w:t>
      </w:r>
    </w:p>
    <w:p w14:paraId="71CBFE14">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5.电子开标</w:t>
      </w:r>
    </w:p>
    <w:p w14:paraId="45538019">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供应商在开标地点（北京市政府采购电子交易平台）使用CA数字证书或电子营业执照登录北京市政府采购电子交易平台进行电子开标。</w:t>
      </w:r>
    </w:p>
    <w:p w14:paraId="2F660F42">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开标时间到达之后对已在系统中递交且完成签到的供应商的投标文件进行解密。</w:t>
      </w:r>
    </w:p>
    <w:p w14:paraId="79641816">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若供应商已申请多把数字证书，请注意使用差别，确保制作的投标文件和开标解密时使用的数字证书一致，造成解密失败的，由供应商负责。</w:t>
      </w:r>
    </w:p>
    <w:p w14:paraId="77B3AE0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供应商应充分考虑到网络及系统平台可能存在的非正常情况，在投标文件递交截止时间之前完成上传。</w:t>
      </w:r>
    </w:p>
    <w:p w14:paraId="695F1A23">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6.供应商投标过程中项目编写以“BIECC开头编号”为准。</w:t>
      </w:r>
    </w:p>
    <w:p w14:paraId="0F25784E">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6"/>
      <w:bookmarkEnd w:id="27"/>
      <w:bookmarkEnd w:id="28"/>
      <w:bookmarkEnd w:id="29"/>
    </w:p>
    <w:p w14:paraId="5E756B4C">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1.采购人信息</w:t>
      </w:r>
    </w:p>
    <w:p w14:paraId="57CD0E99">
      <w:pPr>
        <w:spacing w:line="360" w:lineRule="auto"/>
        <w:ind w:firstLine="420" w:firstLineChars="200"/>
        <w:contextualSpacing/>
        <w:rPr>
          <w:rFonts w:hint="eastAsia" w:ascii="宋体" w:hAnsi="宋体" w:cs="宋体"/>
          <w:color w:val="000000" w:themeColor="text1"/>
          <w:szCs w:val="21"/>
        </w:rPr>
      </w:pPr>
      <w:bookmarkStart w:id="30" w:name="_Toc28359086"/>
      <w:bookmarkStart w:id="31" w:name="_Toc28359009"/>
      <w:r>
        <w:rPr>
          <w:rFonts w:hint="eastAsia" w:ascii="宋体" w:hAnsi="宋体" w:cs="宋体"/>
          <w:color w:val="000000" w:themeColor="text1"/>
          <w:szCs w:val="21"/>
        </w:rPr>
        <w:t>名称：北京市公安局</w:t>
      </w:r>
    </w:p>
    <w:p w14:paraId="7715C537">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地址：北京市东城区前门东大街9号</w:t>
      </w:r>
    </w:p>
    <w:p w14:paraId="3E14A28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联系方式：</w:t>
      </w:r>
      <w:r>
        <w:rPr>
          <w:rFonts w:ascii="宋体" w:hAnsi="宋体" w:cs="宋体"/>
          <w:color w:val="000000" w:themeColor="text1"/>
          <w:szCs w:val="21"/>
        </w:rPr>
        <w:t>侯老师，010-85223992</w:t>
      </w:r>
    </w:p>
    <w:bookmarkEnd w:id="30"/>
    <w:bookmarkEnd w:id="31"/>
    <w:p w14:paraId="170319F1">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2.采购代理机构信息</w:t>
      </w:r>
    </w:p>
    <w:p w14:paraId="71E7F71E">
      <w:pPr>
        <w:spacing w:line="360" w:lineRule="auto"/>
        <w:ind w:firstLine="420" w:firstLineChars="200"/>
        <w:contextualSpacing/>
        <w:rPr>
          <w:rFonts w:hint="eastAsia" w:ascii="宋体" w:hAnsi="宋体" w:cs="宋体"/>
          <w:color w:val="000000" w:themeColor="text1"/>
          <w:szCs w:val="21"/>
        </w:rPr>
      </w:pPr>
      <w:bookmarkStart w:id="32" w:name="_Toc28359010"/>
      <w:bookmarkStart w:id="33" w:name="_Toc28359087"/>
      <w:r>
        <w:rPr>
          <w:rFonts w:hint="eastAsia" w:ascii="宋体" w:hAnsi="宋体" w:cs="宋体"/>
          <w:color w:val="000000" w:themeColor="text1"/>
          <w:szCs w:val="21"/>
        </w:rPr>
        <w:t>名称：北京国际工程咨询有限公司</w:t>
      </w:r>
    </w:p>
    <w:p w14:paraId="6FB35980">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地址：北京市西城区广安门外大街甲275号</w:t>
      </w:r>
    </w:p>
    <w:p w14:paraId="58FFB0D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联系方式：包红月，仇凯彬，李嘉鹏；010-62051636/010-62055093</w:t>
      </w:r>
    </w:p>
    <w:p w14:paraId="78EF3613">
      <w:pPr>
        <w:spacing w:line="360" w:lineRule="auto"/>
        <w:ind w:firstLine="420" w:firstLineChars="200"/>
        <w:contextualSpacing/>
        <w:rPr>
          <w:rFonts w:hint="eastAsia" w:ascii="宋体" w:hAnsi="宋体" w:cs="宋体"/>
          <w:color w:val="000000" w:themeColor="text1"/>
          <w:szCs w:val="21"/>
        </w:rPr>
      </w:pPr>
      <w:bookmarkStart w:id="34" w:name="_Toc160119536"/>
      <w:bookmarkStart w:id="35" w:name="_Toc14183"/>
      <w:bookmarkStart w:id="36" w:name="_Toc13737"/>
      <w:r>
        <w:rPr>
          <w:rFonts w:hint="eastAsia" w:ascii="宋体" w:hAnsi="宋体" w:cs="宋体"/>
          <w:color w:val="000000" w:themeColor="text1"/>
          <w:szCs w:val="21"/>
        </w:rPr>
        <w:t>3.项目联系方式</w:t>
      </w:r>
      <w:bookmarkEnd w:id="32"/>
      <w:bookmarkEnd w:id="33"/>
      <w:bookmarkEnd w:id="34"/>
      <w:bookmarkEnd w:id="35"/>
      <w:bookmarkEnd w:id="36"/>
    </w:p>
    <w:p w14:paraId="0F75BAA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项目联系人：包红月，仇凯彬，李嘉鹏</w:t>
      </w:r>
    </w:p>
    <w:p w14:paraId="04F9E543">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电话：010-62051636/010-62055093</w:t>
      </w:r>
    </w:p>
    <w:p w14:paraId="7B5E6E70">
      <w:pPr>
        <w:spacing w:line="360" w:lineRule="auto"/>
        <w:jc w:val="right"/>
        <w:rPr>
          <w:rFonts w:hint="eastAsia" w:ascii="宋体" w:hAnsi="宋体"/>
          <w:szCs w:val="21"/>
        </w:rPr>
      </w:pPr>
    </w:p>
    <w:sectPr>
      <w:footerReference r:id="rId3" w:type="default"/>
      <w:pgSz w:w="11906" w:h="16838"/>
      <w:pgMar w:top="1400" w:right="1797" w:bottom="1531"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3353D">
    <w:pPr>
      <w:pStyle w:val="16"/>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0BB94DB">
                <w:pPr>
                  <w:pStyle w:val="1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2C39"/>
    <w:rsid w:val="000347EF"/>
    <w:rsid w:val="00045CE6"/>
    <w:rsid w:val="000531DB"/>
    <w:rsid w:val="00053510"/>
    <w:rsid w:val="00053E14"/>
    <w:rsid w:val="00057A5E"/>
    <w:rsid w:val="00064AD5"/>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514A"/>
    <w:rsid w:val="000F4B89"/>
    <w:rsid w:val="000F4FCB"/>
    <w:rsid w:val="000F5392"/>
    <w:rsid w:val="00101CBF"/>
    <w:rsid w:val="00102466"/>
    <w:rsid w:val="001033FE"/>
    <w:rsid w:val="00103F9A"/>
    <w:rsid w:val="00105E5B"/>
    <w:rsid w:val="001063DC"/>
    <w:rsid w:val="00106488"/>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1292"/>
    <w:rsid w:val="001A5CCF"/>
    <w:rsid w:val="001A79CF"/>
    <w:rsid w:val="001B0C0D"/>
    <w:rsid w:val="001B4BA3"/>
    <w:rsid w:val="001B753F"/>
    <w:rsid w:val="001D0F98"/>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C7A6C"/>
    <w:rsid w:val="002D195E"/>
    <w:rsid w:val="002D1C10"/>
    <w:rsid w:val="002D2813"/>
    <w:rsid w:val="002D49D9"/>
    <w:rsid w:val="002D6143"/>
    <w:rsid w:val="002D7581"/>
    <w:rsid w:val="002E6352"/>
    <w:rsid w:val="002E72C3"/>
    <w:rsid w:val="002F029B"/>
    <w:rsid w:val="002F142D"/>
    <w:rsid w:val="002F3269"/>
    <w:rsid w:val="002F5015"/>
    <w:rsid w:val="002F625A"/>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0B1B"/>
    <w:rsid w:val="00411ABC"/>
    <w:rsid w:val="00420532"/>
    <w:rsid w:val="00420938"/>
    <w:rsid w:val="00426727"/>
    <w:rsid w:val="00427A93"/>
    <w:rsid w:val="0043276A"/>
    <w:rsid w:val="00435423"/>
    <w:rsid w:val="00435D60"/>
    <w:rsid w:val="00436F93"/>
    <w:rsid w:val="00437D26"/>
    <w:rsid w:val="00437D30"/>
    <w:rsid w:val="00440B18"/>
    <w:rsid w:val="00442819"/>
    <w:rsid w:val="004448D9"/>
    <w:rsid w:val="004523EF"/>
    <w:rsid w:val="00454453"/>
    <w:rsid w:val="00460007"/>
    <w:rsid w:val="00462858"/>
    <w:rsid w:val="00463954"/>
    <w:rsid w:val="0047505F"/>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40DC"/>
    <w:rsid w:val="005173A4"/>
    <w:rsid w:val="005174FC"/>
    <w:rsid w:val="0052511A"/>
    <w:rsid w:val="005330F5"/>
    <w:rsid w:val="00533B56"/>
    <w:rsid w:val="0053572E"/>
    <w:rsid w:val="00540878"/>
    <w:rsid w:val="005408FE"/>
    <w:rsid w:val="00542E32"/>
    <w:rsid w:val="005468B5"/>
    <w:rsid w:val="00546DCD"/>
    <w:rsid w:val="00553CEF"/>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711E"/>
    <w:rsid w:val="005E23D2"/>
    <w:rsid w:val="005E2D33"/>
    <w:rsid w:val="005F36E2"/>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55966"/>
    <w:rsid w:val="00760FB5"/>
    <w:rsid w:val="007615CC"/>
    <w:rsid w:val="007635BF"/>
    <w:rsid w:val="00766A2C"/>
    <w:rsid w:val="007728B4"/>
    <w:rsid w:val="00775C74"/>
    <w:rsid w:val="00780EF2"/>
    <w:rsid w:val="00783461"/>
    <w:rsid w:val="00783A1F"/>
    <w:rsid w:val="00783DB7"/>
    <w:rsid w:val="00785FAD"/>
    <w:rsid w:val="00787079"/>
    <w:rsid w:val="00793AE8"/>
    <w:rsid w:val="00793C16"/>
    <w:rsid w:val="007979F3"/>
    <w:rsid w:val="007A4971"/>
    <w:rsid w:val="007A5E98"/>
    <w:rsid w:val="007A7405"/>
    <w:rsid w:val="007B061B"/>
    <w:rsid w:val="007B3284"/>
    <w:rsid w:val="007B4B91"/>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514E"/>
    <w:rsid w:val="00815DEB"/>
    <w:rsid w:val="008243FD"/>
    <w:rsid w:val="00825533"/>
    <w:rsid w:val="00827B87"/>
    <w:rsid w:val="00830892"/>
    <w:rsid w:val="00833859"/>
    <w:rsid w:val="008350F0"/>
    <w:rsid w:val="00843921"/>
    <w:rsid w:val="0084542B"/>
    <w:rsid w:val="008536DB"/>
    <w:rsid w:val="0085431A"/>
    <w:rsid w:val="0085516C"/>
    <w:rsid w:val="00861107"/>
    <w:rsid w:val="00865DBB"/>
    <w:rsid w:val="0086784A"/>
    <w:rsid w:val="00872969"/>
    <w:rsid w:val="008757A6"/>
    <w:rsid w:val="00876B44"/>
    <w:rsid w:val="00877477"/>
    <w:rsid w:val="00877E9C"/>
    <w:rsid w:val="00881320"/>
    <w:rsid w:val="00882DDC"/>
    <w:rsid w:val="0089574D"/>
    <w:rsid w:val="00895C71"/>
    <w:rsid w:val="008A31DC"/>
    <w:rsid w:val="008A39A4"/>
    <w:rsid w:val="008A4EEF"/>
    <w:rsid w:val="008B067D"/>
    <w:rsid w:val="008B069F"/>
    <w:rsid w:val="008B4944"/>
    <w:rsid w:val="008B4970"/>
    <w:rsid w:val="008B4A9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C50A9"/>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2DA"/>
    <w:rsid w:val="00A857BE"/>
    <w:rsid w:val="00A943E8"/>
    <w:rsid w:val="00A945BC"/>
    <w:rsid w:val="00A96FC5"/>
    <w:rsid w:val="00AA455E"/>
    <w:rsid w:val="00AA69B0"/>
    <w:rsid w:val="00AA7964"/>
    <w:rsid w:val="00AB08E8"/>
    <w:rsid w:val="00AB099B"/>
    <w:rsid w:val="00AB31E4"/>
    <w:rsid w:val="00AB5B1E"/>
    <w:rsid w:val="00AC0384"/>
    <w:rsid w:val="00AC0730"/>
    <w:rsid w:val="00AC2625"/>
    <w:rsid w:val="00AC44E0"/>
    <w:rsid w:val="00AD072A"/>
    <w:rsid w:val="00AD477C"/>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3B2"/>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965AE"/>
    <w:rsid w:val="00CA2277"/>
    <w:rsid w:val="00CA5432"/>
    <w:rsid w:val="00CB0C5B"/>
    <w:rsid w:val="00CB3C62"/>
    <w:rsid w:val="00CB4718"/>
    <w:rsid w:val="00CB4E52"/>
    <w:rsid w:val="00CB6E0B"/>
    <w:rsid w:val="00CC0B0C"/>
    <w:rsid w:val="00CC3955"/>
    <w:rsid w:val="00CC49B9"/>
    <w:rsid w:val="00CC71CA"/>
    <w:rsid w:val="00CD0869"/>
    <w:rsid w:val="00CD17F3"/>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46828"/>
    <w:rsid w:val="00D56F4E"/>
    <w:rsid w:val="00D622C6"/>
    <w:rsid w:val="00D62925"/>
    <w:rsid w:val="00D638F9"/>
    <w:rsid w:val="00D63F46"/>
    <w:rsid w:val="00D65E6F"/>
    <w:rsid w:val="00D74911"/>
    <w:rsid w:val="00D77883"/>
    <w:rsid w:val="00D80261"/>
    <w:rsid w:val="00D84B8B"/>
    <w:rsid w:val="00D85E90"/>
    <w:rsid w:val="00D949BB"/>
    <w:rsid w:val="00D94D69"/>
    <w:rsid w:val="00D954A8"/>
    <w:rsid w:val="00D96E59"/>
    <w:rsid w:val="00DA2DDC"/>
    <w:rsid w:val="00DA4763"/>
    <w:rsid w:val="00DA6260"/>
    <w:rsid w:val="00DA6D9A"/>
    <w:rsid w:val="00DA7F03"/>
    <w:rsid w:val="00DB333E"/>
    <w:rsid w:val="00DD40D2"/>
    <w:rsid w:val="00DD4E8B"/>
    <w:rsid w:val="00DE06EC"/>
    <w:rsid w:val="00DE0C96"/>
    <w:rsid w:val="00DE0D25"/>
    <w:rsid w:val="00DE276C"/>
    <w:rsid w:val="00DE4B56"/>
    <w:rsid w:val="00DF1535"/>
    <w:rsid w:val="00E01899"/>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3F04"/>
    <w:rsid w:val="00F050AC"/>
    <w:rsid w:val="00F102E8"/>
    <w:rsid w:val="00F11E4D"/>
    <w:rsid w:val="00F13A61"/>
    <w:rsid w:val="00F14713"/>
    <w:rsid w:val="00F147FC"/>
    <w:rsid w:val="00F24620"/>
    <w:rsid w:val="00F265D7"/>
    <w:rsid w:val="00F30D4E"/>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218"/>
    <w:rsid w:val="00F97C7C"/>
    <w:rsid w:val="00FA0A4F"/>
    <w:rsid w:val="00FA242A"/>
    <w:rsid w:val="00FA35EC"/>
    <w:rsid w:val="00FA3A96"/>
    <w:rsid w:val="00FA4CB5"/>
    <w:rsid w:val="00FA7DB5"/>
    <w:rsid w:val="00FB5502"/>
    <w:rsid w:val="00FC00AB"/>
    <w:rsid w:val="00FC11E9"/>
    <w:rsid w:val="00FC5EB2"/>
    <w:rsid w:val="00FC7F1F"/>
    <w:rsid w:val="00FD03B2"/>
    <w:rsid w:val="00FE03B4"/>
    <w:rsid w:val="00FE25CC"/>
    <w:rsid w:val="00FE29C2"/>
    <w:rsid w:val="00FE5128"/>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C8E49B7"/>
    <w:rsid w:val="6DEE428A"/>
    <w:rsid w:val="74CA5CC7"/>
    <w:rsid w:val="76854E99"/>
    <w:rsid w:val="7B2C1BF9"/>
    <w:rsid w:val="7FE65FC0"/>
    <w:rsid w:val="7FF13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qFormat="1" w:unhideWhenUsed="0" w:uiPriority="39"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0"/>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39"/>
    <w:pPr>
      <w:ind w:left="1260"/>
      <w:jc w:val="left"/>
    </w:pPr>
    <w:rPr>
      <w:rFonts w:ascii="Calibri" w:hAnsi="Calibri" w:cs="Calibri"/>
      <w:sz w:val="18"/>
      <w:szCs w:val="18"/>
    </w:rPr>
  </w:style>
  <w:style w:type="paragraph" w:styleId="8">
    <w:name w:val="Normal Indent"/>
    <w:basedOn w:val="1"/>
    <w:link w:val="43"/>
    <w:qFormat/>
    <w:uiPriority w:val="0"/>
    <w:pPr>
      <w:autoSpaceDE w:val="0"/>
      <w:autoSpaceDN w:val="0"/>
      <w:adjustRightInd w:val="0"/>
      <w:ind w:firstLine="420"/>
      <w:jc w:val="left"/>
    </w:pPr>
    <w:rPr>
      <w:rFonts w:ascii="宋体"/>
      <w:sz w:val="24"/>
    </w:rPr>
  </w:style>
  <w:style w:type="paragraph" w:styleId="9">
    <w:name w:val="Document Map"/>
    <w:basedOn w:val="1"/>
    <w:semiHidden/>
    <w:qFormat/>
    <w:uiPriority w:val="0"/>
    <w:pPr>
      <w:shd w:val="clear" w:color="auto" w:fill="000080"/>
    </w:pPr>
  </w:style>
  <w:style w:type="paragraph" w:styleId="10">
    <w:name w:val="annotation text"/>
    <w:basedOn w:val="1"/>
    <w:link w:val="32"/>
    <w:qFormat/>
    <w:uiPriority w:val="0"/>
    <w:pPr>
      <w:jc w:val="left"/>
    </w:pPr>
  </w:style>
  <w:style w:type="paragraph" w:styleId="11">
    <w:name w:val="Body Text"/>
    <w:basedOn w:val="1"/>
    <w:link w:val="30"/>
    <w:qFormat/>
    <w:uiPriority w:val="0"/>
    <w:pPr>
      <w:spacing w:after="120"/>
    </w:pPr>
  </w:style>
  <w:style w:type="paragraph" w:styleId="12">
    <w:name w:val="Body Text Indent"/>
    <w:basedOn w:val="1"/>
    <w:qFormat/>
    <w:uiPriority w:val="0"/>
    <w:pPr>
      <w:ind w:firstLine="795"/>
    </w:pPr>
    <w:rPr>
      <w:sz w:val="32"/>
      <w:szCs w:val="20"/>
    </w:rPr>
  </w:style>
  <w:style w:type="paragraph" w:styleId="13">
    <w:name w:val="Plain Text"/>
    <w:basedOn w:val="1"/>
    <w:link w:val="28"/>
    <w:qFormat/>
    <w:uiPriority w:val="0"/>
    <w:rPr>
      <w:rFonts w:ascii="宋体" w:hAnsi="Courier New"/>
      <w:szCs w:val="20"/>
    </w:rPr>
  </w:style>
  <w:style w:type="paragraph" w:styleId="14">
    <w:name w:val="Date"/>
    <w:basedOn w:val="1"/>
    <w:next w:val="1"/>
    <w:link w:val="47"/>
    <w:semiHidden/>
    <w:unhideWhenUsed/>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next w:val="1"/>
    <w:link w:val="3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semiHidden/>
    <w:unhideWhenUsed/>
    <w:qFormat/>
    <w:uiPriority w:val="0"/>
    <w:rPr>
      <w:sz w:val="24"/>
    </w:rPr>
  </w:style>
  <w:style w:type="paragraph" w:styleId="20">
    <w:name w:val="annotation subject"/>
    <w:basedOn w:val="10"/>
    <w:next w:val="10"/>
    <w:link w:val="27"/>
    <w:qFormat/>
    <w:uiPriority w:val="0"/>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qFormat/>
    <w:uiPriority w:val="0"/>
    <w:rPr>
      <w:rFonts w:ascii="Arial" w:hAnsi="Arial"/>
      <w:b/>
      <w:spacing w:val="-10"/>
      <w:sz w:val="18"/>
      <w:lang w:eastAsia="zh-CN"/>
    </w:rPr>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批注主题 字符"/>
    <w:link w:val="20"/>
    <w:qFormat/>
    <w:uiPriority w:val="0"/>
    <w:rPr>
      <w:b/>
      <w:bCs/>
      <w:kern w:val="2"/>
      <w:sz w:val="21"/>
      <w:szCs w:val="24"/>
    </w:rPr>
  </w:style>
  <w:style w:type="character" w:customStyle="1" w:styleId="28">
    <w:name w:val="纯文本 字符"/>
    <w:link w:val="13"/>
    <w:qFormat/>
    <w:uiPriority w:val="0"/>
    <w:rPr>
      <w:rFonts w:ascii="宋体" w:hAnsi="Courier New"/>
      <w:kern w:val="2"/>
      <w:sz w:val="21"/>
    </w:rPr>
  </w:style>
  <w:style w:type="character" w:customStyle="1" w:styleId="29">
    <w:name w:val="标题 2 字符"/>
    <w:link w:val="2"/>
    <w:qFormat/>
    <w:uiPriority w:val="0"/>
    <w:rPr>
      <w:rFonts w:ascii="Arial" w:hAnsi="Arial" w:eastAsia="黑体" w:cs="Arial"/>
      <w:b/>
      <w:bCs/>
      <w:kern w:val="2"/>
      <w:sz w:val="32"/>
      <w:szCs w:val="32"/>
    </w:rPr>
  </w:style>
  <w:style w:type="character" w:customStyle="1" w:styleId="30">
    <w:name w:val="正文文本 字符"/>
    <w:link w:val="11"/>
    <w:qFormat/>
    <w:uiPriority w:val="0"/>
    <w:rPr>
      <w:kern w:val="2"/>
      <w:sz w:val="21"/>
      <w:szCs w:val="24"/>
    </w:rPr>
  </w:style>
  <w:style w:type="character" w:customStyle="1" w:styleId="31">
    <w:name w:val="页脚 字符"/>
    <w:link w:val="16"/>
    <w:qFormat/>
    <w:uiPriority w:val="0"/>
    <w:rPr>
      <w:rFonts w:ascii="宋体" w:eastAsia="宋体"/>
      <w:sz w:val="18"/>
      <w:lang w:val="en-US" w:eastAsia="zh-CN" w:bidi="ar-SA"/>
    </w:rPr>
  </w:style>
  <w:style w:type="character" w:customStyle="1" w:styleId="32">
    <w:name w:val="批注文字 字符"/>
    <w:link w:val="10"/>
    <w:qFormat/>
    <w:uiPriority w:val="0"/>
    <w:rPr>
      <w:kern w:val="2"/>
      <w:sz w:val="21"/>
      <w:szCs w:val="24"/>
    </w:rPr>
  </w:style>
  <w:style w:type="character" w:customStyle="1" w:styleId="33">
    <w:name w:val="列表段落 字符"/>
    <w:link w:val="34"/>
    <w:qFormat/>
    <w:uiPriority w:val="34"/>
    <w:rPr>
      <w:kern w:val="2"/>
      <w:sz w:val="21"/>
      <w:szCs w:val="21"/>
    </w:rPr>
  </w:style>
  <w:style w:type="paragraph" w:styleId="34">
    <w:name w:val="List Paragraph"/>
    <w:basedOn w:val="1"/>
    <w:link w:val="33"/>
    <w:qFormat/>
    <w:uiPriority w:val="34"/>
    <w:pPr>
      <w:ind w:firstLine="420" w:firstLineChars="200"/>
    </w:pPr>
    <w:rPr>
      <w:szCs w:val="21"/>
    </w:rPr>
  </w:style>
  <w:style w:type="character" w:customStyle="1" w:styleId="35">
    <w:name w:val="页眉 字符"/>
    <w:link w:val="17"/>
    <w:qFormat/>
    <w:uiPriority w:val="0"/>
    <w:rPr>
      <w:kern w:val="2"/>
      <w:sz w:val="18"/>
      <w:szCs w:val="18"/>
    </w:rPr>
  </w:style>
  <w:style w:type="character" w:customStyle="1" w:styleId="36">
    <w:name w:val="标题 1 字符"/>
    <w:link w:val="3"/>
    <w:qFormat/>
    <w:uiPriority w:val="9"/>
    <w:rPr>
      <w:b/>
      <w:bCs/>
      <w:kern w:val="44"/>
      <w:sz w:val="44"/>
      <w:szCs w:val="44"/>
    </w:rPr>
  </w:style>
  <w:style w:type="paragraph" w:customStyle="1" w:styleId="3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8">
    <w:name w:val="Char Char Char Char Char Char1 Char Char Char Char"/>
    <w:basedOn w:val="9"/>
    <w:qFormat/>
    <w:uiPriority w:val="0"/>
    <w:rPr>
      <w:rFonts w:ascii="Tahoma" w:hAnsi="Tahoma"/>
      <w:sz w:val="24"/>
    </w:rPr>
  </w:style>
  <w:style w:type="paragraph" w:customStyle="1" w:styleId="39">
    <w:name w:val="Char Char1"/>
    <w:basedOn w:val="9"/>
    <w:qFormat/>
    <w:uiPriority w:val="0"/>
    <w:rPr>
      <w:rFonts w:ascii="Tahoma" w:hAnsi="Tahoma"/>
      <w:sz w:val="24"/>
    </w:rPr>
  </w:style>
  <w:style w:type="paragraph" w:customStyle="1" w:styleId="40">
    <w:name w:val="CSS1级正文 Char"/>
    <w:basedOn w:val="11"/>
    <w:qFormat/>
    <w:uiPriority w:val="0"/>
    <w:pPr>
      <w:adjustRightInd w:val="0"/>
      <w:snapToGrid w:val="0"/>
      <w:spacing w:after="0" w:line="360" w:lineRule="auto"/>
      <w:ind w:firstLine="480"/>
    </w:pPr>
    <w:rPr>
      <w:sz w:val="24"/>
    </w:rPr>
  </w:style>
  <w:style w:type="character" w:customStyle="1" w:styleId="41">
    <w:name w:val="标题 3 字符"/>
    <w:basedOn w:val="23"/>
    <w:link w:val="4"/>
    <w:qFormat/>
    <w:uiPriority w:val="0"/>
    <w:rPr>
      <w:b/>
      <w:bCs/>
      <w:kern w:val="2"/>
      <w:sz w:val="32"/>
      <w:szCs w:val="32"/>
    </w:rPr>
  </w:style>
  <w:style w:type="character" w:customStyle="1" w:styleId="42">
    <w:name w:val="标题 4 字符"/>
    <w:basedOn w:val="23"/>
    <w:link w:val="5"/>
    <w:qFormat/>
    <w:uiPriority w:val="0"/>
    <w:rPr>
      <w:rFonts w:asciiTheme="majorHAnsi" w:hAnsiTheme="majorHAnsi" w:eastAsiaTheme="majorEastAsia" w:cstheme="majorBidi"/>
      <w:b/>
      <w:bCs/>
      <w:kern w:val="2"/>
      <w:sz w:val="28"/>
      <w:szCs w:val="28"/>
    </w:rPr>
  </w:style>
  <w:style w:type="character" w:customStyle="1" w:styleId="43">
    <w:name w:val="正文缩进 字符"/>
    <w:link w:val="8"/>
    <w:autoRedefine/>
    <w:qFormat/>
    <w:uiPriority w:val="0"/>
    <w:rPr>
      <w:rFonts w:ascii="宋体"/>
      <w:kern w:val="2"/>
      <w:sz w:val="24"/>
      <w:szCs w:val="24"/>
    </w:rPr>
  </w:style>
  <w:style w:type="paragraph" w:customStyle="1" w:styleId="44">
    <w:name w:val="新正文"/>
    <w:basedOn w:val="19"/>
    <w:qFormat/>
    <w:uiPriority w:val="0"/>
    <w:pPr>
      <w:widowControl/>
      <w:spacing w:before="100" w:beforeAutospacing="1" w:after="100" w:afterAutospacing="1"/>
      <w:textAlignment w:val="baseline"/>
    </w:pPr>
    <w:rPr>
      <w:rFonts w:ascii="宋体" w:hAnsi="宋体"/>
      <w:kern w:val="0"/>
      <w:sz w:val="32"/>
      <w:szCs w:val="32"/>
    </w:rPr>
  </w:style>
  <w:style w:type="character" w:customStyle="1" w:styleId="45">
    <w:name w:val="标题 5 字符"/>
    <w:basedOn w:val="23"/>
    <w:link w:val="6"/>
    <w:semiHidden/>
    <w:qFormat/>
    <w:uiPriority w:val="0"/>
    <w:rPr>
      <w:b/>
      <w:bCs/>
      <w:kern w:val="2"/>
      <w:sz w:val="28"/>
      <w:szCs w:val="28"/>
    </w:rPr>
  </w:style>
  <w:style w:type="character" w:customStyle="1" w:styleId="46">
    <w:name w:val="纯文本 字符2"/>
    <w:qFormat/>
    <w:uiPriority w:val="0"/>
    <w:rPr>
      <w:rFonts w:hint="eastAsia" w:ascii="宋体" w:hAnsi="Courier New" w:eastAsia="宋体" w:cs="宋体"/>
      <w:kern w:val="2"/>
      <w:sz w:val="21"/>
    </w:rPr>
  </w:style>
  <w:style w:type="character" w:customStyle="1" w:styleId="47">
    <w:name w:val="日期 字符"/>
    <w:basedOn w:val="23"/>
    <w:link w:val="14"/>
    <w:semiHidden/>
    <w:qFormat/>
    <w:uiPriority w:val="0"/>
    <w:rPr>
      <w:kern w:val="2"/>
      <w:sz w:val="21"/>
      <w:szCs w:val="24"/>
    </w:rPr>
  </w:style>
  <w:style w:type="character" w:customStyle="1" w:styleId="48">
    <w:name w:val="font21"/>
    <w:basedOn w:val="23"/>
    <w:qFormat/>
    <w:uiPriority w:val="0"/>
    <w:rPr>
      <w:rFonts w:hint="eastAsia" w:ascii="宋体" w:hAnsi="宋体" w:eastAsia="宋体" w:cs="宋体"/>
      <w:color w:val="000000"/>
      <w:sz w:val="24"/>
      <w:szCs w:val="24"/>
      <w:u w:val="none"/>
    </w:rPr>
  </w:style>
  <w:style w:type="character" w:customStyle="1" w:styleId="49">
    <w:name w:val="font11"/>
    <w:basedOn w:val="2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B45EE-1759-4F47-8C21-39D25C5809A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2264</Words>
  <Characters>2502</Characters>
  <Lines>101</Lines>
  <Paragraphs>95</Paragraphs>
  <TotalTime>0</TotalTime>
  <ScaleCrop>false</ScaleCrop>
  <LinksUpToDate>false</LinksUpToDate>
  <CharactersWithSpaces>2510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2024-08-14T06:56:00Z</dcterms:created>
  <dc:creator>raojianwei</dc:creator>
  <cp:lastModifiedBy>包红月</cp:lastModifiedBy>
  <cp:lastPrinted>2022-07-21T02:17:00Z</cp:lastPrinted>
  <dcterms:modified xsi:type="dcterms:W3CDTF">2026-06-22T07:33:28Z</dcterms:modified>
  <dc:title>投 标 邀 请</dc:title>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