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9DE" w:rsidRDefault="00EC49DE" w:rsidP="00EC49DE">
      <w:pPr>
        <w:snapToGrid w:val="0"/>
        <w:spacing w:line="360" w:lineRule="auto"/>
        <w:jc w:val="center"/>
        <w:outlineLvl w:val="0"/>
        <w:rPr>
          <w:rFonts w:ascii="仿宋" w:eastAsia="仿宋" w:hAnsi="仿宋" w:cs="仿宋"/>
          <w:b/>
          <w:sz w:val="40"/>
          <w:szCs w:val="40"/>
        </w:rPr>
      </w:pPr>
      <w:bookmarkStart w:id="0" w:name="_Toc99301424"/>
      <w:r>
        <w:rPr>
          <w:rFonts w:ascii="仿宋" w:eastAsia="仿宋" w:hAnsi="仿宋" w:cs="仿宋" w:hint="eastAsia"/>
          <w:b/>
          <w:sz w:val="40"/>
          <w:szCs w:val="40"/>
        </w:rPr>
        <w:t>第五章   采购需求</w:t>
      </w:r>
      <w:bookmarkEnd w:id="0"/>
    </w:p>
    <w:p w:rsidR="00EC49DE" w:rsidRDefault="00EC49DE" w:rsidP="00EC49DE">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一、采购标的需实现的功能或者目标，以及为落实政府采购政策需满足的要求</w:t>
      </w:r>
    </w:p>
    <w:p w:rsidR="00EC49DE" w:rsidRDefault="00EC49DE" w:rsidP="00EC49DE">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EC49DE" w:rsidRDefault="00EC49DE" w:rsidP="00EC49DE">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北京市感染性疾病研究中心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EC49DE" w:rsidRDefault="00EC49DE" w:rsidP="00EC49DE">
      <w:pPr>
        <w:spacing w:line="360" w:lineRule="auto"/>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EC49DE" w:rsidRDefault="00EC49DE" w:rsidP="00EC49DE">
      <w:pPr>
        <w:spacing w:line="360" w:lineRule="auto"/>
        <w:rPr>
          <w:rFonts w:ascii="仿宋" w:eastAsia="仿宋" w:hAnsi="仿宋" w:cs="宋体"/>
          <w:sz w:val="24"/>
        </w:rPr>
      </w:pPr>
      <w:bookmarkStart w:id="1" w:name="OLE_LINK9"/>
      <w:r>
        <w:rPr>
          <w:rFonts w:ascii="仿宋" w:eastAsia="仿宋" w:hAnsi="仿宋" w:cs="宋体" w:hint="eastAsia"/>
          <w:sz w:val="24"/>
        </w:rPr>
        <w:t>1.</w:t>
      </w:r>
      <w:r>
        <w:rPr>
          <w:rFonts w:ascii="仿宋" w:eastAsia="仿宋" w:hAnsi="仿宋"/>
          <w:sz w:val="24"/>
        </w:rPr>
        <w:t>促进中小企业发展政策：</w:t>
      </w:r>
      <w:r>
        <w:rPr>
          <w:rFonts w:ascii="仿宋" w:eastAsia="仿宋" w:hAnsi="仿宋" w:hint="eastAsia"/>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EC49DE" w:rsidRDefault="00EC49DE" w:rsidP="00EC49DE">
      <w:pPr>
        <w:spacing w:line="360" w:lineRule="auto"/>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EC49DE" w:rsidRDefault="00EC49DE" w:rsidP="00EC49DE">
      <w:pPr>
        <w:spacing w:line="360" w:lineRule="auto"/>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EC49DE" w:rsidRDefault="00EC49DE" w:rsidP="00EC49DE">
      <w:pPr>
        <w:spacing w:line="360" w:lineRule="auto"/>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w:t>
      </w:r>
      <w:r>
        <w:rPr>
          <w:rFonts w:ascii="仿宋" w:eastAsia="仿宋" w:hAnsi="仿宋" w:cs="宋体" w:hint="eastAsia"/>
          <w:sz w:val="24"/>
        </w:rPr>
        <w:lastRenderedPageBreak/>
        <w:t>府采购网（</w:t>
      </w:r>
      <w:r>
        <w:rPr>
          <w:rFonts w:ascii="仿宋" w:eastAsia="仿宋" w:hAnsi="仿宋" w:cs="宋体"/>
          <w:sz w:val="24"/>
        </w:rPr>
        <w:t>www.ccgp.gov.cn）建立的认证结果信息发布平台链接中查询下载。</w:t>
      </w:r>
    </w:p>
    <w:p w:rsidR="00EC49DE" w:rsidRDefault="00EC49DE" w:rsidP="00EC49DE">
      <w:pPr>
        <w:spacing w:line="360" w:lineRule="auto"/>
        <w:rPr>
          <w:rFonts w:ascii="仿宋" w:eastAsia="仿宋" w:hAnsi="仿宋" w:cs="宋体"/>
          <w:sz w:val="24"/>
        </w:rPr>
      </w:pPr>
      <w:r>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EC49DE" w:rsidRDefault="00EC49DE" w:rsidP="00EC49DE">
      <w:pPr>
        <w:spacing w:line="360" w:lineRule="auto"/>
        <w:rPr>
          <w:rFonts w:ascii="仿宋" w:eastAsia="仿宋" w:hAnsi="仿宋" w:cs="宋体"/>
          <w:sz w:val="24"/>
        </w:rPr>
      </w:pPr>
      <w:bookmarkStart w:id="2" w:name="OLE_LINK113"/>
      <w:r>
        <w:rPr>
          <w:rFonts w:ascii="仿宋" w:eastAsia="仿宋" w:hAnsi="仿宋" w:cs="宋体" w:hint="eastAsia"/>
          <w:sz w:val="24"/>
        </w:rPr>
        <w:t>6.</w:t>
      </w:r>
      <w:bookmarkEnd w:id="2"/>
      <w:r>
        <w:rPr>
          <w:rFonts w:ascii="仿宋" w:eastAsia="仿宋" w:hAnsi="仿宋" w:cs="宋体" w:hint="eastAsia"/>
          <w:sz w:val="24"/>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提供符合本国产品标准的产品，投标人应出具《关于符合本国产品标准的声明函》。当采购项目或者采购包中含有多种产品的，投标人还应当提供《产品成本占比承诺函》。</w:t>
      </w:r>
    </w:p>
    <w:bookmarkEnd w:id="1"/>
    <w:p w:rsidR="00EC49DE" w:rsidRDefault="00EC49DE" w:rsidP="00EC49DE">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二、采购标的需执行的国家相关标准、行业标准、地方标准或者其他标准、规范：</w:t>
      </w:r>
    </w:p>
    <w:p w:rsidR="00EC49DE" w:rsidRDefault="00EC49DE" w:rsidP="00EC49DE">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1.</w:t>
      </w:r>
      <w:r>
        <w:rPr>
          <w:rFonts w:ascii="仿宋" w:eastAsia="仿宋" w:hAnsi="仿宋"/>
          <w:sz w:val="24"/>
        </w:rPr>
        <w:t>投标产品属于医疗器械的，</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《医疗器械注册管理办法》</w:t>
      </w:r>
      <w:r>
        <w:rPr>
          <w:rFonts w:ascii="仿宋" w:eastAsia="仿宋" w:hAnsi="仿宋"/>
          <w:bCs/>
          <w:sz w:val="24"/>
        </w:rPr>
        <w:t>，办理医疗器械注册证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须提供医疗器械注册证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b/>
          <w:sz w:val="24"/>
        </w:rPr>
        <w:t>（所投型号必须与医疗器械注册证书上的型号一致，否则将导致投标无效）</w:t>
      </w:r>
    </w:p>
    <w:p w:rsidR="00EC49DE" w:rsidRDefault="00EC49DE" w:rsidP="00EC49DE">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2.</w:t>
      </w:r>
      <w:r>
        <w:rPr>
          <w:rFonts w:ascii="仿宋" w:eastAsia="仿宋" w:hAnsi="仿宋"/>
          <w:sz w:val="24"/>
        </w:rPr>
        <w:t>投标产品属于医疗器械的，</w:t>
      </w:r>
      <w:r>
        <w:rPr>
          <w:rFonts w:ascii="仿宋" w:eastAsia="仿宋" w:hAnsi="仿宋" w:hint="eastAsia"/>
          <w:sz w:val="24"/>
        </w:rPr>
        <w:t>中华人民共和国境内制造商</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《医疗器械生产监督管理办法》</w:t>
      </w:r>
      <w:r>
        <w:rPr>
          <w:rFonts w:ascii="仿宋" w:eastAsia="仿宋" w:hAnsi="仿宋"/>
          <w:bCs/>
          <w:sz w:val="24"/>
        </w:rPr>
        <w:t>，办理医疗器械</w:t>
      </w:r>
      <w:r>
        <w:rPr>
          <w:rFonts w:ascii="仿宋" w:eastAsia="仿宋" w:hAnsi="仿宋" w:hint="eastAsia"/>
          <w:bCs/>
          <w:sz w:val="24"/>
        </w:rPr>
        <w:t>生产许可证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w:t>
      </w:r>
      <w:r>
        <w:rPr>
          <w:rFonts w:ascii="仿宋" w:eastAsia="仿宋" w:hAnsi="仿宋" w:hint="eastAsia"/>
          <w:bCs/>
          <w:sz w:val="24"/>
        </w:rPr>
        <w:t>生产许可证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sz w:val="24"/>
        </w:rPr>
        <w:t>。</w:t>
      </w:r>
    </w:p>
    <w:p w:rsidR="00EC49DE" w:rsidRDefault="00EC49DE" w:rsidP="00EC49DE">
      <w:pPr>
        <w:spacing w:line="360" w:lineRule="auto"/>
        <w:rPr>
          <w:rFonts w:ascii="仿宋" w:eastAsia="仿宋" w:hAnsi="仿宋"/>
          <w:bCs/>
          <w:sz w:val="24"/>
        </w:rPr>
      </w:pPr>
      <w:r>
        <w:rPr>
          <w:rFonts w:ascii="仿宋" w:eastAsia="仿宋" w:hAnsi="仿宋"/>
          <w:kern w:val="0"/>
          <w:sz w:val="24"/>
        </w:rPr>
        <w:t>★</w:t>
      </w:r>
      <w:r>
        <w:rPr>
          <w:rFonts w:ascii="仿宋" w:eastAsia="仿宋" w:hAnsi="仿宋" w:hint="eastAsia"/>
          <w:kern w:val="0"/>
          <w:sz w:val="24"/>
        </w:rPr>
        <w:t>3.</w:t>
      </w:r>
      <w:r>
        <w:rPr>
          <w:rFonts w:ascii="仿宋" w:eastAsia="仿宋" w:hAnsi="仿宋"/>
          <w:sz w:val="24"/>
        </w:rPr>
        <w:t>投标产品属于</w:t>
      </w:r>
      <w:r>
        <w:rPr>
          <w:rFonts w:ascii="仿宋" w:eastAsia="仿宋" w:hAnsi="仿宋" w:hint="eastAsia"/>
          <w:sz w:val="24"/>
        </w:rPr>
        <w:t>辐射或射线类的设备或材料的，需提供投标人的辐射安全许可证</w:t>
      </w:r>
      <w:r>
        <w:rPr>
          <w:rFonts w:ascii="仿宋" w:eastAsia="仿宋" w:hAnsi="仿宋"/>
          <w:sz w:val="24"/>
        </w:rPr>
        <w:t>复印件</w:t>
      </w:r>
      <w:r>
        <w:rPr>
          <w:rFonts w:ascii="仿宋" w:eastAsia="仿宋" w:hAnsi="仿宋" w:hint="eastAsia"/>
          <w:sz w:val="24"/>
        </w:rPr>
        <w:t>（不适用的情况除外）。</w:t>
      </w:r>
      <w:r>
        <w:rPr>
          <w:rFonts w:ascii="仿宋" w:eastAsia="仿宋" w:hAnsi="仿宋" w:hint="eastAsia"/>
          <w:bCs/>
          <w:sz w:val="24"/>
        </w:rPr>
        <w:t>投标产品属于压力容器的，投标人需要根据国家特种设备制造相关管理规定，提供投标产品制造商的特种设备制造许可证（压力容器）。</w:t>
      </w:r>
    </w:p>
    <w:p w:rsidR="00EC49DE" w:rsidRDefault="00EC49DE" w:rsidP="00EC49DE">
      <w:pPr>
        <w:tabs>
          <w:tab w:val="left" w:pos="420"/>
        </w:tabs>
        <w:spacing w:line="360" w:lineRule="auto"/>
        <w:rPr>
          <w:rFonts w:ascii="仿宋" w:eastAsia="仿宋" w:hAnsi="仿宋"/>
          <w:sz w:val="24"/>
        </w:rPr>
      </w:pPr>
      <w:r>
        <w:rPr>
          <w:rFonts w:ascii="仿宋" w:eastAsia="仿宋" w:hAnsi="仿宋"/>
          <w:kern w:val="0"/>
          <w:sz w:val="24"/>
        </w:rPr>
        <w:lastRenderedPageBreak/>
        <w:t>★</w:t>
      </w:r>
      <w:r>
        <w:rPr>
          <w:rFonts w:ascii="仿宋" w:eastAsia="仿宋" w:hAnsi="仿宋" w:hint="eastAsia"/>
          <w:sz w:val="24"/>
        </w:rPr>
        <w:t>4</w:t>
      </w:r>
      <w:r>
        <w:rPr>
          <w:rFonts w:ascii="仿宋" w:eastAsia="仿宋" w:hAnsi="仿宋"/>
          <w:sz w:val="24"/>
        </w:rPr>
        <w:t>.</w:t>
      </w:r>
      <w:r>
        <w:rPr>
          <w:rFonts w:ascii="仿宋" w:eastAsia="仿宋" w:hAnsi="仿宋" w:hint="eastAsia"/>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sz w:val="24"/>
        </w:rPr>
        <w:t>相关证明文件的复印件</w:t>
      </w:r>
      <w:r>
        <w:rPr>
          <w:rFonts w:ascii="仿宋" w:eastAsia="仿宋" w:hAnsi="仿宋" w:hint="eastAsia"/>
          <w:sz w:val="24"/>
        </w:rPr>
        <w:t>。</w:t>
      </w:r>
    </w:p>
    <w:p w:rsidR="00EC49DE" w:rsidRDefault="00EC49DE" w:rsidP="00EC49DE">
      <w:pPr>
        <w:tabs>
          <w:tab w:val="left" w:pos="420"/>
        </w:tabs>
        <w:spacing w:line="360" w:lineRule="auto"/>
        <w:rPr>
          <w:rFonts w:ascii="仿宋" w:eastAsia="仿宋" w:hAnsi="仿宋"/>
          <w:sz w:val="24"/>
        </w:rPr>
      </w:pPr>
      <w:r>
        <w:rPr>
          <w:rFonts w:ascii="仿宋" w:eastAsia="仿宋" w:hAnsi="仿宋" w:hint="eastAsia"/>
          <w:sz w:val="24"/>
        </w:rPr>
        <w:t>5.</w:t>
      </w:r>
      <w:r>
        <w:rPr>
          <w:rFonts w:ascii="仿宋" w:eastAsia="仿宋" w:hAnsi="仿宋" w:hint="eastAsia"/>
          <w:bCs/>
          <w:sz w:val="24"/>
        </w:rPr>
        <w:t>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w:t>
      </w:r>
      <w:r>
        <w:rPr>
          <w:rFonts w:ascii="仿宋" w:eastAsia="仿宋" w:hAnsi="仿宋"/>
          <w:sz w:val="24"/>
        </w:rPr>
        <w:t>2020</w:t>
      </w:r>
      <w:r>
        <w:rPr>
          <w:rFonts w:ascii="仿宋" w:eastAsia="仿宋" w:hAnsi="仿宋" w:hint="eastAsia"/>
          <w:sz w:val="24"/>
        </w:rPr>
        <w:t>〕</w:t>
      </w:r>
      <w:r>
        <w:rPr>
          <w:rFonts w:ascii="仿宋" w:eastAsia="仿宋" w:hAnsi="仿宋"/>
          <w:sz w:val="24"/>
        </w:rPr>
        <w:t>123</w:t>
      </w:r>
      <w:r>
        <w:rPr>
          <w:rFonts w:ascii="仿宋" w:eastAsia="仿宋" w:hAnsi="仿宋" w:hint="eastAsia"/>
          <w:sz w:val="24"/>
        </w:rPr>
        <w:t>号）的规定。</w:t>
      </w:r>
    </w:p>
    <w:p w:rsidR="00EC49DE" w:rsidRDefault="00EC49DE" w:rsidP="00EC49DE">
      <w:pPr>
        <w:spacing w:line="360" w:lineRule="auto"/>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EC49DE" w:rsidRDefault="00EC49DE" w:rsidP="00EC49DE">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（一）采购标的的数量：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1011"/>
        <w:gridCol w:w="2609"/>
        <w:gridCol w:w="866"/>
        <w:gridCol w:w="1035"/>
        <w:gridCol w:w="2204"/>
      </w:tblGrid>
      <w:tr w:rsidR="00EC49DE" w:rsidTr="00A8062D">
        <w:trPr>
          <w:trHeight w:val="460"/>
        </w:trPr>
        <w:tc>
          <w:tcPr>
            <w:tcW w:w="468" w:type="pct"/>
            <w:noWrap/>
            <w:vAlign w:val="center"/>
          </w:tcPr>
          <w:p w:rsidR="00EC49DE" w:rsidRDefault="00EC49DE" w:rsidP="00A8062D">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593" w:type="pct"/>
            <w:noWrap/>
            <w:vAlign w:val="center"/>
          </w:tcPr>
          <w:p w:rsidR="00EC49DE" w:rsidRDefault="00EC49DE" w:rsidP="00A8062D">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531" w:type="pct"/>
            <w:noWrap/>
            <w:vAlign w:val="center"/>
          </w:tcPr>
          <w:p w:rsidR="00EC49DE" w:rsidRPr="007E4133" w:rsidRDefault="00EC49DE" w:rsidP="00A8062D">
            <w:pPr>
              <w:widowControl/>
              <w:jc w:val="center"/>
              <w:rPr>
                <w:rFonts w:ascii="仿宋" w:eastAsia="仿宋" w:hAnsi="仿宋" w:cs="宋体"/>
                <w:kern w:val="0"/>
                <w:sz w:val="24"/>
              </w:rPr>
            </w:pPr>
            <w:r w:rsidRPr="007E4133">
              <w:rPr>
                <w:rFonts w:ascii="仿宋" w:eastAsia="仿宋" w:hAnsi="仿宋" w:cs="宋体" w:hint="eastAsia"/>
                <w:kern w:val="0"/>
                <w:sz w:val="24"/>
              </w:rPr>
              <w:t>标的名称</w:t>
            </w:r>
          </w:p>
        </w:tc>
        <w:tc>
          <w:tcPr>
            <w:tcW w:w="508" w:type="pct"/>
            <w:noWrap/>
            <w:vAlign w:val="center"/>
          </w:tcPr>
          <w:p w:rsidR="00EC49DE" w:rsidRPr="007E4133" w:rsidRDefault="00EC49DE" w:rsidP="00A8062D">
            <w:pPr>
              <w:widowControl/>
              <w:jc w:val="center"/>
              <w:rPr>
                <w:rFonts w:ascii="仿宋" w:eastAsia="仿宋" w:hAnsi="仿宋" w:cs="宋体"/>
                <w:kern w:val="0"/>
                <w:sz w:val="24"/>
              </w:rPr>
            </w:pPr>
            <w:r w:rsidRPr="007E4133">
              <w:rPr>
                <w:rFonts w:ascii="仿宋" w:eastAsia="仿宋" w:hAnsi="仿宋" w:cs="宋体" w:hint="eastAsia"/>
                <w:kern w:val="0"/>
                <w:sz w:val="24"/>
              </w:rPr>
              <w:t>数量</w:t>
            </w:r>
          </w:p>
        </w:tc>
        <w:tc>
          <w:tcPr>
            <w:tcW w:w="607" w:type="pct"/>
            <w:vAlign w:val="center"/>
          </w:tcPr>
          <w:p w:rsidR="00EC49DE" w:rsidRPr="007E4133" w:rsidRDefault="00EC49DE" w:rsidP="00A8062D">
            <w:pPr>
              <w:widowControl/>
              <w:jc w:val="center"/>
              <w:rPr>
                <w:rFonts w:ascii="仿宋" w:eastAsia="仿宋" w:hAnsi="仿宋" w:cs="宋体"/>
                <w:kern w:val="0"/>
                <w:sz w:val="24"/>
              </w:rPr>
            </w:pPr>
            <w:r w:rsidRPr="007E4133">
              <w:rPr>
                <w:rFonts w:ascii="仿宋" w:eastAsia="仿宋" w:hAnsi="仿宋" w:cs="宋体" w:hint="eastAsia"/>
                <w:kern w:val="0"/>
                <w:sz w:val="24"/>
              </w:rPr>
              <w:t>单位</w:t>
            </w:r>
          </w:p>
        </w:tc>
        <w:tc>
          <w:tcPr>
            <w:tcW w:w="1293" w:type="pct"/>
            <w:vAlign w:val="center"/>
          </w:tcPr>
          <w:p w:rsidR="00EC49DE" w:rsidRPr="007E4133" w:rsidRDefault="00EC49DE" w:rsidP="00A8062D">
            <w:pPr>
              <w:widowControl/>
              <w:jc w:val="center"/>
              <w:rPr>
                <w:rFonts w:ascii="仿宋" w:eastAsia="仿宋" w:hAnsi="仿宋" w:cs="宋体"/>
                <w:kern w:val="0"/>
                <w:sz w:val="24"/>
              </w:rPr>
            </w:pPr>
            <w:r w:rsidRPr="007E4133">
              <w:rPr>
                <w:rFonts w:ascii="仿宋" w:eastAsia="仿宋" w:hAnsi="仿宋" w:cs="宋体" w:hint="eastAsia"/>
                <w:kern w:val="0"/>
                <w:sz w:val="24"/>
              </w:rPr>
              <w:t>是否接受进口产品</w:t>
            </w:r>
          </w:p>
        </w:tc>
      </w:tr>
      <w:tr w:rsidR="00EC49DE" w:rsidTr="00A8062D">
        <w:trPr>
          <w:trHeight w:val="230"/>
        </w:trPr>
        <w:tc>
          <w:tcPr>
            <w:tcW w:w="468" w:type="pct"/>
            <w:vMerge w:val="restart"/>
            <w:noWrap/>
            <w:vAlign w:val="center"/>
          </w:tcPr>
          <w:p w:rsidR="00EC49DE" w:rsidRDefault="00EC49DE" w:rsidP="00A8062D">
            <w:pPr>
              <w:widowControl/>
              <w:jc w:val="center"/>
              <w:rPr>
                <w:rFonts w:ascii="仿宋_GB2312" w:eastAsia="仿宋_GB2312" w:hAnsi="宋体" w:cs="宋体"/>
                <w:sz w:val="24"/>
              </w:rPr>
            </w:pPr>
            <w:r>
              <w:rPr>
                <w:rFonts w:ascii="仿宋_GB2312" w:eastAsia="仿宋_GB2312" w:hAnsi="宋体" w:cs="宋体" w:hint="eastAsia"/>
                <w:sz w:val="24"/>
              </w:rPr>
              <w:t>1</w:t>
            </w:r>
          </w:p>
        </w:tc>
        <w:tc>
          <w:tcPr>
            <w:tcW w:w="593" w:type="pct"/>
            <w:noWrap/>
            <w:vAlign w:val="center"/>
          </w:tcPr>
          <w:p w:rsidR="00EC49DE" w:rsidRDefault="00EC49DE" w:rsidP="00A8062D">
            <w:pPr>
              <w:widowControl/>
              <w:jc w:val="center"/>
              <w:rPr>
                <w:rFonts w:ascii="仿宋_GB2312" w:eastAsia="仿宋_GB2312" w:hAnsi="宋体" w:cs="宋体"/>
                <w:sz w:val="24"/>
              </w:rPr>
            </w:pPr>
            <w:r>
              <w:rPr>
                <w:rFonts w:ascii="仿宋_GB2312" w:eastAsia="仿宋_GB2312" w:hAnsi="宋体" w:cs="宋体"/>
                <w:sz w:val="24"/>
              </w:rPr>
              <w:t>1</w:t>
            </w:r>
            <w:r>
              <w:rPr>
                <w:rFonts w:ascii="仿宋_GB2312" w:eastAsia="仿宋_GB2312" w:hAnsi="宋体" w:cs="宋体" w:hint="eastAsia"/>
                <w:sz w:val="24"/>
              </w:rPr>
              <w:t>-</w:t>
            </w:r>
            <w:r>
              <w:rPr>
                <w:rFonts w:ascii="仿宋_GB2312" w:eastAsia="仿宋_GB2312" w:hAnsi="宋体" w:cs="宋体"/>
                <w:sz w:val="24"/>
              </w:rPr>
              <w:t>1</w:t>
            </w:r>
          </w:p>
        </w:tc>
        <w:tc>
          <w:tcPr>
            <w:tcW w:w="1531" w:type="pct"/>
            <w:vAlign w:val="center"/>
          </w:tcPr>
          <w:p w:rsidR="00EC49DE" w:rsidRPr="007E4133" w:rsidRDefault="00EC49DE" w:rsidP="00A8062D">
            <w:pPr>
              <w:widowControl/>
              <w:jc w:val="center"/>
              <w:rPr>
                <w:rFonts w:ascii="仿宋" w:eastAsia="仿宋" w:hAnsi="仿宋" w:cs="宋体"/>
                <w:kern w:val="0"/>
                <w:sz w:val="24"/>
              </w:rPr>
            </w:pPr>
            <w:r w:rsidRPr="007E4133">
              <w:rPr>
                <w:rFonts w:ascii="仿宋" w:eastAsia="仿宋" w:hAnsi="仿宋" w:cs="宋体" w:hint="eastAsia"/>
                <w:kern w:val="0"/>
                <w:sz w:val="24"/>
              </w:rPr>
              <w:t>酶联免疫斑点分析仪</w:t>
            </w:r>
          </w:p>
        </w:tc>
        <w:tc>
          <w:tcPr>
            <w:tcW w:w="508" w:type="pct"/>
            <w:vAlign w:val="center"/>
          </w:tcPr>
          <w:p w:rsidR="00EC49DE" w:rsidRPr="007E4133" w:rsidRDefault="00EC49DE" w:rsidP="00A8062D">
            <w:pPr>
              <w:widowControl/>
              <w:jc w:val="center"/>
              <w:rPr>
                <w:rFonts w:ascii="仿宋_GB2312" w:eastAsia="仿宋_GB2312" w:hAnsi="宋体" w:cs="宋体"/>
                <w:sz w:val="24"/>
              </w:rPr>
            </w:pPr>
            <w:r w:rsidRPr="007E4133">
              <w:rPr>
                <w:rFonts w:ascii="仿宋_GB2312" w:eastAsia="仿宋_GB2312" w:hAnsi="宋体" w:cs="宋体" w:hint="eastAsia"/>
                <w:sz w:val="24"/>
              </w:rPr>
              <w:t>1</w:t>
            </w:r>
          </w:p>
        </w:tc>
        <w:tc>
          <w:tcPr>
            <w:tcW w:w="607" w:type="pct"/>
            <w:vAlign w:val="center"/>
          </w:tcPr>
          <w:p w:rsidR="00EC49DE" w:rsidRPr="007E4133" w:rsidRDefault="00EC49DE" w:rsidP="00A8062D">
            <w:pPr>
              <w:widowControl/>
              <w:jc w:val="center"/>
              <w:rPr>
                <w:rFonts w:ascii="仿宋_GB2312" w:eastAsia="仿宋_GB2312" w:hAnsi="宋体" w:cs="宋体"/>
                <w:sz w:val="24"/>
              </w:rPr>
            </w:pPr>
            <w:r w:rsidRPr="007E4133">
              <w:rPr>
                <w:rFonts w:ascii="仿宋_GB2312" w:eastAsia="仿宋_GB2312" w:hAnsi="宋体" w:cs="宋体" w:hint="eastAsia"/>
                <w:sz w:val="24"/>
              </w:rPr>
              <w:t>台</w:t>
            </w:r>
          </w:p>
        </w:tc>
        <w:tc>
          <w:tcPr>
            <w:tcW w:w="1293" w:type="pct"/>
            <w:vAlign w:val="center"/>
          </w:tcPr>
          <w:p w:rsidR="00EC49DE" w:rsidRPr="007E4133" w:rsidRDefault="00EC49DE" w:rsidP="00A8062D">
            <w:pPr>
              <w:jc w:val="center"/>
              <w:rPr>
                <w:rFonts w:eastAsia="仿宋"/>
                <w:sz w:val="24"/>
              </w:rPr>
            </w:pPr>
            <w:r w:rsidRPr="007E4133">
              <w:rPr>
                <w:rFonts w:eastAsia="仿宋" w:hint="eastAsia"/>
                <w:sz w:val="24"/>
              </w:rPr>
              <w:t>是</w:t>
            </w:r>
          </w:p>
        </w:tc>
      </w:tr>
      <w:tr w:rsidR="00EC49DE" w:rsidTr="00A8062D">
        <w:trPr>
          <w:trHeight w:val="230"/>
        </w:trPr>
        <w:tc>
          <w:tcPr>
            <w:tcW w:w="468" w:type="pct"/>
            <w:vMerge/>
            <w:noWrap/>
            <w:vAlign w:val="center"/>
          </w:tcPr>
          <w:p w:rsidR="00EC49DE" w:rsidRDefault="00EC49DE" w:rsidP="00A8062D">
            <w:pPr>
              <w:widowControl/>
              <w:jc w:val="center"/>
              <w:rPr>
                <w:rFonts w:ascii="仿宋_GB2312" w:eastAsia="仿宋_GB2312" w:hAnsi="宋体" w:cs="宋体"/>
                <w:sz w:val="24"/>
              </w:rPr>
            </w:pPr>
          </w:p>
        </w:tc>
        <w:tc>
          <w:tcPr>
            <w:tcW w:w="593" w:type="pct"/>
            <w:noWrap/>
            <w:vAlign w:val="center"/>
          </w:tcPr>
          <w:p w:rsidR="00EC49DE" w:rsidRDefault="00EC49DE" w:rsidP="00A8062D">
            <w:pPr>
              <w:widowControl/>
              <w:jc w:val="center"/>
              <w:rPr>
                <w:rFonts w:ascii="仿宋_GB2312" w:eastAsia="仿宋_GB2312" w:hAnsi="宋体" w:cs="宋体"/>
                <w:sz w:val="24"/>
              </w:rPr>
            </w:pPr>
            <w:r>
              <w:rPr>
                <w:rFonts w:ascii="仿宋_GB2312" w:eastAsia="仿宋_GB2312" w:hAnsi="宋体" w:cs="宋体" w:hint="eastAsia"/>
                <w:sz w:val="24"/>
              </w:rPr>
              <w:t>1-2</w:t>
            </w:r>
          </w:p>
        </w:tc>
        <w:tc>
          <w:tcPr>
            <w:tcW w:w="1531" w:type="pct"/>
            <w:vAlign w:val="center"/>
          </w:tcPr>
          <w:p w:rsidR="00EC49DE" w:rsidRPr="007E4133" w:rsidRDefault="00EC49DE" w:rsidP="00A8062D">
            <w:pPr>
              <w:widowControl/>
              <w:jc w:val="center"/>
              <w:rPr>
                <w:rFonts w:ascii="仿宋_GB2312" w:eastAsia="仿宋_GB2312" w:hAnsi="宋体" w:cs="宋体"/>
                <w:sz w:val="24"/>
              </w:rPr>
            </w:pPr>
            <w:r w:rsidRPr="007E4133">
              <w:rPr>
                <w:rFonts w:ascii="仿宋" w:eastAsia="仿宋" w:hAnsi="仿宋" w:cs="宋体" w:hint="eastAsia"/>
                <w:kern w:val="0"/>
                <w:sz w:val="24"/>
              </w:rPr>
              <w:t>气相液氮罐</w:t>
            </w:r>
          </w:p>
        </w:tc>
        <w:tc>
          <w:tcPr>
            <w:tcW w:w="508" w:type="pct"/>
            <w:vAlign w:val="center"/>
          </w:tcPr>
          <w:p w:rsidR="00EC49DE" w:rsidRPr="007E4133" w:rsidRDefault="00EC49DE" w:rsidP="00A8062D">
            <w:pPr>
              <w:widowControl/>
              <w:jc w:val="center"/>
              <w:rPr>
                <w:rFonts w:ascii="仿宋" w:eastAsia="仿宋" w:hAnsi="仿宋" w:cs="宋体"/>
                <w:kern w:val="0"/>
                <w:sz w:val="24"/>
              </w:rPr>
            </w:pPr>
            <w:r w:rsidRPr="007E4133">
              <w:rPr>
                <w:rFonts w:ascii="仿宋_GB2312" w:eastAsia="仿宋_GB2312" w:hAnsi="宋体" w:cs="宋体" w:hint="eastAsia"/>
                <w:sz w:val="24"/>
              </w:rPr>
              <w:t>1</w:t>
            </w:r>
          </w:p>
        </w:tc>
        <w:tc>
          <w:tcPr>
            <w:tcW w:w="607" w:type="pct"/>
            <w:vAlign w:val="center"/>
          </w:tcPr>
          <w:p w:rsidR="00EC49DE" w:rsidRPr="007E4133" w:rsidRDefault="00EC49DE" w:rsidP="00A8062D">
            <w:pPr>
              <w:widowControl/>
              <w:jc w:val="center"/>
              <w:rPr>
                <w:rFonts w:ascii="仿宋" w:eastAsia="仿宋" w:hAnsi="仿宋" w:cs="宋体"/>
                <w:kern w:val="0"/>
                <w:sz w:val="24"/>
              </w:rPr>
            </w:pPr>
            <w:r w:rsidRPr="007E4133">
              <w:rPr>
                <w:rFonts w:ascii="仿宋_GB2312" w:eastAsia="仿宋_GB2312" w:hAnsi="宋体" w:cs="宋体" w:hint="eastAsia"/>
                <w:sz w:val="24"/>
              </w:rPr>
              <w:t>台</w:t>
            </w:r>
          </w:p>
        </w:tc>
        <w:tc>
          <w:tcPr>
            <w:tcW w:w="1293" w:type="pct"/>
            <w:vAlign w:val="center"/>
          </w:tcPr>
          <w:p w:rsidR="00EC49DE" w:rsidRPr="007E4133" w:rsidRDefault="00EC49DE" w:rsidP="00A8062D">
            <w:pPr>
              <w:jc w:val="center"/>
              <w:rPr>
                <w:rFonts w:eastAsia="仿宋"/>
                <w:sz w:val="24"/>
              </w:rPr>
            </w:pPr>
            <w:r w:rsidRPr="007E4133">
              <w:rPr>
                <w:rFonts w:eastAsia="仿宋" w:hint="eastAsia"/>
                <w:sz w:val="24"/>
              </w:rPr>
              <w:t>否</w:t>
            </w:r>
          </w:p>
        </w:tc>
      </w:tr>
      <w:tr w:rsidR="00EC49DE" w:rsidTr="00A8062D">
        <w:trPr>
          <w:trHeight w:val="230"/>
        </w:trPr>
        <w:tc>
          <w:tcPr>
            <w:tcW w:w="468" w:type="pct"/>
            <w:vMerge/>
            <w:noWrap/>
            <w:vAlign w:val="center"/>
          </w:tcPr>
          <w:p w:rsidR="00EC49DE" w:rsidRDefault="00EC49DE" w:rsidP="00A8062D">
            <w:pPr>
              <w:widowControl/>
              <w:jc w:val="center"/>
              <w:rPr>
                <w:rFonts w:ascii="仿宋_GB2312" w:eastAsia="仿宋_GB2312" w:hAnsi="宋体" w:cs="宋体"/>
                <w:sz w:val="24"/>
              </w:rPr>
            </w:pPr>
          </w:p>
        </w:tc>
        <w:tc>
          <w:tcPr>
            <w:tcW w:w="593" w:type="pct"/>
            <w:noWrap/>
            <w:vAlign w:val="center"/>
          </w:tcPr>
          <w:p w:rsidR="00EC49DE" w:rsidRDefault="00EC49DE" w:rsidP="00A8062D">
            <w:pPr>
              <w:widowControl/>
              <w:jc w:val="center"/>
              <w:rPr>
                <w:rFonts w:ascii="仿宋_GB2312" w:eastAsia="仿宋_GB2312" w:hAnsi="宋体" w:cs="宋体"/>
                <w:sz w:val="24"/>
              </w:rPr>
            </w:pPr>
            <w:r>
              <w:rPr>
                <w:rFonts w:ascii="仿宋_GB2312" w:eastAsia="仿宋_GB2312" w:hAnsi="宋体" w:cs="宋体" w:hint="eastAsia"/>
                <w:sz w:val="24"/>
              </w:rPr>
              <w:t>1-3</w:t>
            </w:r>
          </w:p>
        </w:tc>
        <w:tc>
          <w:tcPr>
            <w:tcW w:w="1531" w:type="pct"/>
            <w:vAlign w:val="center"/>
          </w:tcPr>
          <w:p w:rsidR="00EC49DE" w:rsidRPr="007E4133" w:rsidRDefault="00EC49DE" w:rsidP="00A8062D">
            <w:pPr>
              <w:widowControl/>
              <w:jc w:val="center"/>
              <w:rPr>
                <w:rFonts w:ascii="仿宋_GB2312" w:eastAsia="仿宋_GB2312" w:hAnsi="宋体" w:cs="宋体"/>
                <w:sz w:val="24"/>
              </w:rPr>
            </w:pPr>
            <w:r w:rsidRPr="007E4133">
              <w:rPr>
                <w:rFonts w:ascii="仿宋" w:eastAsia="仿宋" w:hAnsi="仿宋" w:cs="宋体" w:hint="eastAsia"/>
                <w:kern w:val="0"/>
                <w:sz w:val="24"/>
              </w:rPr>
              <w:t>电动助吸器</w:t>
            </w:r>
          </w:p>
        </w:tc>
        <w:tc>
          <w:tcPr>
            <w:tcW w:w="508" w:type="pct"/>
            <w:vAlign w:val="center"/>
          </w:tcPr>
          <w:p w:rsidR="00EC49DE" w:rsidRPr="007E4133" w:rsidRDefault="00EC49DE" w:rsidP="00A8062D">
            <w:pPr>
              <w:widowControl/>
              <w:jc w:val="center"/>
              <w:rPr>
                <w:rFonts w:ascii="仿宋" w:eastAsia="仿宋" w:hAnsi="仿宋" w:cs="宋体"/>
                <w:kern w:val="0"/>
                <w:sz w:val="24"/>
              </w:rPr>
            </w:pPr>
            <w:r w:rsidRPr="007E4133">
              <w:rPr>
                <w:rFonts w:ascii="仿宋_GB2312" w:eastAsia="仿宋_GB2312" w:hAnsi="宋体" w:cs="宋体" w:hint="eastAsia"/>
                <w:sz w:val="24"/>
              </w:rPr>
              <w:t>5</w:t>
            </w:r>
          </w:p>
        </w:tc>
        <w:tc>
          <w:tcPr>
            <w:tcW w:w="607" w:type="pct"/>
            <w:vAlign w:val="center"/>
          </w:tcPr>
          <w:p w:rsidR="00EC49DE" w:rsidRPr="007E4133" w:rsidRDefault="00EC49DE" w:rsidP="00A8062D">
            <w:pPr>
              <w:widowControl/>
              <w:jc w:val="center"/>
              <w:rPr>
                <w:rFonts w:ascii="仿宋" w:eastAsia="仿宋_GB2312" w:hAnsi="仿宋" w:cs="宋体"/>
                <w:kern w:val="0"/>
                <w:sz w:val="24"/>
              </w:rPr>
            </w:pPr>
            <w:r w:rsidRPr="007E4133">
              <w:rPr>
                <w:rFonts w:ascii="仿宋_GB2312" w:eastAsia="仿宋_GB2312" w:hAnsi="宋体" w:cs="宋体" w:hint="eastAsia"/>
                <w:sz w:val="24"/>
              </w:rPr>
              <w:t>台</w:t>
            </w:r>
          </w:p>
        </w:tc>
        <w:tc>
          <w:tcPr>
            <w:tcW w:w="1293" w:type="pct"/>
            <w:vAlign w:val="center"/>
          </w:tcPr>
          <w:p w:rsidR="00EC49DE" w:rsidRPr="007E4133" w:rsidRDefault="00EC49DE" w:rsidP="00A8062D">
            <w:pPr>
              <w:jc w:val="center"/>
              <w:rPr>
                <w:rFonts w:eastAsia="仿宋"/>
                <w:sz w:val="24"/>
              </w:rPr>
            </w:pPr>
            <w:r w:rsidRPr="007E4133">
              <w:rPr>
                <w:rFonts w:eastAsia="仿宋" w:hint="eastAsia"/>
                <w:sz w:val="24"/>
              </w:rPr>
              <w:t>否</w:t>
            </w:r>
          </w:p>
        </w:tc>
      </w:tr>
      <w:tr w:rsidR="00EC49DE" w:rsidTr="00A8062D">
        <w:trPr>
          <w:trHeight w:val="230"/>
        </w:trPr>
        <w:tc>
          <w:tcPr>
            <w:tcW w:w="468" w:type="pct"/>
            <w:vMerge/>
            <w:noWrap/>
            <w:vAlign w:val="center"/>
          </w:tcPr>
          <w:p w:rsidR="00EC49DE" w:rsidRDefault="00EC49DE" w:rsidP="00A8062D">
            <w:pPr>
              <w:widowControl/>
              <w:jc w:val="center"/>
              <w:rPr>
                <w:rFonts w:ascii="仿宋_GB2312" w:eastAsia="仿宋_GB2312" w:hAnsi="宋体" w:cs="宋体"/>
                <w:sz w:val="24"/>
              </w:rPr>
            </w:pPr>
          </w:p>
        </w:tc>
        <w:tc>
          <w:tcPr>
            <w:tcW w:w="593" w:type="pct"/>
            <w:noWrap/>
            <w:vAlign w:val="center"/>
          </w:tcPr>
          <w:p w:rsidR="00EC49DE" w:rsidRDefault="00EC49DE" w:rsidP="00A8062D">
            <w:pPr>
              <w:widowControl/>
              <w:jc w:val="center"/>
              <w:rPr>
                <w:rFonts w:ascii="仿宋_GB2312" w:eastAsia="仿宋_GB2312" w:hAnsi="宋体" w:cs="宋体"/>
                <w:sz w:val="24"/>
              </w:rPr>
            </w:pPr>
            <w:r>
              <w:rPr>
                <w:rFonts w:ascii="仿宋_GB2312" w:eastAsia="仿宋_GB2312" w:hAnsi="宋体" w:cs="宋体" w:hint="eastAsia"/>
                <w:sz w:val="24"/>
              </w:rPr>
              <w:t>1-4</w:t>
            </w:r>
          </w:p>
        </w:tc>
        <w:tc>
          <w:tcPr>
            <w:tcW w:w="1531" w:type="pct"/>
            <w:vAlign w:val="center"/>
          </w:tcPr>
          <w:p w:rsidR="00EC49DE" w:rsidRPr="007E4133" w:rsidRDefault="00EC49DE" w:rsidP="00A8062D">
            <w:pPr>
              <w:widowControl/>
              <w:jc w:val="center"/>
              <w:rPr>
                <w:rFonts w:ascii="仿宋_GB2312" w:eastAsia="仿宋_GB2312" w:hAnsi="宋体" w:cs="宋体"/>
                <w:sz w:val="24"/>
              </w:rPr>
            </w:pPr>
            <w:r w:rsidRPr="007E4133">
              <w:rPr>
                <w:rFonts w:ascii="仿宋" w:eastAsia="仿宋" w:hAnsi="仿宋" w:cs="宋体" w:hint="eastAsia"/>
                <w:kern w:val="0"/>
                <w:sz w:val="24"/>
              </w:rPr>
              <w:t>八道手动</w:t>
            </w:r>
            <w:proofErr w:type="gramStart"/>
            <w:r w:rsidRPr="007E4133">
              <w:rPr>
                <w:rFonts w:ascii="仿宋" w:eastAsia="仿宋" w:hAnsi="仿宋" w:cs="宋体" w:hint="eastAsia"/>
                <w:kern w:val="0"/>
                <w:sz w:val="24"/>
              </w:rPr>
              <w:t>可调移液器</w:t>
            </w:r>
            <w:proofErr w:type="gramEnd"/>
            <w:r w:rsidRPr="007E4133">
              <w:rPr>
                <w:rFonts w:ascii="仿宋" w:eastAsia="仿宋" w:hAnsi="仿宋" w:cs="宋体" w:hint="eastAsia"/>
                <w:kern w:val="0"/>
                <w:sz w:val="24"/>
              </w:rPr>
              <w:t>（2-20ul）</w:t>
            </w:r>
          </w:p>
        </w:tc>
        <w:tc>
          <w:tcPr>
            <w:tcW w:w="508" w:type="pct"/>
            <w:vAlign w:val="center"/>
          </w:tcPr>
          <w:p w:rsidR="00EC49DE" w:rsidRPr="007E4133" w:rsidRDefault="00EC49DE" w:rsidP="00A8062D">
            <w:pPr>
              <w:widowControl/>
              <w:jc w:val="center"/>
              <w:rPr>
                <w:rFonts w:ascii="仿宋" w:eastAsia="仿宋" w:hAnsi="仿宋" w:cs="宋体"/>
                <w:kern w:val="0"/>
                <w:sz w:val="24"/>
              </w:rPr>
            </w:pPr>
            <w:r w:rsidRPr="007E4133">
              <w:rPr>
                <w:rFonts w:ascii="仿宋_GB2312" w:eastAsia="仿宋_GB2312" w:hAnsi="宋体" w:cs="宋体" w:hint="eastAsia"/>
                <w:sz w:val="24"/>
              </w:rPr>
              <w:t>5</w:t>
            </w:r>
          </w:p>
        </w:tc>
        <w:tc>
          <w:tcPr>
            <w:tcW w:w="607" w:type="pct"/>
            <w:vAlign w:val="center"/>
          </w:tcPr>
          <w:p w:rsidR="00EC49DE" w:rsidRPr="007E4133" w:rsidRDefault="00EC49DE" w:rsidP="00A8062D">
            <w:pPr>
              <w:widowControl/>
              <w:jc w:val="center"/>
              <w:rPr>
                <w:rFonts w:ascii="仿宋" w:eastAsia="仿宋_GB2312" w:hAnsi="仿宋" w:cs="宋体"/>
                <w:kern w:val="0"/>
                <w:sz w:val="24"/>
              </w:rPr>
            </w:pPr>
            <w:r w:rsidRPr="007E4133">
              <w:rPr>
                <w:rFonts w:ascii="仿宋_GB2312" w:eastAsia="仿宋_GB2312" w:hAnsi="宋体" w:cs="宋体" w:hint="eastAsia"/>
                <w:sz w:val="24"/>
              </w:rPr>
              <w:t>支</w:t>
            </w:r>
          </w:p>
        </w:tc>
        <w:tc>
          <w:tcPr>
            <w:tcW w:w="1293" w:type="pct"/>
            <w:vAlign w:val="center"/>
          </w:tcPr>
          <w:p w:rsidR="00EC49DE" w:rsidRPr="007E4133" w:rsidRDefault="00EC49DE" w:rsidP="00A8062D">
            <w:pPr>
              <w:jc w:val="center"/>
              <w:rPr>
                <w:rFonts w:eastAsia="仿宋"/>
                <w:sz w:val="24"/>
              </w:rPr>
            </w:pPr>
            <w:r w:rsidRPr="007E4133">
              <w:rPr>
                <w:rFonts w:eastAsia="仿宋" w:hint="eastAsia"/>
                <w:sz w:val="24"/>
              </w:rPr>
              <w:t>否</w:t>
            </w:r>
          </w:p>
        </w:tc>
      </w:tr>
      <w:tr w:rsidR="00EC49DE" w:rsidTr="00A8062D">
        <w:trPr>
          <w:trHeight w:val="230"/>
        </w:trPr>
        <w:tc>
          <w:tcPr>
            <w:tcW w:w="468" w:type="pct"/>
            <w:vMerge/>
            <w:noWrap/>
            <w:vAlign w:val="center"/>
          </w:tcPr>
          <w:p w:rsidR="00EC49DE" w:rsidRDefault="00EC49DE" w:rsidP="00A8062D">
            <w:pPr>
              <w:widowControl/>
              <w:jc w:val="center"/>
              <w:rPr>
                <w:rFonts w:ascii="仿宋_GB2312" w:eastAsia="仿宋_GB2312" w:hAnsi="宋体" w:cs="宋体"/>
                <w:sz w:val="24"/>
              </w:rPr>
            </w:pPr>
          </w:p>
        </w:tc>
        <w:tc>
          <w:tcPr>
            <w:tcW w:w="593" w:type="pct"/>
            <w:noWrap/>
            <w:vAlign w:val="center"/>
          </w:tcPr>
          <w:p w:rsidR="00EC49DE" w:rsidRDefault="00EC49DE" w:rsidP="00A8062D">
            <w:pPr>
              <w:widowControl/>
              <w:jc w:val="center"/>
              <w:rPr>
                <w:rFonts w:ascii="仿宋_GB2312" w:eastAsia="仿宋_GB2312" w:hAnsi="宋体" w:cs="宋体"/>
                <w:sz w:val="24"/>
              </w:rPr>
            </w:pPr>
            <w:r>
              <w:rPr>
                <w:rFonts w:ascii="仿宋_GB2312" w:eastAsia="仿宋_GB2312" w:hAnsi="宋体" w:cs="宋体" w:hint="eastAsia"/>
                <w:sz w:val="24"/>
              </w:rPr>
              <w:t>1-5</w:t>
            </w:r>
          </w:p>
        </w:tc>
        <w:tc>
          <w:tcPr>
            <w:tcW w:w="1531" w:type="pct"/>
            <w:vAlign w:val="center"/>
          </w:tcPr>
          <w:p w:rsidR="00EC49DE" w:rsidRPr="007E4133" w:rsidRDefault="00EC49DE" w:rsidP="00A8062D">
            <w:pPr>
              <w:widowControl/>
              <w:jc w:val="center"/>
              <w:rPr>
                <w:rFonts w:ascii="仿宋_GB2312" w:eastAsia="仿宋_GB2312" w:hAnsi="宋体" w:cs="宋体"/>
                <w:sz w:val="24"/>
              </w:rPr>
            </w:pPr>
            <w:r w:rsidRPr="007E4133">
              <w:rPr>
                <w:rFonts w:ascii="仿宋" w:eastAsia="仿宋" w:hAnsi="仿宋" w:cs="宋体" w:hint="eastAsia"/>
                <w:kern w:val="0"/>
                <w:sz w:val="24"/>
              </w:rPr>
              <w:t>八道手动</w:t>
            </w:r>
            <w:proofErr w:type="gramStart"/>
            <w:r w:rsidRPr="007E4133">
              <w:rPr>
                <w:rFonts w:ascii="仿宋" w:eastAsia="仿宋" w:hAnsi="仿宋" w:cs="宋体" w:hint="eastAsia"/>
                <w:kern w:val="0"/>
                <w:sz w:val="24"/>
              </w:rPr>
              <w:t>可调移液器</w:t>
            </w:r>
            <w:proofErr w:type="gramEnd"/>
            <w:r w:rsidRPr="007E4133">
              <w:rPr>
                <w:rFonts w:ascii="仿宋" w:eastAsia="仿宋" w:hAnsi="仿宋" w:cs="宋体" w:hint="eastAsia"/>
                <w:kern w:val="0"/>
                <w:sz w:val="24"/>
              </w:rPr>
              <w:t>（20-300ul）</w:t>
            </w:r>
          </w:p>
        </w:tc>
        <w:tc>
          <w:tcPr>
            <w:tcW w:w="508" w:type="pct"/>
            <w:vAlign w:val="center"/>
          </w:tcPr>
          <w:p w:rsidR="00EC49DE" w:rsidRPr="007E4133" w:rsidRDefault="00EC49DE" w:rsidP="00A8062D">
            <w:pPr>
              <w:widowControl/>
              <w:jc w:val="center"/>
              <w:rPr>
                <w:rFonts w:ascii="仿宋" w:eastAsia="仿宋" w:hAnsi="仿宋" w:cs="宋体"/>
                <w:kern w:val="0"/>
                <w:sz w:val="24"/>
              </w:rPr>
            </w:pPr>
            <w:r w:rsidRPr="007E4133">
              <w:rPr>
                <w:rFonts w:ascii="仿宋" w:eastAsia="仿宋" w:hAnsi="仿宋" w:cs="宋体" w:hint="eastAsia"/>
                <w:kern w:val="0"/>
                <w:sz w:val="24"/>
              </w:rPr>
              <w:t>5</w:t>
            </w:r>
          </w:p>
        </w:tc>
        <w:tc>
          <w:tcPr>
            <w:tcW w:w="607" w:type="pct"/>
            <w:vAlign w:val="center"/>
          </w:tcPr>
          <w:p w:rsidR="00EC49DE" w:rsidRPr="007E4133" w:rsidRDefault="00EC49DE" w:rsidP="00A8062D">
            <w:pPr>
              <w:widowControl/>
              <w:jc w:val="center"/>
              <w:rPr>
                <w:rFonts w:ascii="仿宋" w:eastAsia="仿宋_GB2312" w:hAnsi="仿宋" w:cs="宋体"/>
                <w:kern w:val="0"/>
                <w:sz w:val="24"/>
              </w:rPr>
            </w:pPr>
            <w:r w:rsidRPr="007E4133">
              <w:rPr>
                <w:rFonts w:ascii="仿宋_GB2312" w:eastAsia="仿宋_GB2312" w:hAnsi="宋体" w:cs="宋体" w:hint="eastAsia"/>
                <w:sz w:val="24"/>
              </w:rPr>
              <w:t>支</w:t>
            </w:r>
          </w:p>
        </w:tc>
        <w:tc>
          <w:tcPr>
            <w:tcW w:w="1293" w:type="pct"/>
            <w:vAlign w:val="center"/>
          </w:tcPr>
          <w:p w:rsidR="00EC49DE" w:rsidRPr="007E4133" w:rsidRDefault="00EC49DE" w:rsidP="00A8062D">
            <w:pPr>
              <w:jc w:val="center"/>
              <w:rPr>
                <w:rFonts w:eastAsia="仿宋"/>
                <w:sz w:val="24"/>
              </w:rPr>
            </w:pPr>
            <w:r w:rsidRPr="007E4133">
              <w:rPr>
                <w:rFonts w:eastAsia="仿宋" w:hint="eastAsia"/>
                <w:sz w:val="24"/>
              </w:rPr>
              <w:t>否</w:t>
            </w:r>
          </w:p>
        </w:tc>
      </w:tr>
      <w:tr w:rsidR="00EC49DE" w:rsidTr="00A8062D">
        <w:trPr>
          <w:trHeight w:val="230"/>
        </w:trPr>
        <w:tc>
          <w:tcPr>
            <w:tcW w:w="468" w:type="pct"/>
            <w:vMerge/>
            <w:noWrap/>
            <w:vAlign w:val="center"/>
          </w:tcPr>
          <w:p w:rsidR="00EC49DE" w:rsidRDefault="00EC49DE" w:rsidP="00A8062D">
            <w:pPr>
              <w:widowControl/>
              <w:jc w:val="center"/>
              <w:rPr>
                <w:rFonts w:ascii="仿宋_GB2312" w:eastAsia="仿宋_GB2312" w:hAnsi="宋体" w:cs="宋体"/>
                <w:sz w:val="24"/>
              </w:rPr>
            </w:pPr>
          </w:p>
        </w:tc>
        <w:tc>
          <w:tcPr>
            <w:tcW w:w="593" w:type="pct"/>
            <w:noWrap/>
            <w:vAlign w:val="center"/>
          </w:tcPr>
          <w:p w:rsidR="00EC49DE" w:rsidRDefault="00EC49DE" w:rsidP="00A8062D">
            <w:pPr>
              <w:widowControl/>
              <w:jc w:val="center"/>
              <w:rPr>
                <w:rFonts w:ascii="仿宋_GB2312" w:eastAsia="仿宋_GB2312" w:hAnsi="宋体" w:cs="宋体"/>
                <w:sz w:val="24"/>
              </w:rPr>
            </w:pPr>
            <w:r>
              <w:rPr>
                <w:rFonts w:ascii="仿宋_GB2312" w:eastAsia="仿宋_GB2312" w:hAnsi="宋体" w:cs="宋体" w:hint="eastAsia"/>
                <w:sz w:val="24"/>
              </w:rPr>
              <w:t>1-6</w:t>
            </w:r>
          </w:p>
        </w:tc>
        <w:tc>
          <w:tcPr>
            <w:tcW w:w="1531" w:type="pct"/>
            <w:vAlign w:val="center"/>
          </w:tcPr>
          <w:p w:rsidR="00EC49DE" w:rsidRPr="007E4133" w:rsidRDefault="00EC49DE" w:rsidP="00A8062D">
            <w:pPr>
              <w:widowControl/>
              <w:jc w:val="center"/>
              <w:rPr>
                <w:rFonts w:ascii="仿宋_GB2312" w:eastAsia="仿宋_GB2312" w:hAnsi="宋体" w:cs="宋体"/>
                <w:sz w:val="24"/>
              </w:rPr>
            </w:pPr>
            <w:r w:rsidRPr="007E4133">
              <w:rPr>
                <w:rFonts w:ascii="仿宋" w:eastAsia="仿宋" w:hAnsi="仿宋" w:cs="宋体" w:hint="eastAsia"/>
                <w:kern w:val="0"/>
                <w:sz w:val="24"/>
              </w:rPr>
              <w:t>单道手动</w:t>
            </w:r>
            <w:proofErr w:type="gramStart"/>
            <w:r w:rsidRPr="007E4133">
              <w:rPr>
                <w:rFonts w:ascii="仿宋" w:eastAsia="仿宋" w:hAnsi="仿宋" w:cs="宋体" w:hint="eastAsia"/>
                <w:kern w:val="0"/>
                <w:sz w:val="24"/>
              </w:rPr>
              <w:t>可调移液器</w:t>
            </w:r>
            <w:proofErr w:type="gramEnd"/>
            <w:r w:rsidRPr="007E4133">
              <w:rPr>
                <w:rFonts w:ascii="仿宋" w:eastAsia="仿宋" w:hAnsi="仿宋" w:cs="宋体" w:hint="eastAsia"/>
                <w:kern w:val="0"/>
                <w:sz w:val="24"/>
              </w:rPr>
              <w:t>（0.2-2ul，1-10ul，2-20ul，10-100ul，20-200ul，100-1000ul）</w:t>
            </w:r>
          </w:p>
        </w:tc>
        <w:tc>
          <w:tcPr>
            <w:tcW w:w="508" w:type="pct"/>
            <w:vAlign w:val="center"/>
          </w:tcPr>
          <w:p w:rsidR="00EC49DE" w:rsidRPr="007E4133" w:rsidRDefault="00EC49DE" w:rsidP="00A8062D">
            <w:pPr>
              <w:widowControl/>
              <w:jc w:val="center"/>
              <w:rPr>
                <w:rFonts w:ascii="仿宋" w:eastAsia="仿宋" w:hAnsi="仿宋" w:cs="宋体"/>
                <w:kern w:val="0"/>
                <w:sz w:val="24"/>
              </w:rPr>
            </w:pPr>
            <w:r w:rsidRPr="007E4133">
              <w:rPr>
                <w:rFonts w:ascii="仿宋_GB2312" w:eastAsia="仿宋_GB2312" w:hAnsi="宋体" w:cs="宋体" w:hint="eastAsia"/>
                <w:sz w:val="24"/>
              </w:rPr>
              <w:t>6</w:t>
            </w:r>
          </w:p>
        </w:tc>
        <w:tc>
          <w:tcPr>
            <w:tcW w:w="607" w:type="pct"/>
            <w:vAlign w:val="center"/>
          </w:tcPr>
          <w:p w:rsidR="00EC49DE" w:rsidRPr="007E4133" w:rsidRDefault="00EC49DE" w:rsidP="00A8062D">
            <w:pPr>
              <w:widowControl/>
              <w:jc w:val="center"/>
              <w:rPr>
                <w:rFonts w:ascii="仿宋" w:eastAsia="仿宋_GB2312" w:hAnsi="仿宋" w:cs="宋体"/>
                <w:kern w:val="0"/>
                <w:sz w:val="24"/>
              </w:rPr>
            </w:pPr>
            <w:r w:rsidRPr="007E4133">
              <w:rPr>
                <w:rFonts w:ascii="仿宋_GB2312" w:eastAsia="仿宋_GB2312" w:hAnsi="宋体" w:cs="宋体" w:hint="eastAsia"/>
                <w:sz w:val="24"/>
              </w:rPr>
              <w:t>套</w:t>
            </w:r>
          </w:p>
        </w:tc>
        <w:tc>
          <w:tcPr>
            <w:tcW w:w="1293" w:type="pct"/>
            <w:vAlign w:val="center"/>
          </w:tcPr>
          <w:p w:rsidR="00EC49DE" w:rsidRPr="007E4133" w:rsidRDefault="00EC49DE" w:rsidP="00A8062D">
            <w:pPr>
              <w:jc w:val="center"/>
              <w:rPr>
                <w:rFonts w:eastAsia="仿宋"/>
                <w:sz w:val="24"/>
              </w:rPr>
            </w:pPr>
            <w:r w:rsidRPr="007E4133">
              <w:rPr>
                <w:rFonts w:eastAsia="仿宋" w:hint="eastAsia"/>
                <w:sz w:val="24"/>
              </w:rPr>
              <w:t>否</w:t>
            </w:r>
          </w:p>
        </w:tc>
      </w:tr>
    </w:tbl>
    <w:p w:rsidR="00EC49DE" w:rsidRDefault="00EC49DE" w:rsidP="00EC49DE">
      <w:pPr>
        <w:tabs>
          <w:tab w:val="left" w:pos="900"/>
        </w:tabs>
        <w:spacing w:line="360" w:lineRule="auto"/>
        <w:rPr>
          <w:rFonts w:ascii="仿宋" w:eastAsia="仿宋" w:hAnsi="仿宋"/>
          <w:b/>
          <w:bCs/>
          <w:sz w:val="24"/>
        </w:rPr>
      </w:pPr>
      <w:r>
        <w:rPr>
          <w:rFonts w:ascii="仿宋" w:eastAsia="仿宋" w:hAnsi="仿宋" w:cs="宋体" w:hint="eastAsia"/>
          <w:b/>
          <w:bCs/>
          <w:sz w:val="24"/>
        </w:rPr>
        <w:t>（二）采购项目交付或者实施的时间和地点</w:t>
      </w:r>
    </w:p>
    <w:p w:rsidR="00EC49DE" w:rsidRDefault="00EC49DE" w:rsidP="00EC49DE">
      <w:pPr>
        <w:tabs>
          <w:tab w:val="left" w:pos="900"/>
        </w:tabs>
        <w:spacing w:line="360" w:lineRule="auto"/>
        <w:rPr>
          <w:rFonts w:ascii="仿宋" w:eastAsia="仿宋" w:hAnsi="仿宋"/>
          <w:sz w:val="24"/>
          <w:u w:val="single"/>
        </w:rPr>
      </w:pPr>
      <w:r>
        <w:rPr>
          <w:rFonts w:ascii="仿宋" w:eastAsia="仿宋" w:hAnsi="仿宋" w:cs="宋体"/>
          <w:sz w:val="24"/>
        </w:rPr>
        <w:t>1</w:t>
      </w:r>
      <w:r>
        <w:rPr>
          <w:rFonts w:ascii="仿宋" w:eastAsia="仿宋" w:hAnsi="仿宋" w:cs="宋体" w:hint="eastAsia"/>
          <w:sz w:val="24"/>
        </w:rPr>
        <w:t>.</w:t>
      </w:r>
      <w:r>
        <w:rPr>
          <w:rFonts w:ascii="仿宋" w:eastAsia="仿宋" w:hAnsi="仿宋" w:hint="eastAsia"/>
          <w:sz w:val="24"/>
        </w:rPr>
        <w:t>采购项目（标的）交付的时间：</w:t>
      </w:r>
      <w:r>
        <w:rPr>
          <w:rFonts w:ascii="仿宋" w:eastAsia="仿宋" w:hAnsi="仿宋" w:cs="宋体" w:hint="eastAsia"/>
          <w:sz w:val="24"/>
        </w:rPr>
        <w:t>合同签订后1个月内。</w:t>
      </w:r>
    </w:p>
    <w:p w:rsidR="00EC49DE" w:rsidRDefault="00EC49DE" w:rsidP="00EC49DE">
      <w:pPr>
        <w:tabs>
          <w:tab w:val="left" w:pos="0"/>
          <w:tab w:val="left" w:pos="900"/>
        </w:tabs>
        <w:spacing w:line="360" w:lineRule="auto"/>
        <w:rPr>
          <w:rFonts w:ascii="仿宋" w:eastAsia="仿宋" w:hAnsi="仿宋" w:cs="宋体"/>
          <w:sz w:val="24"/>
        </w:rPr>
      </w:pPr>
      <w:r>
        <w:rPr>
          <w:rFonts w:ascii="仿宋" w:eastAsia="仿宋" w:hAnsi="仿宋" w:cs="宋体" w:hint="eastAsia"/>
          <w:sz w:val="24"/>
        </w:rPr>
        <w:t>2.采购项目（标的）交付的地点：北京市感染性疾病研究中心</w:t>
      </w:r>
    </w:p>
    <w:p w:rsidR="00EC49DE" w:rsidRDefault="00EC49DE" w:rsidP="00EC49DE">
      <w:pPr>
        <w:tabs>
          <w:tab w:val="left" w:pos="0"/>
          <w:tab w:val="left" w:pos="900"/>
        </w:tabs>
        <w:spacing w:line="360" w:lineRule="auto"/>
        <w:rPr>
          <w:rFonts w:ascii="仿宋" w:eastAsia="仿宋" w:hAnsi="仿宋"/>
          <w:b/>
          <w:bCs/>
          <w:sz w:val="24"/>
        </w:rPr>
      </w:pPr>
      <w:r>
        <w:rPr>
          <w:rFonts w:ascii="仿宋" w:eastAsia="仿宋" w:hAnsi="仿宋" w:cs="宋体" w:hint="eastAsia"/>
          <w:b/>
          <w:bCs/>
          <w:sz w:val="24"/>
        </w:rPr>
        <w:t>四、采购标的需满足的服务标准、期限、效率等要求</w:t>
      </w:r>
    </w:p>
    <w:p w:rsidR="00EC49DE" w:rsidRDefault="00EC49DE" w:rsidP="00EC49DE">
      <w:pPr>
        <w:tabs>
          <w:tab w:val="left" w:pos="900"/>
        </w:tabs>
        <w:spacing w:line="360" w:lineRule="auto"/>
        <w:contextualSpacing/>
        <w:rPr>
          <w:rFonts w:ascii="仿宋" w:eastAsia="仿宋" w:hAnsi="仿宋" w:cs="等线"/>
          <w:b/>
          <w:bCs/>
          <w:sz w:val="24"/>
          <w:lang w:val="zh-TW"/>
        </w:rPr>
      </w:pPr>
      <w:r>
        <w:rPr>
          <w:rFonts w:ascii="仿宋" w:eastAsia="仿宋" w:hAnsi="仿宋" w:cs="等线"/>
          <w:b/>
          <w:bCs/>
          <w:sz w:val="24"/>
          <w:lang w:val="zh-TW" w:eastAsia="zh-TW"/>
        </w:rPr>
        <w:t>（一）采购标的需满足的服务标准、效率要求</w:t>
      </w:r>
    </w:p>
    <w:p w:rsidR="00EC49DE" w:rsidRDefault="00EC49DE" w:rsidP="00EC49DE">
      <w:pPr>
        <w:tabs>
          <w:tab w:val="left" w:pos="420"/>
        </w:tabs>
        <w:spacing w:beforeLines="50" w:before="156" w:line="360" w:lineRule="auto"/>
        <w:jc w:val="left"/>
        <w:rPr>
          <w:rFonts w:ascii="仿宋" w:eastAsia="仿宋" w:hAnsi="仿宋"/>
          <w:sz w:val="24"/>
        </w:rPr>
      </w:pPr>
      <w:r>
        <w:rPr>
          <w:rFonts w:ascii="仿宋" w:eastAsia="仿宋" w:hAnsi="仿宋" w:hint="eastAsia"/>
          <w:sz w:val="24"/>
        </w:rPr>
        <w:t>1.投标人应有能力做好售后服务工作和提供技术保障。投标人或投标产品制造商应设有专业的售后服务维修机构，有充足的零件储备和能力相当的技术服务人员，并保证投标产品停产后5年的备件供应。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w:t>
      </w:r>
      <w:r>
        <w:rPr>
          <w:rFonts w:ascii="仿宋" w:eastAsia="仿宋" w:hAnsi="仿宋" w:hint="eastAsia"/>
          <w:sz w:val="24"/>
        </w:rPr>
        <w:lastRenderedPageBreak/>
        <w:t>供维护保养服务。</w:t>
      </w:r>
    </w:p>
    <w:p w:rsidR="00EC49DE" w:rsidRDefault="00EC49DE" w:rsidP="00EC49DE">
      <w:pPr>
        <w:spacing w:beforeLines="50" w:before="156" w:line="360" w:lineRule="auto"/>
        <w:jc w:val="left"/>
        <w:rPr>
          <w:rFonts w:ascii="仿宋" w:eastAsia="仿宋" w:hAnsi="仿宋"/>
          <w:sz w:val="24"/>
        </w:rPr>
      </w:pPr>
      <w:r>
        <w:rPr>
          <w:rFonts w:ascii="仿宋" w:eastAsia="仿宋" w:hAnsi="仿宋" w:hint="eastAsia"/>
          <w:sz w:val="24"/>
        </w:rPr>
        <w:t>2.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购人通知后3天内将这些资料免费寄给采购人。</w:t>
      </w:r>
    </w:p>
    <w:p w:rsidR="00EC49DE" w:rsidRDefault="00EC49DE" w:rsidP="00EC49DE">
      <w:pPr>
        <w:spacing w:beforeLines="50" w:before="156" w:line="360" w:lineRule="auto"/>
        <w:jc w:val="left"/>
        <w:rPr>
          <w:rFonts w:ascii="仿宋" w:eastAsia="仿宋" w:hAnsi="仿宋"/>
          <w:sz w:val="24"/>
        </w:rPr>
      </w:pPr>
      <w:r>
        <w:rPr>
          <w:rFonts w:ascii="仿宋" w:eastAsia="仿宋" w:hAnsi="仿宋" w:hint="eastAsia"/>
          <w:sz w:val="24"/>
        </w:rPr>
        <w:t>3.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EC49DE" w:rsidRDefault="00EC49DE" w:rsidP="00EC49DE">
      <w:pPr>
        <w:spacing w:beforeLines="50" w:before="156" w:line="360" w:lineRule="auto"/>
        <w:jc w:val="left"/>
        <w:rPr>
          <w:rFonts w:ascii="仿宋" w:eastAsia="仿宋" w:hAnsi="仿宋"/>
          <w:sz w:val="24"/>
        </w:rPr>
      </w:pPr>
      <w:r>
        <w:rPr>
          <w:rFonts w:ascii="仿宋" w:eastAsia="仿宋" w:hAnsi="仿宋" w:hint="eastAsia"/>
          <w:sz w:val="24"/>
        </w:rPr>
        <w:t>4.投标人应负责投标货物质量保证期内的免费维修和配件供应，投标人售后服务维修机构应备有所购货物及时维修所需的关键零部件。</w:t>
      </w:r>
    </w:p>
    <w:p w:rsidR="00EC49DE" w:rsidRDefault="00EC49DE" w:rsidP="00EC49DE">
      <w:pPr>
        <w:spacing w:beforeLines="50" w:before="156" w:line="360" w:lineRule="auto"/>
        <w:jc w:val="left"/>
        <w:rPr>
          <w:rFonts w:ascii="仿宋" w:eastAsia="仿宋" w:hAnsi="仿宋"/>
          <w:sz w:val="24"/>
        </w:rPr>
      </w:pPr>
      <w:r>
        <w:rPr>
          <w:rFonts w:ascii="仿宋" w:eastAsia="仿宋" w:hAnsi="仿宋" w:hint="eastAsia"/>
          <w:sz w:val="24"/>
        </w:rPr>
        <w:t>5.投标人应保证在质量保证期内提供投标货物专用的软件和相应数据库资料的免费升级服务。（如果有）</w:t>
      </w:r>
    </w:p>
    <w:p w:rsidR="00EC49DE" w:rsidRDefault="00EC49DE" w:rsidP="00EC49DE">
      <w:pPr>
        <w:spacing w:beforeLines="50" w:before="156" w:line="360" w:lineRule="auto"/>
        <w:jc w:val="left"/>
        <w:rPr>
          <w:rFonts w:ascii="仿宋" w:eastAsia="仿宋" w:hAnsi="仿宋"/>
          <w:sz w:val="24"/>
        </w:rPr>
      </w:pPr>
      <w:r>
        <w:rPr>
          <w:rFonts w:ascii="仿宋" w:eastAsia="仿宋" w:hAnsi="仿宋" w:hint="eastAsia"/>
          <w:sz w:val="24"/>
        </w:rPr>
        <w:t>6.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EC49DE" w:rsidRDefault="00EC49DE" w:rsidP="00EC49DE">
      <w:pPr>
        <w:spacing w:line="360" w:lineRule="auto"/>
        <w:rPr>
          <w:rFonts w:ascii="仿宋" w:eastAsia="仿宋" w:hAnsi="仿宋" w:cs="等线"/>
          <w:b/>
          <w:bCs/>
          <w:sz w:val="24"/>
          <w:lang w:val="zh-TW"/>
        </w:rPr>
      </w:pPr>
      <w:r>
        <w:rPr>
          <w:rFonts w:ascii="仿宋" w:eastAsia="仿宋" w:hAnsi="仿宋" w:cs="等线"/>
          <w:b/>
          <w:bCs/>
          <w:sz w:val="24"/>
          <w:lang w:val="zh-TW" w:eastAsia="zh-TW"/>
        </w:rPr>
        <w:t>（二）采购标的需满足的服务期限要求</w:t>
      </w:r>
    </w:p>
    <w:p w:rsidR="00EC49DE" w:rsidRDefault="00EC49DE" w:rsidP="00EC49DE">
      <w:pPr>
        <w:spacing w:beforeLines="50" w:before="156" w:line="360" w:lineRule="auto"/>
        <w:jc w:val="left"/>
        <w:rPr>
          <w:rFonts w:ascii="仿宋" w:eastAsia="仿宋" w:hAnsi="仿宋"/>
          <w:sz w:val="24"/>
        </w:rPr>
      </w:pPr>
      <w:r>
        <w:rPr>
          <w:rFonts w:ascii="仿宋" w:eastAsia="仿宋" w:hAnsi="仿宋" w:hint="eastAsia"/>
          <w:sz w:val="24"/>
        </w:rPr>
        <w:t>1.质量保证：合同项下货物的质量保证期从安装验收之日算起，投标人必须对设备提供不少于 36个月的免费保修期（包含设备主要配件）。终生免费维修：保修期后，配件费用按成本价收取费用，免人工费。</w:t>
      </w:r>
    </w:p>
    <w:p w:rsidR="00EC49DE" w:rsidRDefault="00EC49DE" w:rsidP="00EC49DE">
      <w:pPr>
        <w:spacing w:beforeLines="50" w:before="156" w:line="360" w:lineRule="auto"/>
        <w:jc w:val="left"/>
        <w:rPr>
          <w:rFonts w:ascii="仿宋" w:eastAsia="仿宋" w:hAnsi="仿宋"/>
          <w:sz w:val="24"/>
        </w:rPr>
      </w:pPr>
      <w:r>
        <w:rPr>
          <w:rFonts w:ascii="仿宋" w:eastAsia="仿宋" w:hAnsi="仿宋" w:hint="eastAsia"/>
          <w:sz w:val="24"/>
        </w:rPr>
        <w:t>2.售后服务：由设备原厂负责售后服务并做出售后服务承诺。</w:t>
      </w:r>
    </w:p>
    <w:p w:rsidR="00EC49DE" w:rsidRDefault="00EC49DE" w:rsidP="00EC49DE">
      <w:pPr>
        <w:spacing w:beforeLines="50" w:before="156" w:line="360" w:lineRule="auto"/>
        <w:jc w:val="left"/>
        <w:rPr>
          <w:rFonts w:ascii="仿宋" w:eastAsia="仿宋" w:hAnsi="仿宋"/>
          <w:sz w:val="24"/>
        </w:rPr>
      </w:pPr>
      <w:r>
        <w:rPr>
          <w:rFonts w:ascii="仿宋" w:eastAsia="仿宋" w:hAnsi="仿宋" w:hint="eastAsia"/>
          <w:sz w:val="24"/>
        </w:rPr>
        <w:t>2.1负责设备的安装、调试和人员培训，</w:t>
      </w:r>
      <w:proofErr w:type="gramStart"/>
      <w:r>
        <w:rPr>
          <w:rFonts w:ascii="仿宋" w:eastAsia="仿宋" w:hAnsi="仿宋" w:hint="eastAsia"/>
          <w:sz w:val="24"/>
        </w:rPr>
        <w:t>直至人员</w:t>
      </w:r>
      <w:proofErr w:type="gramEnd"/>
      <w:r>
        <w:rPr>
          <w:rFonts w:ascii="仿宋" w:eastAsia="仿宋" w:hAnsi="仿宋" w:hint="eastAsia"/>
          <w:sz w:val="24"/>
        </w:rPr>
        <w:t>能够完全掌握独立操作。应详细做出人员培训方案，包括培训地点，培训时长及培训达到的效果。</w:t>
      </w:r>
    </w:p>
    <w:p w:rsidR="00EC49DE" w:rsidRDefault="00EC49DE" w:rsidP="00EC49DE">
      <w:pPr>
        <w:spacing w:beforeLines="50" w:before="156" w:line="360" w:lineRule="auto"/>
        <w:jc w:val="left"/>
        <w:rPr>
          <w:rFonts w:ascii="仿宋" w:eastAsia="仿宋" w:hAnsi="仿宋"/>
          <w:sz w:val="24"/>
        </w:rPr>
      </w:pPr>
      <w:r>
        <w:rPr>
          <w:rFonts w:ascii="仿宋" w:eastAsia="仿宋" w:hAnsi="仿宋" w:hint="eastAsia"/>
          <w:sz w:val="24"/>
        </w:rPr>
        <w:t>2.2维修点：中国境内有固定维修点，提供详细地址及针对本项目设立的联系电话，并可保证4小时内到达北京市感染性疾病研究中心维修现场。</w:t>
      </w:r>
    </w:p>
    <w:p w:rsidR="00EC49DE" w:rsidRDefault="00EC49DE" w:rsidP="00EC49DE">
      <w:pPr>
        <w:spacing w:beforeLines="50" w:before="156" w:line="360" w:lineRule="auto"/>
        <w:jc w:val="left"/>
        <w:rPr>
          <w:rFonts w:ascii="仿宋" w:eastAsia="仿宋" w:hAnsi="仿宋"/>
          <w:sz w:val="24"/>
        </w:rPr>
      </w:pPr>
      <w:r>
        <w:rPr>
          <w:rFonts w:ascii="仿宋" w:eastAsia="仿宋" w:hAnsi="仿宋" w:hint="eastAsia"/>
          <w:sz w:val="24"/>
        </w:rPr>
        <w:lastRenderedPageBreak/>
        <w:t xml:space="preserve">2.3维修工程师：北京市内有专职的维修工程师并提供人数。 </w:t>
      </w:r>
    </w:p>
    <w:p w:rsidR="00EC49DE" w:rsidRDefault="00EC49DE" w:rsidP="00EC49DE">
      <w:pPr>
        <w:spacing w:beforeLines="50" w:before="156" w:line="360" w:lineRule="auto"/>
        <w:jc w:val="left"/>
        <w:rPr>
          <w:rFonts w:ascii="仿宋" w:eastAsia="仿宋" w:hAnsi="仿宋"/>
          <w:sz w:val="24"/>
        </w:rPr>
      </w:pPr>
      <w:r>
        <w:rPr>
          <w:rFonts w:ascii="仿宋" w:eastAsia="仿宋" w:hAnsi="仿宋" w:hint="eastAsia"/>
          <w:sz w:val="24"/>
        </w:rPr>
        <w:t>2.4维修响应速度：两小时内做出维修方案决定；如2小时内无法通过电话解决问题，维修人员必须在接到故障报告后4小时内到达北京市感染性疾病研究中心。出现故障时，如48小时无法排除故障，免费提供备用设备。</w:t>
      </w:r>
    </w:p>
    <w:p w:rsidR="00EC49DE" w:rsidRDefault="00EC49DE" w:rsidP="00EC49DE">
      <w:pPr>
        <w:spacing w:beforeLines="50" w:before="156" w:line="360" w:lineRule="auto"/>
        <w:jc w:val="left"/>
        <w:rPr>
          <w:rFonts w:ascii="仿宋" w:eastAsia="仿宋" w:hAnsi="仿宋"/>
          <w:sz w:val="24"/>
        </w:rPr>
      </w:pPr>
      <w:r>
        <w:rPr>
          <w:rFonts w:ascii="仿宋" w:eastAsia="仿宋" w:hAnsi="仿宋" w:hint="eastAsia"/>
          <w:sz w:val="24"/>
        </w:rPr>
        <w:t>2.5保修期内的开机率：投标方保证开机率95%（按一年365天计算）。</w:t>
      </w:r>
    </w:p>
    <w:p w:rsidR="00EC49DE" w:rsidRDefault="00EC49DE" w:rsidP="00EC49DE">
      <w:pPr>
        <w:spacing w:beforeLines="50" w:before="156" w:line="360" w:lineRule="auto"/>
        <w:jc w:val="left"/>
        <w:rPr>
          <w:rFonts w:ascii="仿宋" w:eastAsia="仿宋" w:hAnsi="仿宋"/>
          <w:sz w:val="24"/>
        </w:rPr>
      </w:pPr>
      <w:r>
        <w:rPr>
          <w:rFonts w:ascii="仿宋" w:eastAsia="仿宋" w:hAnsi="仿宋" w:hint="eastAsia"/>
          <w:sz w:val="24"/>
        </w:rPr>
        <w:t>2.6保修期</w:t>
      </w:r>
      <w:proofErr w:type="gramStart"/>
      <w:r>
        <w:rPr>
          <w:rFonts w:ascii="仿宋" w:eastAsia="仿宋" w:hAnsi="仿宋" w:hint="eastAsia"/>
          <w:sz w:val="24"/>
        </w:rPr>
        <w:t>外每年</w:t>
      </w:r>
      <w:proofErr w:type="gramEnd"/>
      <w:r>
        <w:rPr>
          <w:rFonts w:ascii="仿宋" w:eastAsia="仿宋" w:hAnsi="仿宋" w:hint="eastAsia"/>
          <w:sz w:val="24"/>
        </w:rPr>
        <w:t>的设备维修保养费用：请在投标文件中注明保修期外购买保修服务所需费用（税后）；</w:t>
      </w:r>
    </w:p>
    <w:p w:rsidR="00EC49DE" w:rsidRDefault="00EC49DE" w:rsidP="00EC49DE">
      <w:pPr>
        <w:spacing w:beforeLines="50" w:before="156" w:line="360" w:lineRule="auto"/>
        <w:jc w:val="left"/>
        <w:rPr>
          <w:rFonts w:ascii="仿宋" w:eastAsia="仿宋" w:hAnsi="仿宋"/>
          <w:sz w:val="24"/>
        </w:rPr>
      </w:pPr>
      <w:r>
        <w:rPr>
          <w:rFonts w:ascii="仿宋" w:eastAsia="仿宋" w:hAnsi="仿宋" w:hint="eastAsia"/>
          <w:sz w:val="24"/>
        </w:rPr>
        <w:t>3年内一般不超过设备原值的3%；</w:t>
      </w:r>
    </w:p>
    <w:p w:rsidR="00EC49DE" w:rsidRDefault="00EC49DE" w:rsidP="00EC49DE">
      <w:pPr>
        <w:spacing w:beforeLines="50" w:before="156" w:line="360" w:lineRule="auto"/>
        <w:jc w:val="left"/>
        <w:rPr>
          <w:rFonts w:ascii="仿宋" w:eastAsia="仿宋" w:hAnsi="仿宋"/>
          <w:sz w:val="24"/>
        </w:rPr>
      </w:pPr>
      <w:r>
        <w:rPr>
          <w:rFonts w:ascii="仿宋" w:eastAsia="仿宋" w:hAnsi="仿宋" w:hint="eastAsia"/>
          <w:sz w:val="24"/>
        </w:rPr>
        <w:t>3—5年一般不超过设备原值的4%；</w:t>
      </w:r>
    </w:p>
    <w:p w:rsidR="00EC49DE" w:rsidRDefault="00EC49DE" w:rsidP="00EC49DE">
      <w:pPr>
        <w:spacing w:beforeLines="50" w:before="156" w:line="360" w:lineRule="auto"/>
        <w:jc w:val="left"/>
        <w:rPr>
          <w:rFonts w:ascii="仿宋" w:eastAsia="仿宋" w:hAnsi="仿宋"/>
          <w:sz w:val="24"/>
        </w:rPr>
      </w:pPr>
      <w:r>
        <w:rPr>
          <w:rFonts w:ascii="仿宋" w:eastAsia="仿宋" w:hAnsi="仿宋" w:hint="eastAsia"/>
          <w:sz w:val="24"/>
        </w:rPr>
        <w:t>5年以上一般不超过设备原值的5%。</w:t>
      </w:r>
    </w:p>
    <w:p w:rsidR="00EC49DE" w:rsidRDefault="00EC49DE" w:rsidP="00EC49DE">
      <w:pPr>
        <w:spacing w:beforeLines="50" w:before="156" w:line="360" w:lineRule="auto"/>
        <w:jc w:val="left"/>
        <w:rPr>
          <w:rFonts w:ascii="仿宋" w:eastAsia="仿宋" w:hAnsi="仿宋"/>
          <w:sz w:val="24"/>
        </w:rPr>
      </w:pPr>
      <w:r>
        <w:rPr>
          <w:rFonts w:ascii="仿宋" w:eastAsia="仿宋" w:hAnsi="仿宋" w:hint="eastAsia"/>
          <w:sz w:val="24"/>
        </w:rPr>
        <w:t xml:space="preserve">2.7提供维修手册、软件等服务类资料，提供软件免费升级更新。 </w:t>
      </w:r>
    </w:p>
    <w:p w:rsidR="00EC49DE" w:rsidRDefault="00EC49DE" w:rsidP="00EC49DE">
      <w:pPr>
        <w:spacing w:beforeLines="50" w:before="156" w:line="360" w:lineRule="auto"/>
        <w:jc w:val="left"/>
        <w:rPr>
          <w:rFonts w:ascii="仿宋" w:eastAsia="仿宋" w:hAnsi="仿宋"/>
          <w:sz w:val="24"/>
        </w:rPr>
      </w:pPr>
      <w:r>
        <w:rPr>
          <w:rFonts w:ascii="仿宋" w:eastAsia="仿宋" w:hAnsi="仿宋" w:hint="eastAsia"/>
          <w:sz w:val="24"/>
        </w:rPr>
        <w:t>3.备件及技术服务</w:t>
      </w:r>
    </w:p>
    <w:p w:rsidR="00EC49DE" w:rsidRDefault="00EC49DE" w:rsidP="00EC49DE">
      <w:pPr>
        <w:spacing w:beforeLines="50" w:before="156" w:line="360" w:lineRule="auto"/>
        <w:jc w:val="left"/>
        <w:rPr>
          <w:rFonts w:ascii="仿宋" w:eastAsia="仿宋" w:hAnsi="仿宋"/>
          <w:sz w:val="24"/>
        </w:rPr>
      </w:pPr>
      <w:r>
        <w:rPr>
          <w:rFonts w:ascii="仿宋" w:eastAsia="仿宋" w:hAnsi="仿宋" w:hint="eastAsia"/>
          <w:sz w:val="24"/>
        </w:rPr>
        <w:t>3.1为保证设备正常运行，设备原厂应在中国境内方便的地点设置备件库，存入所有必须的备件，并保证设备停产后不少于5年的供应期。</w:t>
      </w:r>
    </w:p>
    <w:p w:rsidR="00EC49DE" w:rsidRDefault="00EC49DE" w:rsidP="00EC49DE">
      <w:pPr>
        <w:spacing w:beforeLines="50" w:before="156" w:line="360" w:lineRule="auto"/>
        <w:jc w:val="left"/>
        <w:rPr>
          <w:rFonts w:ascii="仿宋" w:eastAsia="仿宋" w:hAnsi="仿宋"/>
          <w:sz w:val="24"/>
        </w:rPr>
      </w:pPr>
      <w:r>
        <w:rPr>
          <w:rFonts w:ascii="仿宋" w:eastAsia="仿宋" w:hAnsi="仿宋" w:hint="eastAsia"/>
          <w:sz w:val="24"/>
        </w:rPr>
        <w:t>3.2应提供原厂维修配件明细表及报价单(如提供公开信息渠道可查询到的，可免提供，但须注明查询方法及来源)。</w:t>
      </w:r>
    </w:p>
    <w:p w:rsidR="00EC49DE" w:rsidRDefault="00EC49DE" w:rsidP="00EC49DE">
      <w:pPr>
        <w:spacing w:beforeLines="50" w:before="156" w:line="360" w:lineRule="auto"/>
        <w:jc w:val="left"/>
        <w:rPr>
          <w:rFonts w:ascii="仿宋" w:eastAsia="仿宋" w:hAnsi="仿宋"/>
          <w:sz w:val="24"/>
        </w:rPr>
      </w:pPr>
      <w:r>
        <w:rPr>
          <w:rFonts w:ascii="仿宋" w:eastAsia="仿宋" w:hAnsi="仿宋" w:hint="eastAsia"/>
          <w:sz w:val="24"/>
        </w:rPr>
        <w:t>3.3应免费开放数据接口，以便招标人将该设备与相关信息系统连接。如连接</w:t>
      </w:r>
      <w:proofErr w:type="gramStart"/>
      <w:r>
        <w:rPr>
          <w:rFonts w:ascii="仿宋" w:eastAsia="仿宋" w:hAnsi="仿宋" w:hint="eastAsia"/>
          <w:sz w:val="24"/>
        </w:rPr>
        <w:t>需发生</w:t>
      </w:r>
      <w:proofErr w:type="gramEnd"/>
      <w:r>
        <w:rPr>
          <w:rFonts w:ascii="仿宋" w:eastAsia="仿宋" w:hAnsi="仿宋" w:hint="eastAsia"/>
          <w:sz w:val="24"/>
        </w:rPr>
        <w:t>费用，其费用应含在投标报价内。</w:t>
      </w:r>
    </w:p>
    <w:p w:rsidR="00EC49DE" w:rsidRDefault="00EC49DE" w:rsidP="00EC49DE">
      <w:pPr>
        <w:spacing w:beforeLines="50" w:before="156" w:line="360" w:lineRule="auto"/>
        <w:jc w:val="left"/>
        <w:rPr>
          <w:rFonts w:ascii="仿宋" w:eastAsia="仿宋" w:hAnsi="仿宋"/>
          <w:sz w:val="24"/>
        </w:rPr>
      </w:pPr>
      <w:r>
        <w:rPr>
          <w:rFonts w:ascii="仿宋" w:eastAsia="仿宋" w:hAnsi="仿宋" w:hint="eastAsia"/>
          <w:sz w:val="24"/>
        </w:rPr>
        <w:t>3.4 安装完成后，由招标人、当地质检部门及相关部门联合验收（如需要），达到本标书中各项技术指标和原设备的产品标准，并满足安全使用防护要求的，方可验收合格。</w:t>
      </w:r>
    </w:p>
    <w:p w:rsidR="00EC49DE" w:rsidRDefault="00EC49DE" w:rsidP="00EC49DE">
      <w:pPr>
        <w:spacing w:beforeLines="50" w:before="156" w:line="360" w:lineRule="auto"/>
        <w:jc w:val="left"/>
        <w:rPr>
          <w:rFonts w:ascii="仿宋" w:eastAsia="仿宋" w:hAnsi="仿宋"/>
          <w:sz w:val="24"/>
        </w:rPr>
      </w:pPr>
      <w:r>
        <w:rPr>
          <w:rFonts w:ascii="仿宋" w:eastAsia="仿宋" w:hAnsi="仿宋" w:hint="eastAsia"/>
          <w:sz w:val="24"/>
        </w:rPr>
        <w:t>3.5专用工具</w:t>
      </w:r>
    </w:p>
    <w:p w:rsidR="00EC49DE" w:rsidRDefault="00EC49DE" w:rsidP="00EC49DE">
      <w:pPr>
        <w:spacing w:beforeLines="50" w:before="156" w:line="360" w:lineRule="auto"/>
        <w:jc w:val="left"/>
        <w:rPr>
          <w:rFonts w:ascii="仿宋" w:eastAsia="仿宋" w:hAnsi="仿宋"/>
          <w:sz w:val="24"/>
        </w:rPr>
      </w:pPr>
      <w:r>
        <w:rPr>
          <w:rFonts w:ascii="仿宋" w:eastAsia="仿宋" w:hAnsi="仿宋" w:hint="eastAsia"/>
          <w:sz w:val="24"/>
        </w:rPr>
        <w:t>如有专用工具，投标人应向招标人提供设备使用及维护的专用工具。</w:t>
      </w:r>
    </w:p>
    <w:p w:rsidR="00EC49DE" w:rsidRDefault="00EC49DE" w:rsidP="00EC49DE">
      <w:pPr>
        <w:spacing w:beforeLines="50" w:before="156" w:line="360" w:lineRule="auto"/>
        <w:jc w:val="left"/>
        <w:rPr>
          <w:rFonts w:ascii="仿宋" w:eastAsia="仿宋" w:hAnsi="仿宋"/>
          <w:sz w:val="24"/>
        </w:rPr>
      </w:pPr>
      <w:r>
        <w:rPr>
          <w:rFonts w:ascii="仿宋" w:eastAsia="仿宋" w:hAnsi="仿宋" w:hint="eastAsia"/>
          <w:sz w:val="24"/>
        </w:rPr>
        <w:t>3.6投标人须向招标人提供设备的运行、安装、使用环境要求。</w:t>
      </w:r>
    </w:p>
    <w:p w:rsidR="00EC49DE" w:rsidRDefault="00EC49DE" w:rsidP="00EC49DE">
      <w:pPr>
        <w:spacing w:beforeLines="50" w:before="156" w:line="360" w:lineRule="auto"/>
        <w:jc w:val="left"/>
        <w:rPr>
          <w:rFonts w:ascii="仿宋" w:eastAsia="仿宋" w:hAnsi="仿宋"/>
          <w:sz w:val="24"/>
        </w:rPr>
      </w:pPr>
      <w:r>
        <w:rPr>
          <w:rFonts w:ascii="仿宋" w:eastAsia="仿宋" w:hAnsi="仿宋" w:hint="eastAsia"/>
          <w:sz w:val="24"/>
        </w:rPr>
        <w:lastRenderedPageBreak/>
        <w:t>3.7技术服务：在货物运抵安装地点后，投标人应在招标人所要求的时间派工程技术人员到达现场，在招标人技术人员在场的情况下开箱清点货物，组织安装、调试，并承担所需的工具、备件、消耗品及因此发生的一切费用。</w:t>
      </w:r>
    </w:p>
    <w:p w:rsidR="00EC49DE" w:rsidRDefault="00EC49DE" w:rsidP="00EC49DE">
      <w:pPr>
        <w:spacing w:beforeLines="50" w:before="156" w:line="360" w:lineRule="auto"/>
        <w:jc w:val="left"/>
        <w:rPr>
          <w:rFonts w:ascii="仿宋" w:eastAsia="仿宋" w:hAnsi="仿宋"/>
          <w:sz w:val="24"/>
        </w:rPr>
      </w:pPr>
      <w:r>
        <w:rPr>
          <w:rFonts w:ascii="仿宋" w:eastAsia="仿宋" w:hAnsi="仿宋" w:hint="eastAsia"/>
          <w:sz w:val="24"/>
        </w:rPr>
        <w:t>3.8如是国家规定强制检定的计量设备，安装时投标人需提供省级以上计量部门出具的该设备的初检合格证书，如不能出具，招标人可申请省级以上计量部门对该设备进行计量初检，但初检的费用应含在投标报价内。</w:t>
      </w:r>
    </w:p>
    <w:p w:rsidR="00EC49DE" w:rsidRDefault="00EC49DE" w:rsidP="00EC49DE">
      <w:pPr>
        <w:tabs>
          <w:tab w:val="left" w:pos="900"/>
        </w:tabs>
        <w:spacing w:line="360" w:lineRule="auto"/>
        <w:rPr>
          <w:rFonts w:ascii="仿宋" w:eastAsia="仿宋" w:hAnsi="仿宋"/>
          <w:b/>
          <w:sz w:val="24"/>
        </w:rPr>
      </w:pPr>
      <w:r>
        <w:rPr>
          <w:rFonts w:ascii="仿宋" w:eastAsia="仿宋" w:hAnsi="仿宋" w:hint="eastAsia"/>
          <w:b/>
          <w:sz w:val="24"/>
        </w:rPr>
        <w:t>五、采购标的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EC49DE" w:rsidRDefault="00EC49DE" w:rsidP="00EC49DE">
      <w:pPr>
        <w:tabs>
          <w:tab w:val="left" w:pos="900"/>
        </w:tabs>
        <w:spacing w:beforeLines="50" w:before="156" w:line="360" w:lineRule="auto"/>
        <w:rPr>
          <w:rFonts w:ascii="仿宋" w:eastAsia="仿宋" w:hAnsi="仿宋"/>
          <w:sz w:val="24"/>
        </w:rPr>
      </w:pPr>
      <w:r>
        <w:rPr>
          <w:rFonts w:ascii="仿宋" w:eastAsia="仿宋" w:hAnsi="仿宋" w:hint="eastAsia"/>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EC49DE" w:rsidRDefault="00EC49DE" w:rsidP="00EC49DE">
      <w:pPr>
        <w:tabs>
          <w:tab w:val="left" w:pos="900"/>
        </w:tabs>
        <w:spacing w:beforeLines="50" w:before="156" w:line="360" w:lineRule="auto"/>
        <w:rPr>
          <w:rFonts w:ascii="仿宋" w:eastAsia="仿宋" w:hAnsi="仿宋"/>
          <w:sz w:val="24"/>
        </w:rPr>
      </w:pPr>
      <w:r>
        <w:rPr>
          <w:rFonts w:ascii="仿宋" w:eastAsia="仿宋" w:hAnsi="仿宋" w:hint="eastAsia"/>
          <w:sz w:val="24"/>
        </w:rPr>
        <w:t>2.货物运抵采购项目（标的）交付的地点后，采购人将在</w:t>
      </w:r>
      <w:r>
        <w:rPr>
          <w:rFonts w:ascii="仿宋" w:eastAsia="仿宋" w:hAnsi="仿宋" w:hint="eastAsia"/>
          <w:sz w:val="24"/>
          <w:u w:val="single"/>
        </w:rPr>
        <w:t>30个工作日</w:t>
      </w:r>
      <w:r>
        <w:rPr>
          <w:rFonts w:ascii="仿宋" w:eastAsia="仿宋" w:hAnsi="仿宋" w:hint="eastAsia"/>
          <w:sz w:val="24"/>
        </w:rPr>
        <w:t>内组织验收，由采购人组织验收小组，对货物的数量、外观、包装、质量、安全、功能及性能等进行验收，项目验收依据为采购合同、招标文件和投标文件。验收小组将根据验收情况制作验收备忘录并签署验收意见。</w:t>
      </w:r>
    </w:p>
    <w:p w:rsidR="00EC49DE" w:rsidRDefault="00EC49DE" w:rsidP="00EC49DE">
      <w:pPr>
        <w:tabs>
          <w:tab w:val="left" w:pos="900"/>
        </w:tabs>
        <w:spacing w:line="360" w:lineRule="auto"/>
        <w:rPr>
          <w:rFonts w:ascii="仿宋" w:eastAsia="仿宋" w:hAnsi="仿宋" w:cs="宋体"/>
          <w:sz w:val="24"/>
        </w:rPr>
      </w:pPr>
      <w:r>
        <w:rPr>
          <w:rFonts w:ascii="仿宋" w:eastAsia="仿宋" w:hAnsi="仿宋" w:hint="eastAsia"/>
          <w:sz w:val="24"/>
        </w:rPr>
        <w:t>3.投标人应负责使所供计量仪器通过计量部门的验收，并承担相关费用（包括运费）。若需要，应在检测期间提供备用仪器，以便不影响采购人的使用。</w:t>
      </w:r>
    </w:p>
    <w:p w:rsidR="00EC49DE" w:rsidRDefault="00EC49DE" w:rsidP="00EC49DE">
      <w:pPr>
        <w:tabs>
          <w:tab w:val="left" w:pos="900"/>
        </w:tabs>
        <w:spacing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EC49DE" w:rsidRDefault="00EC49DE" w:rsidP="00EC49DE">
      <w:pPr>
        <w:tabs>
          <w:tab w:val="left" w:pos="900"/>
        </w:tabs>
        <w:spacing w:line="360" w:lineRule="auto"/>
        <w:rPr>
          <w:rFonts w:ascii="仿宋" w:eastAsia="仿宋" w:hAnsi="仿宋"/>
          <w:b/>
          <w:sz w:val="24"/>
        </w:rPr>
      </w:pPr>
      <w:r>
        <w:rPr>
          <w:rFonts w:ascii="仿宋" w:eastAsia="仿宋" w:hAnsi="仿宋" w:hint="eastAsia"/>
          <w:b/>
          <w:sz w:val="24"/>
        </w:rPr>
        <w:t>（一）技术证明支持材料</w:t>
      </w:r>
    </w:p>
    <w:p w:rsidR="00EC49DE" w:rsidRDefault="00EC49DE" w:rsidP="00EC49DE">
      <w:pPr>
        <w:numPr>
          <w:ilvl w:val="0"/>
          <w:numId w:val="1"/>
        </w:numPr>
        <w:spacing w:line="360" w:lineRule="auto"/>
        <w:rPr>
          <w:rFonts w:ascii="仿宋" w:eastAsia="仿宋" w:hAnsi="仿宋"/>
          <w:b/>
          <w:sz w:val="24"/>
        </w:rPr>
      </w:pPr>
      <w:r>
        <w:rPr>
          <w:rFonts w:ascii="仿宋" w:eastAsia="仿宋" w:hAnsi="仿宋" w:hint="eastAsia"/>
          <w:b/>
          <w:sz w:val="24"/>
        </w:rPr>
        <w:t>对于技术规格中标注“★”号的技术参数代表实质性指标，不满足该指标项将直接导致投标被拒绝。</w:t>
      </w:r>
    </w:p>
    <w:p w:rsidR="00EC49DE" w:rsidRDefault="00EC49DE" w:rsidP="00EC49DE">
      <w:pPr>
        <w:numPr>
          <w:ilvl w:val="0"/>
          <w:numId w:val="1"/>
        </w:numPr>
        <w:spacing w:line="360" w:lineRule="auto"/>
        <w:rPr>
          <w:rFonts w:ascii="仿宋" w:eastAsia="仿宋" w:hAnsi="仿宋"/>
          <w:b/>
          <w:sz w:val="24"/>
        </w:rPr>
      </w:pPr>
      <w:r>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和“★”号的技术参数，投标人须在投标文件中按照招标文件技术规格的要求提供技术应</w:t>
      </w:r>
      <w:r>
        <w:rPr>
          <w:rFonts w:ascii="仿宋" w:eastAsia="仿宋" w:hAnsi="仿宋" w:hint="eastAsia"/>
          <w:b/>
          <w:sz w:val="24"/>
        </w:rPr>
        <w:lastRenderedPageBreak/>
        <w:t>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EC49DE" w:rsidRDefault="00EC49DE" w:rsidP="00EC49DE">
      <w:pPr>
        <w:tabs>
          <w:tab w:val="left" w:pos="420"/>
          <w:tab w:val="left" w:pos="3288"/>
        </w:tabs>
        <w:spacing w:line="360" w:lineRule="auto"/>
        <w:rPr>
          <w:rFonts w:ascii="仿宋" w:eastAsia="仿宋" w:hAnsi="仿宋"/>
          <w:b/>
          <w:sz w:val="24"/>
        </w:rPr>
      </w:pPr>
      <w:bookmarkStart w:id="3" w:name="OLE_LINK184"/>
      <w:bookmarkStart w:id="4" w:name="OLE_LINK185"/>
      <w:bookmarkStart w:id="5" w:name="OLE_LINK189"/>
      <w:bookmarkStart w:id="6" w:name="OLE_LINK188"/>
      <w:r>
        <w:rPr>
          <w:rFonts w:ascii="仿宋" w:eastAsia="仿宋" w:hAnsi="仿宋" w:hint="eastAsia"/>
          <w:b/>
          <w:sz w:val="24"/>
        </w:rPr>
        <w:t>（二）</w:t>
      </w:r>
      <w:bookmarkEnd w:id="3"/>
      <w:bookmarkEnd w:id="4"/>
      <w:r>
        <w:rPr>
          <w:rFonts w:ascii="仿宋" w:eastAsia="仿宋" w:hAnsi="仿宋" w:hint="eastAsia"/>
          <w:b/>
          <w:sz w:val="24"/>
        </w:rPr>
        <w:t>供货及安装要求</w:t>
      </w:r>
      <w:r>
        <w:rPr>
          <w:rFonts w:ascii="仿宋" w:eastAsia="仿宋" w:hAnsi="仿宋"/>
          <w:b/>
          <w:sz w:val="24"/>
        </w:rPr>
        <w:tab/>
      </w:r>
    </w:p>
    <w:bookmarkEnd w:id="5"/>
    <w:bookmarkEnd w:id="6"/>
    <w:p w:rsidR="00EC49DE" w:rsidRDefault="00EC49DE" w:rsidP="00EC49DE">
      <w:pPr>
        <w:numPr>
          <w:ilvl w:val="0"/>
          <w:numId w:val="2"/>
        </w:numPr>
        <w:spacing w:line="360" w:lineRule="auto"/>
        <w:rPr>
          <w:rFonts w:ascii="仿宋" w:eastAsia="仿宋" w:hAnsi="仿宋"/>
          <w:b/>
          <w:sz w:val="24"/>
        </w:rPr>
      </w:pPr>
      <w:r>
        <w:rPr>
          <w:rFonts w:ascii="仿宋" w:eastAsia="仿宋" w:hAnsi="仿宋"/>
          <w:b/>
          <w:sz w:val="24"/>
        </w:rPr>
        <w:t>投标人发运货物时，每台设备要提供</w:t>
      </w:r>
      <w:bookmarkStart w:id="7" w:name="OLE_LINK8"/>
      <w:r>
        <w:rPr>
          <w:rFonts w:ascii="仿宋" w:eastAsia="仿宋" w:hAnsi="仿宋"/>
          <w:b/>
          <w:sz w:val="24"/>
        </w:rPr>
        <w:t>一整套中文的技术资料</w:t>
      </w:r>
      <w:bookmarkEnd w:id="7"/>
      <w:r>
        <w:rPr>
          <w:rFonts w:ascii="仿宋" w:eastAsia="仿宋" w:hAnsi="仿宋"/>
          <w:b/>
          <w:sz w:val="24"/>
        </w:rPr>
        <w:t>，包括安装、操作手册、使用说明、维修保养手册等，这些资料费应包括在投标报价内。如果采购人确认投标人提供的技术资料不完整或在运输过程中丢失，投标人需保证在收到采购人通知后3天内将这些资料免费寄给采购人。</w:t>
      </w:r>
    </w:p>
    <w:p w:rsidR="00EC49DE" w:rsidRDefault="00EC49DE" w:rsidP="00EC49DE">
      <w:pPr>
        <w:numPr>
          <w:ilvl w:val="0"/>
          <w:numId w:val="2"/>
        </w:numPr>
        <w:spacing w:line="360" w:lineRule="auto"/>
        <w:rPr>
          <w:rFonts w:ascii="仿宋" w:eastAsia="仿宋" w:hAnsi="仿宋"/>
          <w:b/>
          <w:sz w:val="24"/>
        </w:rPr>
      </w:pPr>
      <w:r>
        <w:rPr>
          <w:rFonts w:ascii="仿宋" w:eastAsia="仿宋" w:hAnsi="仿宋"/>
          <w:b/>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EC49DE" w:rsidRDefault="00EC49DE" w:rsidP="00EC49DE">
      <w:pPr>
        <w:numPr>
          <w:ilvl w:val="0"/>
          <w:numId w:val="2"/>
        </w:numPr>
        <w:spacing w:line="360" w:lineRule="auto"/>
        <w:rPr>
          <w:rFonts w:ascii="仿宋" w:eastAsia="仿宋" w:hAnsi="仿宋"/>
          <w:b/>
          <w:sz w:val="24"/>
        </w:rPr>
      </w:pPr>
      <w:r>
        <w:rPr>
          <w:rFonts w:ascii="仿宋" w:eastAsia="仿宋" w:hAnsi="仿宋" w:hint="eastAsia"/>
          <w:b/>
          <w:sz w:val="24"/>
        </w:rPr>
        <w:t>投标人所提供的部件之间及设备之间的连线或接插件均视为设备内部部件，应包含在相应的配置中。</w:t>
      </w:r>
    </w:p>
    <w:p w:rsidR="00EC49DE" w:rsidRDefault="00EC49DE" w:rsidP="00EC49DE">
      <w:pPr>
        <w:numPr>
          <w:ilvl w:val="0"/>
          <w:numId w:val="2"/>
        </w:numPr>
        <w:spacing w:line="360" w:lineRule="auto"/>
        <w:rPr>
          <w:rFonts w:ascii="仿宋" w:eastAsia="仿宋" w:hAnsi="仿宋"/>
          <w:b/>
          <w:sz w:val="24"/>
        </w:rPr>
      </w:pPr>
      <w:r>
        <w:rPr>
          <w:rFonts w:ascii="仿宋" w:eastAsia="仿宋" w:hAnsi="仿宋" w:hint="eastAsia"/>
          <w:b/>
          <w:sz w:val="24"/>
        </w:rPr>
        <w:t>工作条件：除了在技术规格中另有规定外，投标人提供的一切仪器、设备和系统，应符合下列条件：</w:t>
      </w:r>
    </w:p>
    <w:p w:rsidR="00EC49DE" w:rsidRDefault="00EC49DE" w:rsidP="00EC49DE">
      <w:pPr>
        <w:numPr>
          <w:ilvl w:val="0"/>
          <w:numId w:val="3"/>
        </w:numPr>
        <w:tabs>
          <w:tab w:val="clear" w:pos="1140"/>
          <w:tab w:val="left" w:pos="735"/>
        </w:tabs>
        <w:spacing w:beforeLines="50" w:before="156" w:line="360" w:lineRule="auto"/>
        <w:ind w:left="735" w:hanging="315"/>
        <w:rPr>
          <w:rFonts w:ascii="仿宋" w:eastAsia="仿宋" w:hAnsi="仿宋"/>
          <w:b/>
          <w:sz w:val="24"/>
        </w:rPr>
      </w:pPr>
      <w:r>
        <w:rPr>
          <w:rFonts w:ascii="仿宋" w:eastAsia="仿宋" w:hAnsi="仿宋" w:hint="eastAsia"/>
          <w:sz w:val="24"/>
        </w:rPr>
        <w:t>仪器设备的插头要符合中国电工标准。如不符合，则应提供适合仪器插头的插座，必须要有接地。</w:t>
      </w:r>
    </w:p>
    <w:p w:rsidR="00EC49DE" w:rsidRDefault="00EC49DE" w:rsidP="00EC49DE">
      <w:pPr>
        <w:numPr>
          <w:ilvl w:val="0"/>
          <w:numId w:val="3"/>
        </w:numPr>
        <w:tabs>
          <w:tab w:val="clear" w:pos="1140"/>
          <w:tab w:val="left" w:pos="735"/>
        </w:tabs>
        <w:spacing w:beforeLines="50" w:before="156" w:line="360" w:lineRule="auto"/>
        <w:ind w:left="735" w:hanging="315"/>
        <w:rPr>
          <w:rFonts w:ascii="仿宋" w:eastAsia="仿宋" w:hAnsi="仿宋"/>
          <w:b/>
          <w:sz w:val="24"/>
        </w:rPr>
      </w:pPr>
      <w:r>
        <w:rPr>
          <w:rFonts w:ascii="仿宋" w:eastAsia="仿宋" w:hAnsi="仿宋" w:hint="eastAsia"/>
          <w:kern w:val="0"/>
          <w:sz w:val="24"/>
        </w:rPr>
        <w:t>如果仪器设备需特殊的工作条件（如：水、电源、磁场强度、特殊温度、湿度、震动强度等），投标人应在有关投标文件中加以说明。</w:t>
      </w:r>
    </w:p>
    <w:p w:rsidR="00EC49DE" w:rsidRDefault="00EC49DE" w:rsidP="00EC49DE">
      <w:pPr>
        <w:tabs>
          <w:tab w:val="left" w:pos="735"/>
        </w:tabs>
        <w:spacing w:beforeLines="50" w:before="156" w:line="360" w:lineRule="auto"/>
        <w:rPr>
          <w:rFonts w:ascii="仿宋" w:eastAsia="仿宋" w:hAnsi="仿宋"/>
          <w:b/>
          <w:sz w:val="24"/>
        </w:rPr>
      </w:pPr>
      <w:r>
        <w:rPr>
          <w:rFonts w:ascii="仿宋" w:eastAsia="仿宋" w:hAnsi="仿宋" w:hint="eastAsia"/>
          <w:b/>
          <w:sz w:val="24"/>
        </w:rPr>
        <w:t>（三）培训要求：</w:t>
      </w:r>
    </w:p>
    <w:p w:rsidR="00EC49DE" w:rsidRDefault="00EC49DE" w:rsidP="00EC49DE">
      <w:pPr>
        <w:tabs>
          <w:tab w:val="left" w:pos="735"/>
        </w:tabs>
        <w:spacing w:beforeLines="50" w:before="156" w:line="360" w:lineRule="auto"/>
        <w:ind w:firstLineChars="200" w:firstLine="480"/>
        <w:rPr>
          <w:rFonts w:ascii="仿宋" w:eastAsia="仿宋" w:hAnsi="仿宋"/>
          <w:sz w:val="24"/>
        </w:rPr>
      </w:pPr>
      <w:r>
        <w:rPr>
          <w:rFonts w:ascii="仿宋" w:eastAsia="仿宋" w:hAnsi="仿宋" w:hint="eastAsia"/>
          <w:sz w:val="24"/>
        </w:rPr>
        <w:t>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w:t>
      </w:r>
      <w:r>
        <w:rPr>
          <w:rFonts w:ascii="仿宋" w:eastAsia="仿宋" w:hAnsi="仿宋" w:hint="eastAsia"/>
          <w:sz w:val="24"/>
        </w:rPr>
        <w:lastRenderedPageBreak/>
        <w:t>预计培训结果等）。培训教员的差旅费、食宿费、培训教材等费用，应计入投标报价。（以各包技术规格中要求为准，如技术规格中无要求，则以本款要求为准。）</w:t>
      </w:r>
    </w:p>
    <w:p w:rsidR="00EC49DE" w:rsidRDefault="00EC49DE" w:rsidP="00EC49DE">
      <w:pPr>
        <w:tabs>
          <w:tab w:val="left" w:pos="900"/>
          <w:tab w:val="left" w:pos="7160"/>
        </w:tabs>
        <w:spacing w:line="360" w:lineRule="auto"/>
        <w:rPr>
          <w:rFonts w:ascii="仿宋" w:eastAsia="仿宋" w:hAnsi="仿宋"/>
          <w:b/>
          <w:sz w:val="24"/>
        </w:rPr>
      </w:pPr>
      <w:r>
        <w:rPr>
          <w:rFonts w:ascii="仿宋" w:eastAsia="仿宋" w:hAnsi="仿宋" w:hint="eastAsia"/>
          <w:b/>
          <w:sz w:val="24"/>
        </w:rPr>
        <w:t>七</w:t>
      </w:r>
      <w:r>
        <w:rPr>
          <w:rFonts w:ascii="仿宋" w:eastAsia="仿宋" w:hAnsi="仿宋"/>
          <w:b/>
          <w:sz w:val="24"/>
        </w:rPr>
        <w:t>、采购标的需满足的质量、安全、技术规格、物理特性等要求</w:t>
      </w:r>
      <w:r>
        <w:rPr>
          <w:rFonts w:ascii="仿宋" w:eastAsia="仿宋" w:hAnsi="仿宋"/>
          <w:b/>
          <w:sz w:val="24"/>
        </w:rPr>
        <w:tab/>
      </w:r>
    </w:p>
    <w:p w:rsidR="00EC49DE" w:rsidRDefault="00EC49DE" w:rsidP="00EC49DE">
      <w:pPr>
        <w:widowControl/>
        <w:spacing w:line="360" w:lineRule="auto"/>
        <w:ind w:firstLineChars="200" w:firstLine="480"/>
        <w:jc w:val="left"/>
        <w:rPr>
          <w:rFonts w:ascii="仿宋" w:eastAsia="仿宋" w:hAnsi="仿宋"/>
          <w:sz w:val="24"/>
        </w:rPr>
      </w:pPr>
      <w:r>
        <w:rPr>
          <w:rFonts w:ascii="仿宋" w:eastAsia="仿宋" w:hAnsi="仿宋"/>
          <w:sz w:val="24"/>
        </w:rPr>
        <w:br w:type="page"/>
      </w:r>
    </w:p>
    <w:p w:rsidR="00EC49DE" w:rsidRDefault="00EC49DE" w:rsidP="00EC49DE">
      <w:pPr>
        <w:jc w:val="center"/>
        <w:rPr>
          <w:rFonts w:ascii="仿宋" w:eastAsia="仿宋" w:hAnsi="仿宋"/>
          <w:sz w:val="24"/>
        </w:rPr>
      </w:pPr>
      <w:r>
        <w:rPr>
          <w:rFonts w:ascii="仿宋" w:eastAsia="仿宋" w:hAnsi="仿宋"/>
          <w:sz w:val="24"/>
        </w:rPr>
        <w:lastRenderedPageBreak/>
        <w:t>第</w:t>
      </w:r>
      <w:r>
        <w:rPr>
          <w:rFonts w:ascii="仿宋" w:eastAsia="仿宋" w:hAnsi="仿宋" w:hint="eastAsia"/>
          <w:sz w:val="24"/>
        </w:rPr>
        <w:t>1包  品目1-1   酶联免疫斑点分析仪</w:t>
      </w:r>
    </w:p>
    <w:p w:rsidR="00EC49DE" w:rsidRDefault="00EC49DE" w:rsidP="00EC49DE">
      <w:pPr>
        <w:rPr>
          <w:rFonts w:ascii="仿宋" w:eastAsia="仿宋" w:hAnsi="仿宋"/>
          <w:sz w:val="24"/>
        </w:rPr>
      </w:pP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一、设备用途和需求：</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1、可见光单色酶联免疫斑点分析；可见光双色（双因子/红色和蓝色分别标记）酶联免疫斑点分析。</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2、病毒斑，菌落，空斑，克隆斑，等微生物斑点实验分析。</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3、多色荧光免疫斑点实验检测分析。</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4、死/活细胞计数（仪）功能模块，</w:t>
      </w:r>
      <w:proofErr w:type="gramStart"/>
      <w:r>
        <w:rPr>
          <w:rFonts w:ascii="仿宋" w:eastAsia="仿宋" w:hAnsi="仿宋" w:hint="eastAsia"/>
          <w:sz w:val="24"/>
        </w:rPr>
        <w:t>自动读板计数</w:t>
      </w:r>
      <w:proofErr w:type="gramEnd"/>
      <w:r>
        <w:rPr>
          <w:rFonts w:ascii="仿宋" w:eastAsia="仿宋" w:hAnsi="仿宋" w:hint="eastAsia"/>
          <w:sz w:val="24"/>
        </w:rPr>
        <w:t>“死/活”细胞数量、浓度、培养基稀释量。</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5、病毒（HPV、HIV、RSV、流感、新冠、轮状等）抗体中和实验检测，荧光报告基因检测，快速荧光灶抑制实验检测，NK或细胞</w:t>
      </w:r>
      <w:proofErr w:type="gramStart"/>
      <w:r>
        <w:rPr>
          <w:rFonts w:ascii="仿宋" w:eastAsia="仿宋" w:hAnsi="仿宋" w:hint="eastAsia"/>
          <w:sz w:val="24"/>
        </w:rPr>
        <w:t>介</w:t>
      </w:r>
      <w:proofErr w:type="gramEnd"/>
      <w:r>
        <w:rPr>
          <w:rFonts w:ascii="仿宋" w:eastAsia="仿宋" w:hAnsi="仿宋" w:hint="eastAsia"/>
          <w:sz w:val="24"/>
        </w:rPr>
        <w:t>导杀伤实验检测分析等。</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6、核酸和蛋白质定量，以及读取ELISA结果。</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二、技术参数：</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▲1、在可见光和荧光模式下，读取切片、</w:t>
      </w:r>
      <w:proofErr w:type="gramStart"/>
      <w:r>
        <w:rPr>
          <w:rFonts w:ascii="仿宋" w:eastAsia="仿宋" w:hAnsi="仿宋" w:hint="eastAsia"/>
          <w:sz w:val="24"/>
        </w:rPr>
        <w:t>玻</w:t>
      </w:r>
      <w:proofErr w:type="gramEnd"/>
      <w:r>
        <w:rPr>
          <w:rFonts w:ascii="仿宋" w:eastAsia="仿宋" w:hAnsi="仿宋" w:hint="eastAsia"/>
          <w:sz w:val="24"/>
        </w:rPr>
        <w:t>片、血细胞计数板、384孔、96孔、48孔、24孔板。</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2、自动居中功能：无需三点定位，能够自动对每个</w:t>
      </w:r>
      <w:proofErr w:type="gramStart"/>
      <w:r>
        <w:rPr>
          <w:rFonts w:ascii="仿宋" w:eastAsia="仿宋" w:hAnsi="仿宋" w:hint="eastAsia"/>
          <w:sz w:val="24"/>
        </w:rPr>
        <w:t>孔进行</w:t>
      </w:r>
      <w:proofErr w:type="gramEnd"/>
      <w:r>
        <w:rPr>
          <w:rFonts w:ascii="仿宋" w:eastAsia="仿宋" w:hAnsi="仿宋" w:hint="eastAsia"/>
          <w:sz w:val="24"/>
        </w:rPr>
        <w:t>位置居中调节。</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3、可见光照明系统：顶部光源为点光源阵列，点光源数量≥60个。底部光源为LED平面发光板，面积≥3cm×3cm。分别提供两个光源的图片。</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▲4、独立的内置荧光激发光源≥3个，无需光纤导光，软件控制光源的电源开关和启停。</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▲5、全自动滤镜转换器，荧光“激发和发射”检测通道组合≥15组，需提供每个检测组合的激发光波长和发射光波长。</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6、仪器内置条形码扫描器，能够识别实验板上的条形码，自动录入实验板名称。</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7、金属丝杠传动载物台，可编码的载物台控制系统。</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8、至少能完成下列实验的观察和分析：单色/双色酶联免疫斑点；多色荧光斑点；病毒抗体中和检测；荧光报告基因检测，快速荧光灶抑制实验，死、活细胞计数实验；NK杀伤检测。核酸和蛋白质定量，以及读取ELISA结果。</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9、实验设计软件，设计实验布局，将实验孔的信息关联，并可依此查询统计。</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10、酶联免疫斑点分析软件。智能动态分析功能：无需设置参数，动态对每孔进行参数调节。斑点面积阈值自动设置功能：无需手动设置，软件根据阴性孔和实</w:t>
      </w:r>
      <w:r>
        <w:rPr>
          <w:rFonts w:ascii="仿宋" w:eastAsia="仿宋" w:hAnsi="仿宋" w:hint="eastAsia"/>
          <w:sz w:val="24"/>
        </w:rPr>
        <w:lastRenderedPageBreak/>
        <w:t>验孔的斑点分布特征，自动设定阈值对特异性和非特异性斑点进行区分。</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11、提供双色酶联斑点分析软件。软件分析单孔内酶联染色方法形成的单色（蓝色、红色）和双色（红蓝重叠）斑点，检测不同颜色斑点的实验结果。</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12、双色酶联斑点分析软件的智能分析，智能调节蓝色和红色斑点的分析参数。</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▲13、独立的荧光斑点分析软件：软件提供≥8个分析通道，能同时叠加≥6张荧光图像，分析多色荧光斑点实验。</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▲14、微生物分析模块，包括专用底部光源和微生物斑点分析软件。微生物斑点分析软件提供8种分析模式，包括浅色斑点、深色斑点、空斑、环形斑点、环形空斑等分析模式。</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15、独立的统计分析软件，可快速简化地分析数据，内置多种常见的P值校正方法，包括</w:t>
      </w:r>
      <w:proofErr w:type="spellStart"/>
      <w:r>
        <w:rPr>
          <w:rFonts w:ascii="仿宋" w:eastAsia="仿宋" w:hAnsi="仿宋" w:hint="eastAsia"/>
          <w:sz w:val="24"/>
        </w:rPr>
        <w:t>Bonferroni</w:t>
      </w:r>
      <w:proofErr w:type="spellEnd"/>
      <w:r>
        <w:rPr>
          <w:rFonts w:ascii="仿宋" w:eastAsia="仿宋" w:hAnsi="仿宋" w:hint="eastAsia"/>
          <w:sz w:val="24"/>
        </w:rPr>
        <w:t>、Holm-</w:t>
      </w:r>
      <w:proofErr w:type="spellStart"/>
      <w:r>
        <w:rPr>
          <w:rFonts w:ascii="仿宋" w:eastAsia="仿宋" w:hAnsi="仿宋" w:hint="eastAsia"/>
          <w:sz w:val="24"/>
        </w:rPr>
        <w:t>Bonferroni</w:t>
      </w:r>
      <w:proofErr w:type="spellEnd"/>
      <w:r>
        <w:rPr>
          <w:rFonts w:ascii="仿宋" w:eastAsia="仿宋" w:hAnsi="仿宋" w:hint="eastAsia"/>
          <w:sz w:val="24"/>
        </w:rPr>
        <w:t>、</w:t>
      </w:r>
      <w:proofErr w:type="spellStart"/>
      <w:r>
        <w:rPr>
          <w:rFonts w:ascii="仿宋" w:eastAsia="仿宋" w:hAnsi="仿宋" w:hint="eastAsia"/>
          <w:sz w:val="24"/>
        </w:rPr>
        <w:t>Benjamini</w:t>
      </w:r>
      <w:proofErr w:type="spellEnd"/>
      <w:r>
        <w:rPr>
          <w:rFonts w:ascii="仿宋" w:eastAsia="仿宋" w:hAnsi="仿宋" w:hint="eastAsia"/>
          <w:sz w:val="24"/>
        </w:rPr>
        <w:t>-Hochberg。</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▲16、独立的细胞计数检测模块，能够自动完成“死/活细胞”计数，使用血细胞计数板自动完成细胞计数，自动统计死活细胞数量、比例、根据预定细胞浓度自动</w:t>
      </w:r>
      <w:proofErr w:type="gramStart"/>
      <w:r>
        <w:rPr>
          <w:rFonts w:ascii="仿宋" w:eastAsia="仿宋" w:hAnsi="仿宋" w:hint="eastAsia"/>
          <w:sz w:val="24"/>
        </w:rPr>
        <w:t>计算重悬</w:t>
      </w:r>
      <w:proofErr w:type="gramEnd"/>
      <w:r>
        <w:rPr>
          <w:rFonts w:ascii="仿宋" w:eastAsia="仿宋" w:hAnsi="仿宋" w:hint="eastAsia"/>
          <w:sz w:val="24"/>
        </w:rPr>
        <w:t>细胞需要的培养基量等。</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17、提供光密度ELISA分析模块，可以进行核酸和蛋白定量，以及ELISA结果读取分析。</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18、光密度分析模块，用户根据检测类型，曲线拟合</w:t>
      </w:r>
      <w:proofErr w:type="gramStart"/>
      <w:r>
        <w:rPr>
          <w:rFonts w:ascii="仿宋" w:eastAsia="仿宋" w:hAnsi="仿宋" w:hint="eastAsia"/>
          <w:sz w:val="24"/>
        </w:rPr>
        <w:t>域比例</w:t>
      </w:r>
      <w:proofErr w:type="gramEnd"/>
      <w:r>
        <w:rPr>
          <w:rFonts w:ascii="仿宋" w:eastAsia="仿宋" w:hAnsi="仿宋" w:hint="eastAsia"/>
          <w:sz w:val="24"/>
        </w:rPr>
        <w:t>可设置为图像强度的对数或线性函数，测量强度可设置为透射率(%T)或光密度(OD)。</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19、数据输出至少有：Excel、TXT、PPT、XML、CSV、FCS（流式格式）数据和HDR高动态范围图像的实验结果。软件包含FCS数据处理和HDR图像分析工具。</w:t>
      </w:r>
    </w:p>
    <w:p w:rsidR="00EC49DE" w:rsidRDefault="00EC49DE" w:rsidP="00EC49DE">
      <w:pPr>
        <w:jc w:val="center"/>
        <w:rPr>
          <w:rFonts w:ascii="仿宋" w:eastAsia="仿宋" w:hAnsi="仿宋"/>
          <w:sz w:val="24"/>
        </w:rPr>
      </w:pPr>
    </w:p>
    <w:p w:rsidR="00EC49DE" w:rsidRDefault="00EC49DE" w:rsidP="00EC49DE">
      <w:pPr>
        <w:jc w:val="center"/>
        <w:rPr>
          <w:rFonts w:ascii="仿宋" w:eastAsia="仿宋" w:hAnsi="仿宋"/>
          <w:sz w:val="24"/>
        </w:rPr>
      </w:pPr>
      <w:r>
        <w:rPr>
          <w:rFonts w:ascii="仿宋" w:eastAsia="仿宋" w:hAnsi="仿宋"/>
          <w:sz w:val="24"/>
        </w:rPr>
        <w:t>第</w:t>
      </w:r>
      <w:r>
        <w:rPr>
          <w:rFonts w:ascii="仿宋" w:eastAsia="仿宋" w:hAnsi="仿宋" w:hint="eastAsia"/>
          <w:sz w:val="24"/>
        </w:rPr>
        <w:t>1包  品目1-2   气相液氮罐</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一、技术要求：</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1．罐体结构：</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1.1 设计形式：控制器与罐体分体式设计；</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1.2 进液管路：配备独立保护罩；</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1.3 罐盖：具备保温性能，方便操作拿取；</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1.4 防滑台阶：双层设计；</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1.5 转盘分区:≥6个。</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2．温控与液位控制：</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lastRenderedPageBreak/>
        <w:t>2.1 温度检测：配备双温度检测探头，支持高温报警；</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2.2 液位控制：精度≤15mm，采用</w:t>
      </w:r>
      <w:proofErr w:type="gramStart"/>
      <w:r>
        <w:rPr>
          <w:rFonts w:ascii="仿宋" w:eastAsia="仿宋" w:hAnsi="仿宋" w:hint="eastAsia"/>
          <w:sz w:val="24"/>
        </w:rPr>
        <w:t>压差法液位</w:t>
      </w:r>
      <w:proofErr w:type="gramEnd"/>
      <w:r>
        <w:rPr>
          <w:rFonts w:ascii="仿宋" w:eastAsia="仿宋" w:hAnsi="仿宋" w:hint="eastAsia"/>
          <w:sz w:val="24"/>
        </w:rPr>
        <w:t>检测技术，实时显示液位高度；</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2.3 存储温度：气相存储可稳定维持-190℃±5℃，液相存储-196℃；</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2.4 无液氮供给后到达-135℃的时间≥18天；</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2.5 设备温度探头可由用户自行选定监控的深度,并可在不开盖</w:t>
      </w:r>
      <w:proofErr w:type="gramStart"/>
      <w:r>
        <w:rPr>
          <w:rFonts w:ascii="仿宋" w:eastAsia="仿宋" w:hAnsi="仿宋" w:hint="eastAsia"/>
          <w:sz w:val="24"/>
        </w:rPr>
        <w:t>箱状态</w:t>
      </w:r>
      <w:proofErr w:type="gramEnd"/>
      <w:r>
        <w:rPr>
          <w:rFonts w:ascii="仿宋" w:eastAsia="仿宋" w:hAnsi="仿宋" w:hint="eastAsia"/>
          <w:sz w:val="24"/>
        </w:rPr>
        <w:t>下自行拆卸或连接。</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3.安全防护：</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3.1 电磁阀：≥4只，其中至少2个进液阀；</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3.2 热气旁路系统：配备带电磁阀的热气旁路；</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3.3 分相器:在热气旁路工作时,气化液氮,并可360度选择出气方向；</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3.4 报警：具备高温、</w:t>
      </w:r>
      <w:proofErr w:type="gramStart"/>
      <w:r>
        <w:rPr>
          <w:rFonts w:ascii="仿宋" w:eastAsia="仿宋" w:hAnsi="仿宋" w:hint="eastAsia"/>
          <w:sz w:val="24"/>
        </w:rPr>
        <w:t>低液位</w:t>
      </w:r>
      <w:proofErr w:type="gramEnd"/>
      <w:r>
        <w:rPr>
          <w:rFonts w:ascii="仿宋" w:eastAsia="仿宋" w:hAnsi="仿宋" w:hint="eastAsia"/>
          <w:sz w:val="24"/>
        </w:rPr>
        <w:t>、电源故障等报警功能；</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3.5 全局+离散报警触点输出:提供干触点报警输出（常开/常闭），可接入外部报警系统；另有4路独立离散报警触点，对应特定报警类型，可对接现有楼宇报警基础设施；</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3.6 液氮过滤与防超压:配有过滤器和在线安全阀；</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3.7 灯塔: 旋转灯塔用颜色和动作区分状态；</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3.8 报警提示:报警时,可查看系统提示,定位故障原因；</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3.9电源：AC 220V±10%，50Hz。</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4.智能化功能：</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4.1 操作面板：配备触摸控制屏和4个实体按键；</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4.2采用卡片式主页；</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4.3 具有工作照明灯；</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4.4 控制器具有温度和</w:t>
      </w:r>
      <w:proofErr w:type="gramStart"/>
      <w:r>
        <w:rPr>
          <w:rFonts w:ascii="仿宋" w:eastAsia="仿宋" w:hAnsi="仿宋" w:hint="eastAsia"/>
          <w:sz w:val="24"/>
        </w:rPr>
        <w:t>液位</w:t>
      </w:r>
      <w:proofErr w:type="gramEnd"/>
      <w:r>
        <w:rPr>
          <w:rFonts w:ascii="仿宋" w:eastAsia="仿宋" w:hAnsi="仿宋" w:hint="eastAsia"/>
          <w:sz w:val="24"/>
        </w:rPr>
        <w:t>趋势曲线图表；</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4.5 数据接口至少包含RJ45数据接口、USB接口、以太网接口，支持数据导出与传输；</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4.6 数据存储：记录间隔可设定为1分钟1条；</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4.7 用户及密码安全：可添加多个用户并定制8位密码，不同级别用户不同权限；</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4.8 除雾功能：一键自动除雾；</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4.9 数据安全:可通过控制器内部邮箱发送备份,或U盘导出；</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4.10 数据记录:具备备用电池，断电后正常工作≥24小时；</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lastRenderedPageBreak/>
        <w:t>▲4.11 支持OFAF大型样本库专用同时进液触发功能；</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4.12 克隆参数:可将一台控制器的设置复制到新设备；</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4.13 定时补液: 可设定每周特定天数和时间自动补液；</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4.14 日志键盘输入：可手动添加文字备注（如维修记录）；</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4.15 时钟自动对时:实时联网校准时钟；</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4.16语言: 中英文系统。</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5.存储:</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5.1 总容积：≥790L，气相存储状态下储罐底部液氮存储量≥130L；</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5.2 样本存储量：2ml冻存管≥40000个，50ml血袋≥1600个；</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5.3 冻存架：配备100</w:t>
      </w:r>
      <w:proofErr w:type="gramStart"/>
      <w:r>
        <w:rPr>
          <w:rFonts w:ascii="仿宋" w:eastAsia="仿宋" w:hAnsi="仿宋" w:hint="eastAsia"/>
          <w:sz w:val="24"/>
        </w:rPr>
        <w:t>孔冻存盒</w:t>
      </w:r>
      <w:proofErr w:type="gramEnd"/>
      <w:r>
        <w:rPr>
          <w:rFonts w:ascii="仿宋" w:eastAsia="仿宋" w:hAnsi="仿宋" w:hint="eastAsia"/>
          <w:sz w:val="24"/>
        </w:rPr>
        <w:t>的支架，支架层数≥14层；</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5.4 液氮损耗：</w:t>
      </w:r>
      <w:proofErr w:type="gramStart"/>
      <w:r>
        <w:rPr>
          <w:rFonts w:ascii="仿宋" w:eastAsia="仿宋" w:hAnsi="仿宋" w:hint="eastAsia"/>
          <w:sz w:val="24"/>
        </w:rPr>
        <w:t>液氮日</w:t>
      </w:r>
      <w:proofErr w:type="gramEnd"/>
      <w:r>
        <w:rPr>
          <w:rFonts w:ascii="仿宋" w:eastAsia="仿宋" w:hAnsi="仿宋" w:hint="eastAsia"/>
          <w:sz w:val="24"/>
        </w:rPr>
        <w:t>消耗量≤7.5升。</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6.其他功能：</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6.1 事件记录：自动记录设备所有操作和运行事件，可查询、可追溯；</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6.2 兼容性：可选择RS485为MODBUS协议或ASCII协议,以适配实验室信息化管理系统，可实现数据对接与共享；</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6.3 抗污染：罐体内外部光滑易清洁，符合生物样本存储的无菌要求。</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二、配置：</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1.液氮罐主机1台（含罐体、转盘、密封罐盖）。</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2.双温度检测探头1套。</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3.双层加液管1根。</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4.触摸智能控制器1套。</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▲5.230升以上液氮补给罐1套。</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6.远程报警模块1套。</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7.备用电池 1套。</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8.冻存架（适配100</w:t>
      </w:r>
      <w:proofErr w:type="gramStart"/>
      <w:r>
        <w:rPr>
          <w:rFonts w:ascii="仿宋" w:eastAsia="仿宋" w:hAnsi="仿宋" w:hint="eastAsia"/>
          <w:sz w:val="24"/>
        </w:rPr>
        <w:t>孔冻存</w:t>
      </w:r>
      <w:proofErr w:type="gramEnd"/>
      <w:r>
        <w:rPr>
          <w:rFonts w:ascii="仿宋" w:eastAsia="仿宋" w:hAnsi="仿宋" w:hint="eastAsia"/>
          <w:sz w:val="24"/>
        </w:rPr>
        <w:t>盒）26只。</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9.液位尺 1根。</w:t>
      </w:r>
    </w:p>
    <w:p w:rsidR="00EC49DE" w:rsidRDefault="00EC49DE" w:rsidP="00EC49DE">
      <w:pPr>
        <w:snapToGrid w:val="0"/>
        <w:spacing w:line="360" w:lineRule="auto"/>
        <w:rPr>
          <w:rFonts w:ascii="仿宋" w:eastAsia="仿宋" w:hAnsi="仿宋"/>
          <w:sz w:val="24"/>
        </w:rPr>
      </w:pPr>
    </w:p>
    <w:p w:rsidR="00EC49DE" w:rsidRDefault="00EC49DE" w:rsidP="00EC49DE">
      <w:pPr>
        <w:jc w:val="center"/>
        <w:rPr>
          <w:rFonts w:ascii="仿宋" w:eastAsia="仿宋" w:hAnsi="仿宋"/>
          <w:sz w:val="24"/>
        </w:rPr>
      </w:pPr>
      <w:r>
        <w:rPr>
          <w:rFonts w:ascii="仿宋" w:eastAsia="仿宋" w:hAnsi="仿宋"/>
          <w:sz w:val="24"/>
        </w:rPr>
        <w:t>第</w:t>
      </w:r>
      <w:r>
        <w:rPr>
          <w:rFonts w:ascii="仿宋" w:eastAsia="仿宋" w:hAnsi="仿宋" w:hint="eastAsia"/>
          <w:sz w:val="24"/>
        </w:rPr>
        <w:t>1包  品目1-3   电动助吸器</w:t>
      </w:r>
    </w:p>
    <w:p w:rsidR="00EC49DE" w:rsidRDefault="00EC49DE" w:rsidP="00EC49DE">
      <w:pPr>
        <w:snapToGrid w:val="0"/>
        <w:spacing w:line="360" w:lineRule="auto"/>
        <w:rPr>
          <w:rFonts w:ascii="仿宋" w:eastAsia="仿宋" w:hAnsi="仿宋"/>
          <w:sz w:val="24"/>
        </w:rPr>
      </w:pP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1.适用于0.1 ml 到100 ml 标准刻度玻璃和塑料移液管、血清管。</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lastRenderedPageBreak/>
        <w:t>2.</w:t>
      </w:r>
      <w:proofErr w:type="gramStart"/>
      <w:r>
        <w:rPr>
          <w:rFonts w:ascii="仿宋" w:eastAsia="仿宋" w:hAnsi="仿宋" w:hint="eastAsia"/>
          <w:sz w:val="24"/>
        </w:rPr>
        <w:t>移液器</w:t>
      </w:r>
      <w:proofErr w:type="gramEnd"/>
      <w:r>
        <w:rPr>
          <w:rFonts w:ascii="仿宋" w:eastAsia="仿宋" w:hAnsi="仿宋" w:hint="eastAsia"/>
          <w:sz w:val="24"/>
        </w:rPr>
        <w:t xml:space="preserve">顶部LCD液晶显示。 </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3.可防止电池充电过量，</w:t>
      </w:r>
      <w:proofErr w:type="gramStart"/>
      <w:r>
        <w:rPr>
          <w:rFonts w:ascii="仿宋" w:eastAsia="仿宋" w:hAnsi="仿宋" w:hint="eastAsia"/>
          <w:sz w:val="24"/>
        </w:rPr>
        <w:t>而且移液器</w:t>
      </w:r>
      <w:proofErr w:type="gramEnd"/>
      <w:r>
        <w:rPr>
          <w:rFonts w:ascii="仿宋" w:eastAsia="仿宋" w:hAnsi="仿宋" w:hint="eastAsia"/>
          <w:sz w:val="24"/>
        </w:rPr>
        <w:t>可随时充电，</w:t>
      </w:r>
      <w:proofErr w:type="gramStart"/>
      <w:r>
        <w:rPr>
          <w:rFonts w:ascii="仿宋" w:eastAsia="仿宋" w:hAnsi="仿宋" w:hint="eastAsia"/>
          <w:sz w:val="24"/>
        </w:rPr>
        <w:t>即充即用</w:t>
      </w:r>
      <w:proofErr w:type="gramEnd"/>
      <w:r>
        <w:rPr>
          <w:rFonts w:ascii="仿宋" w:eastAsia="仿宋" w:hAnsi="仿宋" w:hint="eastAsia"/>
          <w:sz w:val="24"/>
        </w:rPr>
        <w:t>。</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4.锂电池，充电时可同时使用。</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5.八档吸液和放</w:t>
      </w:r>
      <w:proofErr w:type="gramStart"/>
      <w:r>
        <w:rPr>
          <w:rFonts w:ascii="仿宋" w:eastAsia="仿宋" w:hAnsi="仿宋" w:hint="eastAsia"/>
          <w:sz w:val="24"/>
        </w:rPr>
        <w:t>液速度</w:t>
      </w:r>
      <w:proofErr w:type="gramEnd"/>
      <w:r>
        <w:rPr>
          <w:rFonts w:ascii="仿宋" w:eastAsia="仿宋" w:hAnsi="仿宋" w:hint="eastAsia"/>
          <w:sz w:val="24"/>
        </w:rPr>
        <w:t>单独可调，LCD显示选择</w:t>
      </w:r>
      <w:proofErr w:type="gramStart"/>
      <w:r>
        <w:rPr>
          <w:rFonts w:ascii="仿宋" w:eastAsia="仿宋" w:hAnsi="仿宋" w:hint="eastAsia"/>
          <w:sz w:val="24"/>
        </w:rPr>
        <w:t>的移液速度</w:t>
      </w:r>
      <w:proofErr w:type="gramEnd"/>
      <w:r>
        <w:rPr>
          <w:rFonts w:ascii="仿宋" w:eastAsia="仿宋" w:hAnsi="仿宋" w:hint="eastAsia"/>
          <w:sz w:val="24"/>
        </w:rPr>
        <w:t>。</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6.可单指操控吸液放液功能。</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7.充电时间：≤3小时，一次充电可连续使用≥15小时。</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8.配有疏水滤器</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9.</w:t>
      </w:r>
      <w:proofErr w:type="gramStart"/>
      <w:r>
        <w:rPr>
          <w:rFonts w:ascii="仿宋" w:eastAsia="仿宋" w:hAnsi="仿宋" w:hint="eastAsia"/>
          <w:sz w:val="24"/>
        </w:rPr>
        <w:t>标配含</w:t>
      </w:r>
      <w:proofErr w:type="gramEnd"/>
      <w:r>
        <w:rPr>
          <w:rFonts w:ascii="仿宋" w:eastAsia="仿宋" w:hAnsi="仿宋" w:hint="eastAsia"/>
          <w:sz w:val="24"/>
        </w:rPr>
        <w:t>挂架、座架和1ml适配器。</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10.配翼型支架，无需取下</w:t>
      </w:r>
      <w:proofErr w:type="gramStart"/>
      <w:r>
        <w:rPr>
          <w:rFonts w:ascii="仿宋" w:eastAsia="仿宋" w:hAnsi="仿宋" w:hint="eastAsia"/>
          <w:sz w:val="24"/>
        </w:rPr>
        <w:t>血清管即可将移液器</w:t>
      </w:r>
      <w:proofErr w:type="gramEnd"/>
      <w:r>
        <w:rPr>
          <w:rFonts w:ascii="仿宋" w:eastAsia="仿宋" w:hAnsi="仿宋" w:hint="eastAsia"/>
          <w:sz w:val="24"/>
        </w:rPr>
        <w:t>放在桌面上。</w:t>
      </w:r>
    </w:p>
    <w:p w:rsidR="00EC49DE" w:rsidRDefault="00EC49DE" w:rsidP="00EC49DE">
      <w:pPr>
        <w:snapToGrid w:val="0"/>
        <w:spacing w:line="360" w:lineRule="auto"/>
        <w:rPr>
          <w:rFonts w:ascii="仿宋" w:eastAsia="仿宋" w:hAnsi="仿宋"/>
          <w:sz w:val="24"/>
        </w:rPr>
      </w:pPr>
    </w:p>
    <w:p w:rsidR="00EC49DE" w:rsidRDefault="00EC49DE" w:rsidP="00EC49DE">
      <w:pPr>
        <w:jc w:val="center"/>
        <w:rPr>
          <w:rFonts w:ascii="仿宋" w:eastAsia="仿宋" w:hAnsi="仿宋"/>
          <w:sz w:val="24"/>
        </w:rPr>
      </w:pPr>
      <w:r>
        <w:rPr>
          <w:rFonts w:ascii="仿宋" w:eastAsia="仿宋" w:hAnsi="仿宋"/>
          <w:sz w:val="24"/>
        </w:rPr>
        <w:t>第</w:t>
      </w:r>
      <w:r>
        <w:rPr>
          <w:rFonts w:ascii="仿宋" w:eastAsia="仿宋" w:hAnsi="仿宋" w:hint="eastAsia"/>
          <w:sz w:val="24"/>
        </w:rPr>
        <w:t>1包  品目1-4   八道手动</w:t>
      </w:r>
      <w:proofErr w:type="gramStart"/>
      <w:r>
        <w:rPr>
          <w:rFonts w:ascii="仿宋" w:eastAsia="仿宋" w:hAnsi="仿宋" w:hint="eastAsia"/>
          <w:sz w:val="24"/>
        </w:rPr>
        <w:t>可调移液器</w:t>
      </w:r>
      <w:proofErr w:type="gramEnd"/>
      <w:r>
        <w:rPr>
          <w:rFonts w:ascii="仿宋" w:eastAsia="仿宋" w:hAnsi="仿宋" w:hint="eastAsia"/>
          <w:sz w:val="24"/>
        </w:rPr>
        <w:t>（2-20ul）</w:t>
      </w:r>
    </w:p>
    <w:p w:rsidR="00EC49DE" w:rsidRDefault="00EC49DE" w:rsidP="00EC49DE">
      <w:pPr>
        <w:snapToGrid w:val="0"/>
        <w:spacing w:line="360" w:lineRule="auto"/>
        <w:rPr>
          <w:rFonts w:ascii="仿宋" w:eastAsia="仿宋" w:hAnsi="仿宋"/>
          <w:sz w:val="24"/>
        </w:rPr>
      </w:pP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 xml:space="preserve">1.具有弯钩形指靠设计。 </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 xml:space="preserve">2.顶端具有彩色量程识别按钮，可直接识别读取量程范围。 </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 xml:space="preserve">3.按钮采取上下两片式设计，吸排液和体积调节相互独。 </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 xml:space="preserve">4.不锈钢操作杆，控制吸排液速度。 </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 xml:space="preserve">5.可整支高温高压灭菌。 </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 xml:space="preserve">6.齿轮驱动活塞装置。 </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 xml:space="preserve">7.不锈钢活塞复原双弹簧结构。 </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8.</w:t>
      </w:r>
      <w:proofErr w:type="gramStart"/>
      <w:r>
        <w:rPr>
          <w:rFonts w:ascii="仿宋" w:eastAsia="仿宋" w:hAnsi="仿宋" w:hint="eastAsia"/>
          <w:sz w:val="24"/>
        </w:rPr>
        <w:t>锁止弹射一</w:t>
      </w:r>
      <w:proofErr w:type="gramEnd"/>
      <w:r>
        <w:rPr>
          <w:rFonts w:ascii="仿宋" w:eastAsia="仿宋" w:hAnsi="仿宋" w:hint="eastAsia"/>
          <w:sz w:val="24"/>
        </w:rPr>
        <w:t>体式设计，通过</w:t>
      </w:r>
      <w:proofErr w:type="gramStart"/>
      <w:r>
        <w:rPr>
          <w:rFonts w:ascii="仿宋" w:eastAsia="仿宋" w:hAnsi="仿宋" w:hint="eastAsia"/>
          <w:sz w:val="24"/>
        </w:rPr>
        <w:t>调整锁止弹射</w:t>
      </w:r>
      <w:proofErr w:type="gramEnd"/>
      <w:r>
        <w:rPr>
          <w:rFonts w:ascii="仿宋" w:eastAsia="仿宋" w:hAnsi="仿宋" w:hint="eastAsia"/>
          <w:sz w:val="24"/>
        </w:rPr>
        <w:t>一体化按钮，可单手实现解锁量程、锁定量程、</w:t>
      </w:r>
      <w:proofErr w:type="gramStart"/>
      <w:r>
        <w:rPr>
          <w:rFonts w:ascii="仿宋" w:eastAsia="仿宋" w:hAnsi="仿宋" w:hint="eastAsia"/>
          <w:sz w:val="24"/>
        </w:rPr>
        <w:t>退卸吸嘴</w:t>
      </w:r>
      <w:proofErr w:type="gramEnd"/>
      <w:r>
        <w:rPr>
          <w:rFonts w:ascii="仿宋" w:eastAsia="仿宋" w:hAnsi="仿宋" w:hint="eastAsia"/>
          <w:sz w:val="24"/>
        </w:rPr>
        <w:t xml:space="preserve">三项操作。 </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 xml:space="preserve">9.量程 多 位可读，嵌入式体积视窗位于手柄前端，量程数值放大显示。 </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10.</w:t>
      </w:r>
      <w:r>
        <w:rPr>
          <w:rFonts w:ascii="仿宋" w:eastAsia="仿宋" w:hAnsi="仿宋" w:hint="eastAsia"/>
          <w:sz w:val="24"/>
        </w:rPr>
        <w:tab/>
        <w:t xml:space="preserve">手柄持握处具有点纹设计。 </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11.</w:t>
      </w:r>
      <w:r>
        <w:rPr>
          <w:rFonts w:ascii="仿宋" w:eastAsia="仿宋" w:hAnsi="仿宋" w:hint="eastAsia"/>
          <w:sz w:val="24"/>
        </w:rPr>
        <w:tab/>
        <w:t>出厂配置金属弹射器，满足不同性质液样移取。</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12.</w:t>
      </w:r>
      <w:r>
        <w:rPr>
          <w:rFonts w:ascii="仿宋" w:eastAsia="仿宋" w:hAnsi="仿宋" w:hint="eastAsia"/>
          <w:sz w:val="24"/>
        </w:rPr>
        <w:tab/>
        <w:t xml:space="preserve">每通道活塞可单独拆卸。通道数字标识，确保同一方向移液。 </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13.</w:t>
      </w:r>
      <w:r>
        <w:rPr>
          <w:rFonts w:ascii="仿宋" w:eastAsia="仿宋" w:hAnsi="仿宋" w:hint="eastAsia"/>
          <w:sz w:val="24"/>
        </w:rPr>
        <w:tab/>
        <w:t>套筒下端具</w:t>
      </w:r>
      <w:proofErr w:type="gramStart"/>
      <w:r>
        <w:rPr>
          <w:rFonts w:ascii="仿宋" w:eastAsia="仿宋" w:hAnsi="仿宋" w:hint="eastAsia"/>
          <w:sz w:val="24"/>
        </w:rPr>
        <w:t>凸</w:t>
      </w:r>
      <w:proofErr w:type="gramEnd"/>
      <w:r>
        <w:rPr>
          <w:rFonts w:ascii="仿宋" w:eastAsia="仿宋" w:hAnsi="仿宋" w:hint="eastAsia"/>
          <w:sz w:val="24"/>
        </w:rPr>
        <w:t xml:space="preserve">环设计。 </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 xml:space="preserve">14.10μL 型号配有弹射器加长隔板，可兼容 10μL 长款及短款吸嘴。 </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15.量程：2-20ul；</w:t>
      </w:r>
    </w:p>
    <w:p w:rsidR="00EC49DE" w:rsidRDefault="00EC49DE" w:rsidP="00EC49DE">
      <w:pPr>
        <w:snapToGrid w:val="0"/>
        <w:spacing w:line="360" w:lineRule="auto"/>
        <w:rPr>
          <w:rFonts w:ascii="仿宋" w:eastAsia="仿宋" w:hAnsi="仿宋"/>
          <w:sz w:val="24"/>
        </w:rPr>
      </w:pPr>
    </w:p>
    <w:p w:rsidR="00EC49DE" w:rsidRDefault="00EC49DE" w:rsidP="00EC49DE">
      <w:pPr>
        <w:jc w:val="center"/>
        <w:rPr>
          <w:rFonts w:ascii="仿宋" w:eastAsia="仿宋" w:hAnsi="仿宋"/>
          <w:sz w:val="24"/>
        </w:rPr>
      </w:pPr>
      <w:r>
        <w:rPr>
          <w:rFonts w:ascii="仿宋" w:eastAsia="仿宋" w:hAnsi="仿宋"/>
          <w:sz w:val="24"/>
        </w:rPr>
        <w:t>第</w:t>
      </w:r>
      <w:r>
        <w:rPr>
          <w:rFonts w:ascii="仿宋" w:eastAsia="仿宋" w:hAnsi="仿宋" w:hint="eastAsia"/>
          <w:sz w:val="24"/>
        </w:rPr>
        <w:t>1包  品目1-5   八道手动</w:t>
      </w:r>
      <w:proofErr w:type="gramStart"/>
      <w:r>
        <w:rPr>
          <w:rFonts w:ascii="仿宋" w:eastAsia="仿宋" w:hAnsi="仿宋" w:hint="eastAsia"/>
          <w:sz w:val="24"/>
        </w:rPr>
        <w:t>可调移液器</w:t>
      </w:r>
      <w:proofErr w:type="gramEnd"/>
      <w:r>
        <w:rPr>
          <w:rFonts w:ascii="仿宋" w:eastAsia="仿宋" w:hAnsi="仿宋" w:hint="eastAsia"/>
          <w:sz w:val="24"/>
        </w:rPr>
        <w:t>（20-300ul）</w:t>
      </w:r>
    </w:p>
    <w:p w:rsidR="00EC49DE" w:rsidRDefault="00EC49DE" w:rsidP="00EC49DE">
      <w:pPr>
        <w:snapToGrid w:val="0"/>
        <w:spacing w:line="360" w:lineRule="auto"/>
        <w:rPr>
          <w:rFonts w:ascii="仿宋" w:eastAsia="仿宋" w:hAnsi="仿宋"/>
          <w:sz w:val="24"/>
        </w:rPr>
      </w:pP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 xml:space="preserve">1.具有弯钩形指靠设计。 </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 xml:space="preserve">2.顶端具有彩色量程识别按钮，可直接识别读取量程范围。 </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3.按钮采取上下两片式设计，吸排液和体积调节相互独立</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 xml:space="preserve">4.不锈钢操作杆，控制吸排液速度。 </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 xml:space="preserve">5.可整支高温高压灭菌。 </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 xml:space="preserve">6.齿轮驱动活塞装置。 </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 xml:space="preserve">7.不锈钢活塞复原双弹簧结构。 </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8.</w:t>
      </w:r>
      <w:proofErr w:type="gramStart"/>
      <w:r>
        <w:rPr>
          <w:rFonts w:ascii="仿宋" w:eastAsia="仿宋" w:hAnsi="仿宋" w:hint="eastAsia"/>
          <w:sz w:val="24"/>
        </w:rPr>
        <w:t>锁止弹射一</w:t>
      </w:r>
      <w:proofErr w:type="gramEnd"/>
      <w:r>
        <w:rPr>
          <w:rFonts w:ascii="仿宋" w:eastAsia="仿宋" w:hAnsi="仿宋" w:hint="eastAsia"/>
          <w:sz w:val="24"/>
        </w:rPr>
        <w:t>体式设计，通过</w:t>
      </w:r>
      <w:proofErr w:type="gramStart"/>
      <w:r>
        <w:rPr>
          <w:rFonts w:ascii="仿宋" w:eastAsia="仿宋" w:hAnsi="仿宋" w:hint="eastAsia"/>
          <w:sz w:val="24"/>
        </w:rPr>
        <w:t>调整锁止弹射</w:t>
      </w:r>
      <w:proofErr w:type="gramEnd"/>
      <w:r>
        <w:rPr>
          <w:rFonts w:ascii="仿宋" w:eastAsia="仿宋" w:hAnsi="仿宋" w:hint="eastAsia"/>
          <w:sz w:val="24"/>
        </w:rPr>
        <w:t>一体化按钮，可单手实现解锁量程、锁定量程、</w:t>
      </w:r>
      <w:proofErr w:type="gramStart"/>
      <w:r>
        <w:rPr>
          <w:rFonts w:ascii="仿宋" w:eastAsia="仿宋" w:hAnsi="仿宋" w:hint="eastAsia"/>
          <w:sz w:val="24"/>
        </w:rPr>
        <w:t>退卸吸嘴</w:t>
      </w:r>
      <w:proofErr w:type="gramEnd"/>
      <w:r>
        <w:rPr>
          <w:rFonts w:ascii="仿宋" w:eastAsia="仿宋" w:hAnsi="仿宋" w:hint="eastAsia"/>
          <w:sz w:val="24"/>
        </w:rPr>
        <w:t xml:space="preserve">三项操作。 </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 xml:space="preserve">9.量程多位可读，嵌入式体积视窗位于手柄前端，量程数值放大显示。 </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10.</w:t>
      </w:r>
      <w:r>
        <w:rPr>
          <w:rFonts w:ascii="仿宋" w:eastAsia="仿宋" w:hAnsi="仿宋" w:hint="eastAsia"/>
          <w:sz w:val="24"/>
        </w:rPr>
        <w:tab/>
        <w:t xml:space="preserve">手柄持握处具有点纹设计。 </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11.</w:t>
      </w:r>
      <w:r>
        <w:rPr>
          <w:rFonts w:ascii="仿宋" w:eastAsia="仿宋" w:hAnsi="仿宋" w:hint="eastAsia"/>
          <w:sz w:val="24"/>
        </w:rPr>
        <w:tab/>
        <w:t>出厂配置金属弹射器，满足不同性质液样移取。</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12.</w:t>
      </w:r>
      <w:r>
        <w:rPr>
          <w:rFonts w:ascii="仿宋" w:eastAsia="仿宋" w:hAnsi="仿宋" w:hint="eastAsia"/>
          <w:sz w:val="24"/>
        </w:rPr>
        <w:tab/>
        <w:t xml:space="preserve">每通道活塞可单独拆卸。通道数字标识，确保同一方向移液。 </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13.</w:t>
      </w:r>
      <w:r>
        <w:rPr>
          <w:rFonts w:ascii="仿宋" w:eastAsia="仿宋" w:hAnsi="仿宋" w:hint="eastAsia"/>
          <w:sz w:val="24"/>
        </w:rPr>
        <w:tab/>
        <w:t>套筒下端具</w:t>
      </w:r>
      <w:proofErr w:type="gramStart"/>
      <w:r>
        <w:rPr>
          <w:rFonts w:ascii="仿宋" w:eastAsia="仿宋" w:hAnsi="仿宋" w:hint="eastAsia"/>
          <w:sz w:val="24"/>
        </w:rPr>
        <w:t>凸</w:t>
      </w:r>
      <w:proofErr w:type="gramEnd"/>
      <w:r>
        <w:rPr>
          <w:rFonts w:ascii="仿宋" w:eastAsia="仿宋" w:hAnsi="仿宋" w:hint="eastAsia"/>
          <w:sz w:val="24"/>
        </w:rPr>
        <w:t xml:space="preserve">环设计。 </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 xml:space="preserve">14.10μL 型号配有弹射器加长隔板，可兼容 10μL 长款及短款吸嘴。 </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15.量程：20-300ul；</w:t>
      </w:r>
    </w:p>
    <w:p w:rsidR="00EC49DE" w:rsidRDefault="00EC49DE" w:rsidP="00EC49DE">
      <w:pPr>
        <w:snapToGrid w:val="0"/>
        <w:spacing w:line="360" w:lineRule="auto"/>
        <w:rPr>
          <w:rFonts w:ascii="仿宋" w:eastAsia="仿宋" w:hAnsi="仿宋"/>
          <w:sz w:val="24"/>
        </w:rPr>
      </w:pPr>
    </w:p>
    <w:p w:rsidR="00EC49DE" w:rsidRDefault="00EC49DE" w:rsidP="00EC49DE">
      <w:pPr>
        <w:jc w:val="center"/>
        <w:rPr>
          <w:rFonts w:ascii="仿宋" w:eastAsia="仿宋" w:hAnsi="仿宋"/>
          <w:sz w:val="24"/>
        </w:rPr>
      </w:pPr>
      <w:r>
        <w:rPr>
          <w:rFonts w:ascii="仿宋" w:eastAsia="仿宋" w:hAnsi="仿宋"/>
          <w:sz w:val="24"/>
        </w:rPr>
        <w:t>第</w:t>
      </w:r>
      <w:r>
        <w:rPr>
          <w:rFonts w:ascii="仿宋" w:eastAsia="仿宋" w:hAnsi="仿宋" w:hint="eastAsia"/>
          <w:sz w:val="24"/>
        </w:rPr>
        <w:t>1包  品目1-6   单道手动</w:t>
      </w:r>
      <w:proofErr w:type="gramStart"/>
      <w:r>
        <w:rPr>
          <w:rFonts w:ascii="仿宋" w:eastAsia="仿宋" w:hAnsi="仿宋" w:hint="eastAsia"/>
          <w:sz w:val="24"/>
        </w:rPr>
        <w:t>可调移液器</w:t>
      </w:r>
      <w:proofErr w:type="gramEnd"/>
      <w:r>
        <w:rPr>
          <w:rFonts w:ascii="仿宋" w:eastAsia="仿宋" w:hAnsi="仿宋" w:hint="eastAsia"/>
          <w:sz w:val="24"/>
        </w:rPr>
        <w:t>（0.2-2ul，1-10ul，2-20ul，10-100ul，20-200ul，100-1000ul）</w:t>
      </w:r>
    </w:p>
    <w:p w:rsidR="00EC49DE" w:rsidRDefault="00EC49DE" w:rsidP="00EC49DE">
      <w:pPr>
        <w:snapToGrid w:val="0"/>
        <w:spacing w:line="360" w:lineRule="auto"/>
        <w:rPr>
          <w:rFonts w:ascii="仿宋" w:eastAsia="仿宋" w:hAnsi="仿宋"/>
          <w:sz w:val="24"/>
        </w:rPr>
      </w:pP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 xml:space="preserve">1.具有弯钩形指靠设计。 </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 xml:space="preserve">2.顶端具有彩色量程识别按钮，可直接识别读取量程范围。 </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 xml:space="preserve">3.按钮采取上下两片式设计，吸排液和体积调节相互独立。 </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 xml:space="preserve">4.不锈钢操作杆，控制吸排液速度。 </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 xml:space="preserve">5.可整支高温高压灭菌。 </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 xml:space="preserve">6.不锈钢活塞复原双弹簧结构。 </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7.</w:t>
      </w:r>
      <w:proofErr w:type="gramStart"/>
      <w:r>
        <w:rPr>
          <w:rFonts w:ascii="仿宋" w:eastAsia="仿宋" w:hAnsi="仿宋" w:hint="eastAsia"/>
          <w:sz w:val="24"/>
        </w:rPr>
        <w:t>锁止弹射一</w:t>
      </w:r>
      <w:proofErr w:type="gramEnd"/>
      <w:r>
        <w:rPr>
          <w:rFonts w:ascii="仿宋" w:eastAsia="仿宋" w:hAnsi="仿宋" w:hint="eastAsia"/>
          <w:sz w:val="24"/>
        </w:rPr>
        <w:t>体式设计，通过</w:t>
      </w:r>
      <w:proofErr w:type="gramStart"/>
      <w:r>
        <w:rPr>
          <w:rFonts w:ascii="仿宋" w:eastAsia="仿宋" w:hAnsi="仿宋" w:hint="eastAsia"/>
          <w:sz w:val="24"/>
        </w:rPr>
        <w:t>调整锁止弹射</w:t>
      </w:r>
      <w:proofErr w:type="gramEnd"/>
      <w:r>
        <w:rPr>
          <w:rFonts w:ascii="仿宋" w:eastAsia="仿宋" w:hAnsi="仿宋" w:hint="eastAsia"/>
          <w:sz w:val="24"/>
        </w:rPr>
        <w:t>一体化按钮，可单手实现解锁量程、锁定量程、</w:t>
      </w:r>
      <w:proofErr w:type="gramStart"/>
      <w:r>
        <w:rPr>
          <w:rFonts w:ascii="仿宋" w:eastAsia="仿宋" w:hAnsi="仿宋" w:hint="eastAsia"/>
          <w:sz w:val="24"/>
        </w:rPr>
        <w:t>退卸吸嘴</w:t>
      </w:r>
      <w:proofErr w:type="gramEnd"/>
      <w:r>
        <w:rPr>
          <w:rFonts w:ascii="仿宋" w:eastAsia="仿宋" w:hAnsi="仿宋" w:hint="eastAsia"/>
          <w:sz w:val="24"/>
        </w:rPr>
        <w:t xml:space="preserve">三项操作。 </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 xml:space="preserve">8.量程多位可读，嵌入式体积视窗位于手柄前端，量程数值放大显示。 </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lastRenderedPageBreak/>
        <w:t xml:space="preserve">9.手柄持握处具有点纹设计。 </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 xml:space="preserve">10.出厂配置金属弹射器，满足不同性质液样移取。  </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 xml:space="preserve">11.弹射器连接采用环式弹夹。  </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 xml:space="preserve">12.下半部分可徒手拆卸。 </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13.</w:t>
      </w:r>
      <w:r>
        <w:rPr>
          <w:rFonts w:ascii="仿宋" w:eastAsia="仿宋" w:hAnsi="仿宋" w:hint="eastAsia"/>
          <w:sz w:val="24"/>
        </w:rPr>
        <w:tab/>
        <w:t xml:space="preserve">10μL </w:t>
      </w:r>
      <w:proofErr w:type="gramStart"/>
      <w:r>
        <w:rPr>
          <w:rFonts w:ascii="仿宋" w:eastAsia="仿宋" w:hAnsi="仿宋" w:hint="eastAsia"/>
          <w:sz w:val="24"/>
        </w:rPr>
        <w:t>移液器配</w:t>
      </w:r>
      <w:proofErr w:type="gramEnd"/>
      <w:r>
        <w:rPr>
          <w:rFonts w:ascii="仿宋" w:eastAsia="仿宋" w:hAnsi="仿宋" w:hint="eastAsia"/>
          <w:sz w:val="24"/>
        </w:rPr>
        <w:t xml:space="preserve">弹射器加长节，可兼容 10μL 长款及短款吸嘴。 </w:t>
      </w:r>
    </w:p>
    <w:p w:rsidR="00EC49DE" w:rsidRDefault="00EC49DE" w:rsidP="00EC49DE">
      <w:pPr>
        <w:snapToGrid w:val="0"/>
        <w:spacing w:line="360" w:lineRule="auto"/>
        <w:rPr>
          <w:rFonts w:ascii="仿宋" w:eastAsia="仿宋" w:hAnsi="仿宋"/>
          <w:sz w:val="24"/>
        </w:rPr>
      </w:pPr>
      <w:r>
        <w:rPr>
          <w:rFonts w:ascii="仿宋" w:eastAsia="仿宋" w:hAnsi="仿宋" w:hint="eastAsia"/>
          <w:sz w:val="24"/>
        </w:rPr>
        <w:t>14.数量6套，每套包含量程：0.2-2ul，1-10ul，2-20ul，10-100ul，20-200ul，100-1000ul各一只。</w:t>
      </w:r>
    </w:p>
    <w:p w:rsidR="00EC49DE" w:rsidRDefault="00EC49DE" w:rsidP="00EC49DE">
      <w:pPr>
        <w:snapToGrid w:val="0"/>
        <w:spacing w:line="360" w:lineRule="auto"/>
        <w:rPr>
          <w:rFonts w:ascii="仿宋" w:eastAsia="仿宋" w:hAnsi="仿宋"/>
          <w:sz w:val="24"/>
        </w:rPr>
      </w:pPr>
    </w:p>
    <w:p w:rsidR="0028418F" w:rsidRPr="00EC49DE" w:rsidRDefault="0028418F">
      <w:bookmarkStart w:id="8" w:name="_GoBack"/>
      <w:bookmarkEnd w:id="8"/>
    </w:p>
    <w:sectPr w:rsidR="0028418F" w:rsidRPr="00EC49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68A9601E"/>
    <w:multiLevelType w:val="multilevel"/>
    <w:tmpl w:val="68A9601E"/>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9DE"/>
    <w:rsid w:val="0028418F"/>
    <w:rsid w:val="00EC4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9D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9D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1518</Words>
  <Characters>8656</Characters>
  <Application>Microsoft Office Word</Application>
  <DocSecurity>0</DocSecurity>
  <Lines>72</Lines>
  <Paragraphs>20</Paragraphs>
  <ScaleCrop>false</ScaleCrop>
  <Company/>
  <LinksUpToDate>false</LinksUpToDate>
  <CharactersWithSpaces>10154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cp:revision>
  <dcterms:created xsi:type="dcterms:W3CDTF">2026-05-22T06:04:00Z</dcterms:created>
  <dcterms:modified xsi:type="dcterms:W3CDTF">2026-05-22T06:04:00Z</dcterms:modified>
</cp:coreProperties>
</file>