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FC4C1">
      <w:pPr>
        <w:pStyle w:val="2"/>
        <w:numPr>
          <w:ilvl w:val="0"/>
          <w:numId w:val="1"/>
        </w:numPr>
        <w:tabs>
          <w:tab w:val="left" w:pos="1630"/>
        </w:tabs>
        <w:spacing w:line="460" w:lineRule="exact"/>
        <w:ind w:left="8"/>
        <w:jc w:val="center"/>
        <w:rPr>
          <w:b/>
          <w:bCs/>
        </w:rPr>
      </w:pPr>
      <w:bookmarkStart w:id="0" w:name="_Toc228533778"/>
      <w:r>
        <w:rPr>
          <w:rFonts w:hint="eastAsia"/>
          <w:b/>
          <w:bCs/>
        </w:rPr>
        <w:t>采购需求</w:t>
      </w:r>
      <w:bookmarkEnd w:id="0"/>
    </w:p>
    <w:p w14:paraId="6B1BFF92">
      <w:pPr>
        <w:pStyle w:val="5"/>
        <w:numPr>
          <w:ilvl w:val="0"/>
          <w:numId w:val="2"/>
        </w:numPr>
        <w:spacing w:line="480" w:lineRule="exact"/>
        <w:ind w:left="499" w:hanging="499"/>
        <w:rPr>
          <w:rFonts w:ascii="Times New Roman" w:hAnsi="Times New Roman"/>
          <w:b/>
          <w:color w:val="000000"/>
          <w:sz w:val="24"/>
          <w:szCs w:val="24"/>
        </w:rPr>
      </w:pPr>
      <w:r>
        <w:rPr>
          <w:rFonts w:ascii="Times New Roman" w:hAnsi="Times New Roman"/>
          <w:b/>
          <w:color w:val="000000"/>
          <w:sz w:val="24"/>
          <w:szCs w:val="24"/>
        </w:rPr>
        <w:t>采购标的</w:t>
      </w:r>
    </w:p>
    <w:tbl>
      <w:tblPr>
        <w:tblStyle w:val="3"/>
        <w:tblW w:w="7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143"/>
      </w:tblGrid>
      <w:tr w14:paraId="22EB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2C286D9D">
            <w:pPr>
              <w:pStyle w:val="6"/>
              <w:jc w:val="center"/>
              <w:rPr>
                <w:sz w:val="24"/>
                <w:szCs w:val="24"/>
                <w:lang w:eastAsia="zh-CN"/>
              </w:rPr>
            </w:pPr>
            <w:r>
              <w:rPr>
                <w:rFonts w:hint="eastAsia"/>
                <w:b/>
                <w:bCs/>
                <w:sz w:val="24"/>
                <w:szCs w:val="24"/>
                <w:lang w:eastAsia="zh-CN"/>
              </w:rPr>
              <w:t>包号</w:t>
            </w:r>
          </w:p>
        </w:tc>
        <w:tc>
          <w:tcPr>
            <w:tcW w:w="2914" w:type="dxa"/>
            <w:vAlign w:val="center"/>
          </w:tcPr>
          <w:p w14:paraId="2601F754">
            <w:pPr>
              <w:pStyle w:val="6"/>
              <w:jc w:val="center"/>
              <w:rPr>
                <w:sz w:val="24"/>
                <w:szCs w:val="24"/>
                <w:lang w:eastAsia="zh-CN"/>
              </w:rPr>
            </w:pPr>
            <w:r>
              <w:rPr>
                <w:rFonts w:hint="eastAsia"/>
                <w:b/>
                <w:bCs/>
                <w:sz w:val="24"/>
                <w:szCs w:val="24"/>
                <w:lang w:eastAsia="zh-CN"/>
              </w:rPr>
              <w:t>标的名称</w:t>
            </w:r>
          </w:p>
        </w:tc>
        <w:tc>
          <w:tcPr>
            <w:tcW w:w="1559" w:type="dxa"/>
            <w:vAlign w:val="center"/>
          </w:tcPr>
          <w:p w14:paraId="347A1C72">
            <w:pPr>
              <w:pStyle w:val="6"/>
              <w:jc w:val="center"/>
              <w:rPr>
                <w:b/>
                <w:bCs/>
                <w:sz w:val="24"/>
                <w:szCs w:val="24"/>
                <w:lang w:eastAsia="zh-CN"/>
              </w:rPr>
            </w:pPr>
            <w:r>
              <w:rPr>
                <w:rFonts w:hint="eastAsia"/>
                <w:b/>
                <w:bCs/>
                <w:sz w:val="24"/>
                <w:szCs w:val="24"/>
              </w:rPr>
              <w:t>数量</w:t>
            </w:r>
          </w:p>
        </w:tc>
        <w:tc>
          <w:tcPr>
            <w:tcW w:w="2143" w:type="dxa"/>
            <w:vAlign w:val="center"/>
          </w:tcPr>
          <w:p w14:paraId="4BA20D77">
            <w:pPr>
              <w:pStyle w:val="6"/>
              <w:jc w:val="center"/>
              <w:rPr>
                <w:b/>
                <w:bCs/>
                <w:sz w:val="24"/>
                <w:szCs w:val="24"/>
              </w:rPr>
            </w:pPr>
            <w:r>
              <w:rPr>
                <w:rFonts w:hint="eastAsia"/>
                <w:b/>
                <w:bCs/>
                <w:sz w:val="24"/>
                <w:szCs w:val="24"/>
                <w:lang w:eastAsia="zh-CN"/>
              </w:rPr>
              <w:t>服务期限</w:t>
            </w:r>
          </w:p>
        </w:tc>
      </w:tr>
      <w:tr w14:paraId="42A7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3E1DD407">
            <w:pPr>
              <w:pStyle w:val="6"/>
              <w:jc w:val="center"/>
              <w:rPr>
                <w:sz w:val="24"/>
                <w:szCs w:val="24"/>
                <w:highlight w:val="none"/>
                <w:lang w:eastAsia="zh-CN"/>
              </w:rPr>
            </w:pPr>
            <w:r>
              <w:rPr>
                <w:rFonts w:hint="eastAsia"/>
                <w:sz w:val="24"/>
                <w:szCs w:val="24"/>
                <w:highlight w:val="none"/>
                <w:lang w:eastAsia="zh-CN"/>
              </w:rPr>
              <w:t>1</w:t>
            </w:r>
          </w:p>
        </w:tc>
        <w:tc>
          <w:tcPr>
            <w:tcW w:w="2914" w:type="dxa"/>
            <w:vAlign w:val="center"/>
          </w:tcPr>
          <w:p w14:paraId="195BE690">
            <w:pPr>
              <w:widowControl/>
              <w:jc w:val="center"/>
              <w:textAlignment w:val="center"/>
              <w:rPr>
                <w:sz w:val="24"/>
                <w:szCs w:val="24"/>
                <w:highlight w:val="none"/>
                <w:lang w:eastAsia="zh-CN"/>
              </w:rPr>
            </w:pPr>
            <w:r>
              <w:rPr>
                <w:rFonts w:hint="eastAsia" w:cs="宋体"/>
                <w:sz w:val="24"/>
                <w:szCs w:val="32"/>
                <w:lang w:val="en-US" w:eastAsia="zh-CN" w:bidi="ar-SA"/>
              </w:rPr>
              <w:t>医院实验室租赁采购项目</w:t>
            </w:r>
          </w:p>
        </w:tc>
        <w:tc>
          <w:tcPr>
            <w:tcW w:w="1559" w:type="dxa"/>
            <w:vAlign w:val="center"/>
          </w:tcPr>
          <w:p w14:paraId="75A8E9DE">
            <w:pPr>
              <w:widowControl/>
              <w:jc w:val="center"/>
              <w:textAlignment w:val="center"/>
              <w:rPr>
                <w:sz w:val="24"/>
                <w:szCs w:val="24"/>
                <w:highlight w:val="none"/>
                <w:lang w:eastAsia="zh-CN"/>
              </w:rPr>
            </w:pPr>
            <w:r>
              <w:rPr>
                <w:rFonts w:hint="eastAsia"/>
                <w:sz w:val="24"/>
                <w:szCs w:val="24"/>
                <w:highlight w:val="none"/>
                <w:lang w:eastAsia="zh-CN"/>
              </w:rPr>
              <w:t>1项</w:t>
            </w:r>
          </w:p>
        </w:tc>
        <w:tc>
          <w:tcPr>
            <w:tcW w:w="2143" w:type="dxa"/>
            <w:vAlign w:val="center"/>
          </w:tcPr>
          <w:p w14:paraId="6C20D565">
            <w:pPr>
              <w:widowControl/>
              <w:jc w:val="center"/>
              <w:textAlignment w:val="center"/>
              <w:rPr>
                <w:rFonts w:hint="default"/>
                <w:sz w:val="24"/>
                <w:szCs w:val="24"/>
                <w:highlight w:val="none"/>
                <w:lang w:val="en-US" w:eastAsia="zh-CN" w:bidi="ar"/>
              </w:rPr>
            </w:pPr>
            <w:r>
              <w:rPr>
                <w:rFonts w:hint="eastAsia"/>
                <w:sz w:val="24"/>
                <w:szCs w:val="24"/>
                <w:highlight w:val="none"/>
                <w:lang w:val="en-US" w:eastAsia="zh-CN" w:bidi="ar"/>
              </w:rPr>
              <w:t>三年</w:t>
            </w:r>
          </w:p>
        </w:tc>
      </w:tr>
    </w:tbl>
    <w:p w14:paraId="2AE6EEB4">
      <w:pPr>
        <w:pStyle w:val="7"/>
        <w:tabs>
          <w:tab w:val="left" w:pos="1197"/>
        </w:tabs>
        <w:spacing w:before="0" w:line="486" w:lineRule="exact"/>
        <w:ind w:left="0" w:right="233" w:firstLine="0"/>
        <w:jc w:val="both"/>
        <w:rPr>
          <w:b/>
          <w:bCs/>
          <w:sz w:val="24"/>
          <w:highlight w:val="none"/>
          <w:lang w:eastAsia="zh-CN"/>
        </w:rPr>
      </w:pPr>
      <w:r>
        <w:rPr>
          <w:rFonts w:hint="eastAsia"/>
          <w:b/>
          <w:bCs/>
          <w:sz w:val="24"/>
          <w:highlight w:val="none"/>
          <w:lang w:eastAsia="zh-CN"/>
        </w:rPr>
        <w:t>二、商务要求</w:t>
      </w:r>
    </w:p>
    <w:p w14:paraId="78604927">
      <w:pPr>
        <w:pStyle w:val="7"/>
        <w:tabs>
          <w:tab w:val="left" w:pos="1197"/>
        </w:tabs>
        <w:spacing w:before="0" w:line="486" w:lineRule="exact"/>
        <w:ind w:left="0" w:right="233" w:firstLine="0"/>
        <w:jc w:val="both"/>
        <w:rPr>
          <w:b/>
          <w:bCs/>
          <w:sz w:val="24"/>
          <w:szCs w:val="24"/>
          <w:highlight w:val="none"/>
          <w:lang w:eastAsia="zh-CN"/>
        </w:rPr>
      </w:pPr>
      <w:r>
        <w:rPr>
          <w:rFonts w:hint="eastAsia"/>
          <w:b/>
          <w:bCs/>
          <w:sz w:val="24"/>
          <w:szCs w:val="24"/>
          <w:highlight w:val="none"/>
          <w:lang w:eastAsia="zh-CN"/>
        </w:rPr>
        <w:t>1.采购项目交付或者服务的时间和地点：</w:t>
      </w:r>
    </w:p>
    <w:p w14:paraId="20E34E3D">
      <w:pPr>
        <w:pStyle w:val="7"/>
        <w:tabs>
          <w:tab w:val="left" w:pos="1197"/>
        </w:tabs>
        <w:spacing w:before="0" w:line="486" w:lineRule="exact"/>
        <w:ind w:left="0" w:right="233" w:firstLine="0"/>
        <w:jc w:val="both"/>
        <w:rPr>
          <w:rFonts w:hint="eastAsia"/>
          <w:sz w:val="24"/>
          <w:szCs w:val="24"/>
          <w:highlight w:val="none"/>
          <w:lang w:eastAsia="zh-CN"/>
        </w:rPr>
      </w:pPr>
      <w:r>
        <w:rPr>
          <w:rFonts w:hint="eastAsia"/>
          <w:sz w:val="24"/>
          <w:szCs w:val="24"/>
          <w:highlight w:val="none"/>
          <w:lang w:eastAsia="zh-CN"/>
        </w:rPr>
        <w:t>1.1服务时间：合同签订后，自交付之日起，租赁期限</w:t>
      </w:r>
      <w:r>
        <w:rPr>
          <w:rFonts w:hint="eastAsia"/>
          <w:sz w:val="24"/>
          <w:szCs w:val="24"/>
          <w:highlight w:val="none"/>
          <w:lang w:val="en-US" w:eastAsia="zh-CN"/>
        </w:rPr>
        <w:t>3</w:t>
      </w:r>
      <w:r>
        <w:rPr>
          <w:rFonts w:hint="eastAsia"/>
          <w:sz w:val="24"/>
          <w:szCs w:val="24"/>
          <w:highlight w:val="none"/>
          <w:lang w:eastAsia="zh-CN"/>
        </w:rPr>
        <w:t>年</w:t>
      </w:r>
      <w:r>
        <w:rPr>
          <w:rFonts w:hint="eastAsia" w:ascii="宋体" w:hAnsi="宋体" w:cs="宋体"/>
          <w:b w:val="0"/>
          <w:bCs w:val="0"/>
          <w:color w:val="auto"/>
          <w:kern w:val="0"/>
          <w:sz w:val="24"/>
          <w:szCs w:val="24"/>
          <w:highlight w:val="none"/>
          <w:lang w:eastAsia="zh-CN"/>
        </w:rPr>
        <w:t>。</w:t>
      </w:r>
    </w:p>
    <w:p w14:paraId="4B3D3162">
      <w:pPr>
        <w:pStyle w:val="7"/>
        <w:tabs>
          <w:tab w:val="left" w:pos="1197"/>
        </w:tabs>
        <w:spacing w:before="0" w:line="486" w:lineRule="exact"/>
        <w:ind w:left="0" w:right="233" w:firstLine="0"/>
        <w:jc w:val="both"/>
        <w:rPr>
          <w:sz w:val="24"/>
          <w:szCs w:val="24"/>
          <w:highlight w:val="none"/>
          <w:lang w:eastAsia="zh-CN"/>
        </w:rPr>
      </w:pPr>
      <w:r>
        <w:rPr>
          <w:rFonts w:hint="eastAsia"/>
          <w:sz w:val="24"/>
          <w:szCs w:val="24"/>
          <w:highlight w:val="none"/>
          <w:lang w:eastAsia="zh-CN"/>
        </w:rPr>
        <w:t>1.2服务地点：位于北京地坛医院朝阳区京顺东街8号周边＜25公里；</w:t>
      </w:r>
    </w:p>
    <w:p w14:paraId="059C516D">
      <w:pPr>
        <w:pStyle w:val="7"/>
        <w:tabs>
          <w:tab w:val="left" w:pos="1197"/>
        </w:tabs>
        <w:spacing w:before="0" w:line="486" w:lineRule="exact"/>
        <w:ind w:left="0" w:right="233" w:firstLine="0"/>
        <w:jc w:val="both"/>
        <w:rPr>
          <w:sz w:val="24"/>
          <w:szCs w:val="24"/>
          <w:highlight w:val="none"/>
          <w:lang w:eastAsia="zh-CN"/>
        </w:rPr>
      </w:pPr>
      <w:r>
        <w:rPr>
          <w:rFonts w:hint="eastAsia"/>
          <w:b/>
          <w:bCs/>
          <w:sz w:val="24"/>
          <w:szCs w:val="24"/>
          <w:highlight w:val="none"/>
          <w:lang w:eastAsia="zh-CN"/>
        </w:rPr>
        <w:t>2.付款条件（进度和方式）</w:t>
      </w:r>
      <w:r>
        <w:rPr>
          <w:rFonts w:hint="eastAsia"/>
          <w:sz w:val="24"/>
          <w:szCs w:val="24"/>
          <w:highlight w:val="none"/>
          <w:lang w:eastAsia="zh-CN"/>
        </w:rPr>
        <w:t>：租赁期内按季度支付，每季度第一个月支付当季度三个月房租。</w:t>
      </w:r>
    </w:p>
    <w:p w14:paraId="58EC6763">
      <w:pPr>
        <w:pStyle w:val="8"/>
        <w:tabs>
          <w:tab w:val="left" w:pos="470"/>
        </w:tabs>
        <w:spacing w:before="0" w:line="486" w:lineRule="exact"/>
        <w:ind w:left="0" w:right="7155" w:firstLine="0"/>
        <w:jc w:val="both"/>
        <w:rPr>
          <w:sz w:val="24"/>
          <w:szCs w:val="24"/>
          <w:highlight w:val="none"/>
          <w:lang w:eastAsia="zh-CN"/>
        </w:rPr>
      </w:pPr>
      <w:r>
        <w:rPr>
          <w:rFonts w:hint="eastAsia"/>
          <w:b/>
          <w:bCs/>
          <w:sz w:val="24"/>
          <w:szCs w:val="24"/>
          <w:highlight w:val="none"/>
          <w:lang w:eastAsia="zh-CN"/>
        </w:rPr>
        <w:t>三、技术要求</w:t>
      </w:r>
    </w:p>
    <w:p w14:paraId="004721ED">
      <w:pPr>
        <w:spacing w:line="486" w:lineRule="exact"/>
        <w:ind w:firstLine="241" w:firstLineChars="100"/>
        <w:contextualSpacing/>
        <w:rPr>
          <w:b/>
          <w:bCs/>
          <w:sz w:val="24"/>
          <w:szCs w:val="24"/>
          <w:highlight w:val="none"/>
          <w:lang w:eastAsia="zh-CN"/>
        </w:rPr>
      </w:pPr>
      <w:r>
        <w:rPr>
          <w:rFonts w:hint="eastAsia"/>
          <w:b/>
          <w:bCs/>
          <w:sz w:val="24"/>
          <w:szCs w:val="24"/>
          <w:highlight w:val="none"/>
          <w:lang w:eastAsia="zh-CN"/>
        </w:rPr>
        <w:t>1. 基本要求</w:t>
      </w:r>
    </w:p>
    <w:p w14:paraId="43ED3639">
      <w:pPr>
        <w:spacing w:line="486" w:lineRule="exact"/>
        <w:ind w:firstLine="241" w:firstLineChars="100"/>
        <w:contextualSpacing/>
        <w:rPr>
          <w:b/>
          <w:bCs/>
          <w:sz w:val="24"/>
          <w:szCs w:val="24"/>
          <w:highlight w:val="none"/>
          <w:lang w:eastAsia="zh-CN"/>
        </w:rPr>
      </w:pPr>
      <w:r>
        <w:rPr>
          <w:rFonts w:hint="eastAsia"/>
          <w:b/>
          <w:bCs/>
          <w:sz w:val="24"/>
          <w:szCs w:val="24"/>
          <w:highlight w:val="none"/>
          <w:lang w:eastAsia="zh-CN"/>
        </w:rPr>
        <w:t>1.1 采购标的需实现的功能或者目标</w:t>
      </w:r>
    </w:p>
    <w:p w14:paraId="3D27EA61">
      <w:pPr>
        <w:spacing w:line="480" w:lineRule="exact"/>
        <w:ind w:firstLine="480" w:firstLineChars="200"/>
        <w:rPr>
          <w:sz w:val="24"/>
          <w:szCs w:val="24"/>
          <w:highlight w:val="none"/>
          <w:lang w:eastAsia="zh-CN"/>
        </w:rPr>
      </w:pPr>
      <w:r>
        <w:rPr>
          <w:rFonts w:hint="eastAsia"/>
          <w:sz w:val="24"/>
          <w:szCs w:val="24"/>
          <w:highlight w:val="none"/>
          <w:lang w:eastAsia="zh-CN"/>
        </w:rPr>
        <w:t>北京地坛医院位于朝阳区京顺东街8号，属三级甲等医院。</w:t>
      </w:r>
      <w:r>
        <w:rPr>
          <w:rFonts w:hint="eastAsia"/>
          <w:sz w:val="24"/>
          <w:szCs w:val="24"/>
          <w:highlight w:val="none"/>
          <w:lang w:val="en-US" w:eastAsia="zh-CN"/>
        </w:rPr>
        <w:t>因</w:t>
      </w:r>
      <w:r>
        <w:rPr>
          <w:rFonts w:hint="eastAsia"/>
          <w:sz w:val="24"/>
          <w:szCs w:val="24"/>
          <w:highlight w:val="none"/>
          <w:lang w:eastAsia="zh-CN"/>
        </w:rPr>
        <w:t>已有设备存放密集，</w:t>
      </w:r>
      <w:r>
        <w:rPr>
          <w:rFonts w:hint="eastAsia"/>
          <w:sz w:val="24"/>
          <w:szCs w:val="24"/>
          <w:highlight w:val="none"/>
          <w:lang w:val="en-US" w:eastAsia="zh-CN"/>
        </w:rPr>
        <w:t>此外</w:t>
      </w:r>
      <w:r>
        <w:rPr>
          <w:rFonts w:hint="eastAsia"/>
          <w:sz w:val="24"/>
          <w:szCs w:val="24"/>
          <w:highlight w:val="none"/>
          <w:lang w:eastAsia="zh-CN"/>
        </w:rPr>
        <w:t>现有建筑用电饱和存在一定的用电安全和生物安全隐患。另外，由于医院建筑限制，当前办公用地面积已远远无法满足需求，为保障我院开展高质量、高水平的需求，我院急需拓展用地。因而，医院拟租赁符合研究所使用需求的实验室，预计所需实验室面积约为1200m</w:t>
      </w:r>
      <w:r>
        <w:rPr>
          <w:rFonts w:hint="eastAsia"/>
          <w:sz w:val="32"/>
          <w:szCs w:val="32"/>
          <w:highlight w:val="none"/>
          <w:vertAlign w:val="superscript"/>
          <w:lang w:eastAsia="zh-CN"/>
        </w:rPr>
        <w:t>2</w:t>
      </w:r>
      <w:r>
        <w:rPr>
          <w:rFonts w:hint="eastAsia"/>
          <w:sz w:val="24"/>
          <w:szCs w:val="24"/>
          <w:highlight w:val="none"/>
          <w:lang w:eastAsia="zh-CN"/>
        </w:rPr>
        <w:t>。</w:t>
      </w:r>
    </w:p>
    <w:p w14:paraId="7EC1E62C">
      <w:pPr>
        <w:spacing w:line="480" w:lineRule="exact"/>
        <w:ind w:firstLine="241" w:firstLineChars="100"/>
        <w:rPr>
          <w:sz w:val="24"/>
          <w:szCs w:val="24"/>
          <w:lang w:eastAsia="zh-CN"/>
        </w:rPr>
      </w:pPr>
      <w:r>
        <w:rPr>
          <w:rFonts w:hint="eastAsia"/>
          <w:b/>
          <w:bCs/>
          <w:sz w:val="24"/>
          <w:szCs w:val="24"/>
          <w:highlight w:val="none"/>
          <w:lang w:eastAsia="zh-CN"/>
        </w:rPr>
        <w:t>1.2 需执行的国家相关标准、行业标准、地</w:t>
      </w:r>
      <w:r>
        <w:rPr>
          <w:rFonts w:hint="eastAsia"/>
          <w:b/>
          <w:bCs/>
          <w:sz w:val="24"/>
          <w:szCs w:val="24"/>
          <w:lang w:eastAsia="zh-CN"/>
        </w:rPr>
        <w:t>方标准或者其他标准、规范</w:t>
      </w:r>
    </w:p>
    <w:p w14:paraId="6FA82CB4">
      <w:pPr>
        <w:spacing w:line="486" w:lineRule="exact"/>
        <w:ind w:firstLine="480" w:firstLineChars="200"/>
        <w:contextualSpacing/>
        <w:rPr>
          <w:color w:val="auto"/>
          <w:sz w:val="24"/>
          <w:szCs w:val="24"/>
          <w:lang w:eastAsia="zh-CN"/>
        </w:rPr>
      </w:pPr>
      <w:r>
        <w:rPr>
          <w:rFonts w:hint="eastAsia" w:ascii="宋体" w:hAnsi="宋体" w:eastAsia="宋体" w:cs="宋体"/>
          <w:sz w:val="24"/>
          <w:szCs w:val="24"/>
        </w:rPr>
        <w:t>北京地坛医院所租赁实验室需要满足医院研究所的日常临床和基础生命科研实验工作所需。也需要符合国家和北京市管理部门对医院设置实验室时，</w:t>
      </w:r>
      <w:r>
        <w:rPr>
          <w:rFonts w:hint="eastAsia" w:ascii="宋体" w:hAnsi="宋体" w:eastAsia="宋体" w:cs="宋体"/>
          <w:color w:val="auto"/>
          <w:sz w:val="24"/>
          <w:szCs w:val="24"/>
        </w:rPr>
        <w:t>所提出的各项规章制度中对实验室必备设施及所属建筑的要求，包括：</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rPr>
        <w:t>生物安全实验室建筑技术规范</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rPr>
        <w:t>（</w:t>
      </w:r>
      <w:r>
        <w:rPr>
          <w:rFonts w:ascii="宋体" w:hAnsi="宋体" w:eastAsia="宋体" w:cs="宋体"/>
          <w:color w:val="auto"/>
          <w:sz w:val="24"/>
          <w:szCs w:val="24"/>
        </w:rPr>
        <w:t>GB 50346-2011</w:t>
      </w:r>
      <w:r>
        <w:rPr>
          <w:rFonts w:hint="eastAsia" w:ascii="宋体" w:hAnsi="宋体" w:eastAsia="宋体" w:cs="宋体"/>
          <w:color w:val="auto"/>
          <w:sz w:val="24"/>
          <w:szCs w:val="24"/>
        </w:rPr>
        <w:t>）、</w:t>
      </w:r>
      <w:r>
        <w:rPr>
          <w:rFonts w:ascii="宋体" w:hAnsi="宋体" w:eastAsia="宋体" w:cs="宋体"/>
          <w:color w:val="auto"/>
          <w:sz w:val="24"/>
          <w:szCs w:val="24"/>
        </w:rPr>
        <w:t>《医学检验实验室基本标准（试行）》（国卫医发〔2016〕37 号）</w:t>
      </w:r>
      <w:r>
        <w:rPr>
          <w:rFonts w:hint="eastAsia" w:ascii="宋体" w:hAnsi="宋体" w:eastAsia="宋体" w:cs="宋体"/>
          <w:color w:val="auto"/>
          <w:sz w:val="24"/>
          <w:szCs w:val="24"/>
        </w:rPr>
        <w:t>、《临床实验室生物安全指南》（WS/T 442-2024）。</w:t>
      </w:r>
    </w:p>
    <w:p w14:paraId="21C7E603">
      <w:pPr>
        <w:spacing w:line="486" w:lineRule="exact"/>
        <w:ind w:firstLine="480" w:firstLineChars="200"/>
        <w:contextualSpacing/>
        <w:rPr>
          <w:sz w:val="24"/>
          <w:szCs w:val="24"/>
          <w:lang w:eastAsia="zh-CN"/>
        </w:rPr>
      </w:pPr>
      <w:r>
        <w:rPr>
          <w:rFonts w:hint="eastAsia"/>
          <w:sz w:val="24"/>
          <w:szCs w:val="24"/>
          <w:lang w:eastAsia="zh-CN"/>
        </w:rPr>
        <w:t>首先，根据《临床实验室生物安全指南》（WS/T 442-2024）中：第5条——临床实验室设计原则及基本要求：</w:t>
      </w:r>
    </w:p>
    <w:p w14:paraId="0CCFB4DE">
      <w:pPr>
        <w:spacing w:line="486" w:lineRule="exact"/>
        <w:ind w:firstLine="240" w:firstLineChars="100"/>
        <w:contextualSpacing/>
        <w:rPr>
          <w:sz w:val="24"/>
          <w:szCs w:val="24"/>
          <w:lang w:eastAsia="zh-CN"/>
        </w:rPr>
      </w:pPr>
      <w:r>
        <w:rPr>
          <w:rFonts w:hint="eastAsia"/>
          <w:sz w:val="24"/>
          <w:szCs w:val="24"/>
          <w:lang w:eastAsia="zh-CN"/>
        </w:rPr>
        <w:t>5.1 实验室选址、设计和建造应符合国家和地方的规划、建设、生态环境和卫生健康等主管部门的规定和要求。</w:t>
      </w:r>
    </w:p>
    <w:p w14:paraId="175A6FD5">
      <w:pPr>
        <w:spacing w:line="486" w:lineRule="exact"/>
        <w:ind w:firstLine="240" w:firstLineChars="100"/>
        <w:contextualSpacing/>
        <w:rPr>
          <w:sz w:val="24"/>
          <w:szCs w:val="24"/>
          <w:lang w:eastAsia="zh-CN"/>
        </w:rPr>
      </w:pPr>
      <w:r>
        <w:rPr>
          <w:rFonts w:hint="eastAsia"/>
          <w:sz w:val="24"/>
          <w:szCs w:val="24"/>
          <w:lang w:eastAsia="zh-CN"/>
        </w:rPr>
        <w:t>5.2 实验室防火和安全通道设置应符合国家的消防规定和要求，必要时，应事先征询消防主管部门的建议，同时应考虑生物安全的特殊要求。</w:t>
      </w:r>
    </w:p>
    <w:p w14:paraId="0381074A">
      <w:pPr>
        <w:spacing w:line="486" w:lineRule="exact"/>
        <w:ind w:firstLine="240" w:firstLineChars="100"/>
        <w:contextualSpacing/>
        <w:rPr>
          <w:sz w:val="24"/>
          <w:szCs w:val="24"/>
          <w:lang w:eastAsia="zh-CN"/>
        </w:rPr>
      </w:pPr>
      <w:r>
        <w:rPr>
          <w:rFonts w:hint="eastAsia"/>
          <w:sz w:val="24"/>
          <w:szCs w:val="24"/>
          <w:lang w:eastAsia="zh-CN"/>
        </w:rPr>
        <w:t>5.3 实验室的安全保卫应符合国家相关部门对该类设施的安全管理规定和要求。</w:t>
      </w:r>
    </w:p>
    <w:p w14:paraId="08014B3F">
      <w:pPr>
        <w:spacing w:line="486" w:lineRule="exact"/>
        <w:ind w:firstLine="240" w:firstLineChars="100"/>
        <w:contextualSpacing/>
        <w:rPr>
          <w:sz w:val="24"/>
          <w:szCs w:val="24"/>
          <w:lang w:eastAsia="zh-CN"/>
        </w:rPr>
      </w:pPr>
      <w:r>
        <w:rPr>
          <w:rFonts w:hint="eastAsia"/>
          <w:sz w:val="24"/>
          <w:szCs w:val="24"/>
          <w:lang w:eastAsia="zh-CN"/>
        </w:rPr>
        <w:t>5.4 实验室的建筑材料和设备等应符合国家相关部门对该类产品生产、销售和使用的规定和要求。</w:t>
      </w:r>
    </w:p>
    <w:p w14:paraId="34B06D8E">
      <w:pPr>
        <w:spacing w:line="486" w:lineRule="exact"/>
        <w:ind w:firstLine="240" w:firstLineChars="100"/>
        <w:contextualSpacing/>
        <w:rPr>
          <w:sz w:val="24"/>
          <w:szCs w:val="24"/>
          <w:lang w:eastAsia="zh-CN"/>
        </w:rPr>
      </w:pPr>
      <w:r>
        <w:rPr>
          <w:rFonts w:hint="eastAsia"/>
          <w:sz w:val="24"/>
          <w:szCs w:val="24"/>
          <w:lang w:eastAsia="zh-CN"/>
        </w:rPr>
        <w:t>5.5 实验室应保证对生物、化学、物理和辐射等危险源的防护水平控制在经过评估的可接受程度内，防止对关联的办公区和外部环境造成危害。</w:t>
      </w:r>
    </w:p>
    <w:p w14:paraId="6F67A6DE">
      <w:pPr>
        <w:spacing w:line="486" w:lineRule="exact"/>
        <w:ind w:firstLine="240" w:firstLineChars="100"/>
        <w:contextualSpacing/>
        <w:rPr>
          <w:sz w:val="24"/>
          <w:szCs w:val="24"/>
          <w:lang w:eastAsia="zh-CN"/>
        </w:rPr>
      </w:pPr>
      <w:r>
        <w:rPr>
          <w:rFonts w:hint="eastAsia"/>
          <w:sz w:val="24"/>
          <w:szCs w:val="24"/>
          <w:lang w:eastAsia="zh-CN"/>
        </w:rPr>
        <w:t>5.6 实验室的走廊和通道应不妨碍人员和物品（包括大型仪器设备）通过。</w:t>
      </w:r>
    </w:p>
    <w:p w14:paraId="76797B05">
      <w:pPr>
        <w:spacing w:line="486" w:lineRule="exact"/>
        <w:ind w:firstLine="240" w:firstLineChars="100"/>
        <w:contextualSpacing/>
        <w:rPr>
          <w:sz w:val="24"/>
          <w:szCs w:val="24"/>
          <w:lang w:eastAsia="zh-CN"/>
        </w:rPr>
      </w:pPr>
      <w:r>
        <w:rPr>
          <w:rFonts w:hint="eastAsia"/>
          <w:sz w:val="24"/>
          <w:szCs w:val="24"/>
          <w:lang w:eastAsia="zh-CN"/>
        </w:rPr>
        <w:t>5.7 实验室应设计并明确标识紧急撤离路线。所有房间的出口和紧急撤离路线应有明显标识，标识应能在黑暗中清晰可辨。</w:t>
      </w:r>
    </w:p>
    <w:p w14:paraId="2D717012">
      <w:pPr>
        <w:spacing w:line="486" w:lineRule="exact"/>
        <w:ind w:firstLine="240" w:firstLineChars="100"/>
        <w:contextualSpacing/>
        <w:rPr>
          <w:sz w:val="24"/>
          <w:szCs w:val="24"/>
          <w:lang w:eastAsia="zh-CN"/>
        </w:rPr>
      </w:pPr>
      <w:r>
        <w:rPr>
          <w:rFonts w:hint="eastAsia"/>
          <w:sz w:val="24"/>
          <w:szCs w:val="24"/>
          <w:lang w:eastAsia="zh-CN"/>
        </w:rPr>
        <w:t>5.8 实验室房间的门应根据需要安装门锁，紧急情况时门锁应能快速打开。</w:t>
      </w:r>
    </w:p>
    <w:p w14:paraId="73E522C0">
      <w:pPr>
        <w:spacing w:line="486" w:lineRule="exact"/>
        <w:ind w:firstLine="240" w:firstLineChars="100"/>
        <w:contextualSpacing/>
        <w:rPr>
          <w:sz w:val="24"/>
          <w:szCs w:val="24"/>
          <w:lang w:eastAsia="zh-CN"/>
        </w:rPr>
      </w:pPr>
      <w:r>
        <w:rPr>
          <w:rFonts w:hint="eastAsia"/>
          <w:sz w:val="24"/>
          <w:szCs w:val="24"/>
          <w:lang w:eastAsia="zh-CN"/>
        </w:rPr>
        <w:t>5.9 实验室应根据需要在房间的入口处设置警示和进入限制。</w:t>
      </w:r>
    </w:p>
    <w:p w14:paraId="38731324">
      <w:pPr>
        <w:spacing w:line="486" w:lineRule="exact"/>
        <w:ind w:firstLine="240" w:firstLineChars="100"/>
        <w:contextualSpacing/>
        <w:rPr>
          <w:sz w:val="24"/>
          <w:szCs w:val="24"/>
          <w:lang w:eastAsia="zh-CN"/>
        </w:rPr>
      </w:pPr>
      <w:r>
        <w:rPr>
          <w:rFonts w:hint="eastAsia"/>
          <w:sz w:val="24"/>
          <w:szCs w:val="24"/>
          <w:lang w:eastAsia="zh-CN"/>
        </w:rPr>
        <w:t>5.10 实验室应评估生物材料、标本、化学品和机密资料等被误用、偷盗和不正当使用的风险，并采取相应的物理防范措施。</w:t>
      </w:r>
    </w:p>
    <w:p w14:paraId="31B21B6E">
      <w:pPr>
        <w:spacing w:line="486" w:lineRule="exact"/>
        <w:ind w:firstLine="240" w:firstLineChars="100"/>
        <w:contextualSpacing/>
        <w:rPr>
          <w:sz w:val="24"/>
          <w:szCs w:val="24"/>
          <w:lang w:eastAsia="zh-CN"/>
        </w:rPr>
      </w:pPr>
      <w:r>
        <w:rPr>
          <w:rFonts w:hint="eastAsia"/>
          <w:sz w:val="24"/>
          <w:szCs w:val="24"/>
          <w:lang w:eastAsia="zh-CN"/>
        </w:rPr>
        <w:t xml:space="preserve">5.11 实验室应有专门的设计以确保存储、转运、收集、处理和处置危险材料的安全。 </w:t>
      </w:r>
    </w:p>
    <w:p w14:paraId="18D30C27">
      <w:pPr>
        <w:spacing w:line="486" w:lineRule="exact"/>
        <w:ind w:firstLine="240" w:firstLineChars="100"/>
        <w:contextualSpacing/>
        <w:rPr>
          <w:color w:val="auto"/>
          <w:sz w:val="24"/>
          <w:szCs w:val="24"/>
          <w:lang w:eastAsia="zh-CN"/>
        </w:rPr>
      </w:pPr>
      <w:r>
        <w:rPr>
          <w:rFonts w:hint="eastAsia"/>
          <w:color w:val="auto"/>
          <w:sz w:val="24"/>
          <w:szCs w:val="24"/>
          <w:lang w:eastAsia="zh-CN"/>
        </w:rPr>
        <w:t xml:space="preserve">5.12 </w:t>
      </w:r>
      <w:r>
        <w:rPr>
          <w:rFonts w:hint="eastAsia" w:ascii="宋体" w:hAnsi="宋体" w:eastAsia="宋体" w:cs="宋体"/>
          <w:color w:val="auto"/>
          <w:sz w:val="24"/>
          <w:szCs w:val="24"/>
        </w:rPr>
        <w:t>实验室内通风、温度、湿度、照度、噪声和洁净度等室内环境参数应根据工作需要，同时符合GB 50346</w:t>
      </w:r>
      <w:r>
        <w:rPr>
          <w:rFonts w:hint="eastAsia" w:ascii="宋体" w:hAnsi="宋体" w:eastAsia="宋体" w:cs="宋体"/>
          <w:color w:val="auto"/>
          <w:sz w:val="24"/>
          <w:szCs w:val="24"/>
          <w:lang w:val="en-US" w:eastAsia="zh-CN"/>
        </w:rPr>
        <w:t>-2011</w:t>
      </w:r>
      <w:r>
        <w:rPr>
          <w:rFonts w:hint="eastAsia" w:ascii="宋体" w:hAnsi="宋体" w:eastAsia="宋体" w:cs="宋体"/>
          <w:color w:val="auto"/>
          <w:sz w:val="24"/>
          <w:szCs w:val="24"/>
        </w:rPr>
        <w:t>、</w:t>
      </w:r>
      <w:r>
        <w:rPr>
          <w:rFonts w:ascii="宋体" w:hAnsi="宋体" w:eastAsia="宋体" w:cs="宋体"/>
          <w:color w:val="auto"/>
          <w:sz w:val="24"/>
          <w:szCs w:val="24"/>
        </w:rPr>
        <w:t>WS 233-2017</w:t>
      </w:r>
      <w:r>
        <w:rPr>
          <w:rFonts w:hint="eastAsia" w:ascii="宋体" w:hAnsi="宋体" w:eastAsia="宋体" w:cs="宋体"/>
          <w:color w:val="auto"/>
          <w:sz w:val="24"/>
          <w:szCs w:val="24"/>
        </w:rPr>
        <w:t>、</w:t>
      </w:r>
      <w:r>
        <w:rPr>
          <w:rFonts w:ascii="宋体" w:hAnsi="宋体" w:eastAsia="宋体" w:cs="宋体"/>
          <w:color w:val="auto"/>
          <w:sz w:val="24"/>
          <w:szCs w:val="24"/>
        </w:rPr>
        <w:t>T/CECS 662-2020</w:t>
      </w:r>
      <w:r>
        <w:rPr>
          <w:rFonts w:hint="eastAsia" w:ascii="宋体" w:hAnsi="宋体" w:eastAsia="宋体" w:cs="宋体"/>
          <w:color w:val="auto"/>
          <w:sz w:val="24"/>
          <w:szCs w:val="24"/>
        </w:rPr>
        <w:t>规定和职业卫生等相关要求。</w:t>
      </w:r>
    </w:p>
    <w:p w14:paraId="7385E8B1">
      <w:pPr>
        <w:spacing w:line="486" w:lineRule="exact"/>
        <w:ind w:firstLine="240" w:firstLineChars="100"/>
        <w:contextualSpacing/>
        <w:rPr>
          <w:sz w:val="24"/>
          <w:szCs w:val="24"/>
          <w:lang w:eastAsia="zh-CN"/>
        </w:rPr>
      </w:pPr>
      <w:r>
        <w:rPr>
          <w:rFonts w:hint="eastAsia"/>
          <w:sz w:val="24"/>
          <w:szCs w:val="24"/>
          <w:lang w:eastAsia="zh-CN"/>
        </w:rPr>
        <w:t>5.13 实验室应有防止节肢动物和啮齿动物进入的措施。</w:t>
      </w:r>
    </w:p>
    <w:p w14:paraId="733CB4CD">
      <w:pPr>
        <w:spacing w:line="486" w:lineRule="exact"/>
        <w:ind w:firstLine="240" w:firstLineChars="100"/>
        <w:contextualSpacing/>
        <w:rPr>
          <w:sz w:val="24"/>
          <w:szCs w:val="24"/>
          <w:lang w:eastAsia="zh-CN"/>
        </w:rPr>
      </w:pPr>
      <w:r>
        <w:rPr>
          <w:rFonts w:hint="eastAsia"/>
          <w:sz w:val="24"/>
          <w:szCs w:val="24"/>
          <w:lang w:eastAsia="zh-CN"/>
        </w:rPr>
        <w:t>为采购人租赁的实验室应尽量满足上述生物安全实验室的临床实验室设计的基本要求。</w:t>
      </w:r>
    </w:p>
    <w:p w14:paraId="7AF108E4">
      <w:pPr>
        <w:spacing w:line="486" w:lineRule="exact"/>
        <w:ind w:firstLine="240" w:firstLineChars="100"/>
        <w:contextualSpacing/>
        <w:rPr>
          <w:sz w:val="24"/>
          <w:szCs w:val="24"/>
          <w:lang w:eastAsia="zh-CN"/>
        </w:rPr>
      </w:pPr>
      <w:r>
        <w:rPr>
          <w:rFonts w:hint="eastAsia"/>
          <w:sz w:val="24"/>
          <w:szCs w:val="24"/>
          <w:lang w:eastAsia="zh-CN"/>
        </w:rPr>
        <w:t>其次，根据《临床实验室生物安全指南》（WS/T 442-2024）中：第6条——临床实验室设施和设备要求：</w:t>
      </w:r>
    </w:p>
    <w:p w14:paraId="0BEF0CBD">
      <w:pPr>
        <w:spacing w:line="486" w:lineRule="exact"/>
        <w:ind w:firstLine="240" w:firstLineChars="100"/>
        <w:contextualSpacing/>
        <w:rPr>
          <w:sz w:val="24"/>
          <w:szCs w:val="24"/>
          <w:lang w:eastAsia="zh-CN"/>
        </w:rPr>
      </w:pPr>
      <w:r>
        <w:rPr>
          <w:rFonts w:hint="eastAsia"/>
          <w:sz w:val="24"/>
          <w:szCs w:val="24"/>
          <w:lang w:eastAsia="zh-CN"/>
        </w:rPr>
        <w:t xml:space="preserve">6.1 基本要求 </w:t>
      </w:r>
    </w:p>
    <w:p w14:paraId="6CC87684">
      <w:pPr>
        <w:spacing w:line="486" w:lineRule="exact"/>
        <w:ind w:firstLine="240" w:firstLineChars="100"/>
        <w:contextualSpacing/>
        <w:rPr>
          <w:sz w:val="24"/>
          <w:szCs w:val="24"/>
          <w:lang w:eastAsia="zh-CN"/>
        </w:rPr>
      </w:pPr>
      <w:r>
        <w:rPr>
          <w:rFonts w:hint="eastAsia"/>
          <w:sz w:val="24"/>
          <w:szCs w:val="24"/>
          <w:lang w:eastAsia="zh-CN"/>
        </w:rPr>
        <w:t xml:space="preserve">6.1.1 实验室主入口应有进入控制措施。 </w:t>
      </w:r>
    </w:p>
    <w:p w14:paraId="61778735">
      <w:pPr>
        <w:spacing w:line="486" w:lineRule="exact"/>
        <w:ind w:firstLine="240" w:firstLineChars="100"/>
        <w:contextualSpacing/>
        <w:rPr>
          <w:sz w:val="24"/>
          <w:szCs w:val="24"/>
          <w:lang w:eastAsia="zh-CN"/>
        </w:rPr>
      </w:pPr>
      <w:r>
        <w:rPr>
          <w:rFonts w:hint="eastAsia"/>
          <w:sz w:val="24"/>
          <w:szCs w:val="24"/>
          <w:lang w:eastAsia="zh-CN"/>
        </w:rPr>
        <w:t xml:space="preserve">6.1.3 实验室的门应有可视窗并可锁闭，门锁及门的开启应不妨碍室内人员紧急撤离；在不影响安全的前提下，有工作需要或需要保护隐私的房间可不设可视窗。 </w:t>
      </w:r>
    </w:p>
    <w:p w14:paraId="418AF3C4">
      <w:pPr>
        <w:spacing w:line="486" w:lineRule="exact"/>
        <w:ind w:firstLine="240" w:firstLineChars="100"/>
        <w:contextualSpacing/>
        <w:rPr>
          <w:sz w:val="24"/>
          <w:szCs w:val="24"/>
          <w:lang w:eastAsia="zh-CN"/>
        </w:rPr>
      </w:pPr>
      <w:r>
        <w:rPr>
          <w:rFonts w:hint="eastAsia"/>
          <w:sz w:val="24"/>
          <w:szCs w:val="24"/>
          <w:lang w:eastAsia="zh-CN"/>
        </w:rPr>
        <w:t xml:space="preserve">6.1.4 实验室入口处应有更衣条件，可设存衣或挂衣装置，应将个人衣物与实验室工作服分开放置，避免污染。 </w:t>
      </w:r>
    </w:p>
    <w:p w14:paraId="0AB6752E">
      <w:pPr>
        <w:spacing w:line="486" w:lineRule="exact"/>
        <w:ind w:firstLine="240" w:firstLineChars="100"/>
        <w:contextualSpacing/>
        <w:rPr>
          <w:sz w:val="24"/>
          <w:szCs w:val="24"/>
          <w:lang w:eastAsia="zh-CN"/>
        </w:rPr>
      </w:pPr>
      <w:r>
        <w:rPr>
          <w:rFonts w:hint="eastAsia"/>
          <w:sz w:val="24"/>
          <w:szCs w:val="24"/>
          <w:lang w:eastAsia="zh-CN"/>
        </w:rPr>
        <w:t xml:space="preserve">6.1.5 实验室的墙壁、天花板和地面应易清洁、不渗水、耐腐蚀、防火、防潮、表面光滑平整。地面应平整、防滑，不应铺设地毯。 </w:t>
      </w:r>
    </w:p>
    <w:p w14:paraId="14BA2A6C">
      <w:pPr>
        <w:spacing w:line="486" w:lineRule="exact"/>
        <w:ind w:firstLine="240" w:firstLineChars="100"/>
        <w:contextualSpacing/>
        <w:rPr>
          <w:sz w:val="24"/>
          <w:szCs w:val="24"/>
          <w:lang w:eastAsia="zh-CN"/>
        </w:rPr>
      </w:pPr>
      <w:r>
        <w:rPr>
          <w:rFonts w:hint="eastAsia"/>
          <w:sz w:val="24"/>
          <w:szCs w:val="24"/>
          <w:lang w:eastAsia="zh-CN"/>
        </w:rPr>
        <w:t xml:space="preserve">6.1.6 实验室应有足够的空间和台柜摆放设备和物品。 </w:t>
      </w:r>
    </w:p>
    <w:p w14:paraId="44FA3A5D">
      <w:pPr>
        <w:spacing w:line="486" w:lineRule="exact"/>
        <w:ind w:firstLine="240" w:firstLineChars="100"/>
        <w:contextualSpacing/>
        <w:rPr>
          <w:sz w:val="24"/>
          <w:szCs w:val="24"/>
          <w:lang w:eastAsia="zh-CN"/>
        </w:rPr>
      </w:pPr>
      <w:r>
        <w:rPr>
          <w:rFonts w:hint="eastAsia"/>
          <w:sz w:val="24"/>
          <w:szCs w:val="24"/>
          <w:lang w:eastAsia="zh-CN"/>
        </w:rPr>
        <w:t xml:space="preserve">6.1.7 实验室面积和高度应满足实验室设备、生物安全柜等的安装、使用、维护以及清洁要求，保证工作流程顺畅并符合工效学的原则和要求以及GB 50346的有关规定。 </w:t>
      </w:r>
    </w:p>
    <w:p w14:paraId="4E9DE66A">
      <w:pPr>
        <w:spacing w:line="486" w:lineRule="exact"/>
        <w:ind w:firstLine="240" w:firstLineChars="100"/>
        <w:contextualSpacing/>
        <w:rPr>
          <w:sz w:val="24"/>
          <w:szCs w:val="24"/>
          <w:lang w:eastAsia="zh-CN"/>
        </w:rPr>
      </w:pPr>
      <w:r>
        <w:rPr>
          <w:rFonts w:hint="eastAsia"/>
          <w:sz w:val="24"/>
          <w:szCs w:val="24"/>
          <w:lang w:eastAsia="zh-CN"/>
        </w:rPr>
        <w:t xml:space="preserve">6.1.8 实验室应满足大型仪器设备搬运的需求，并为特殊需求设备设置局部隔离、防震、排热、排湿设施。 </w:t>
      </w:r>
    </w:p>
    <w:p w14:paraId="1A9D482D">
      <w:pPr>
        <w:spacing w:line="486" w:lineRule="exact"/>
        <w:ind w:firstLine="240" w:firstLineChars="100"/>
        <w:contextualSpacing/>
        <w:rPr>
          <w:sz w:val="24"/>
          <w:szCs w:val="24"/>
          <w:lang w:eastAsia="zh-CN"/>
        </w:rPr>
      </w:pPr>
      <w:r>
        <w:rPr>
          <w:rFonts w:hint="eastAsia"/>
          <w:sz w:val="24"/>
          <w:szCs w:val="24"/>
          <w:lang w:eastAsia="zh-CN"/>
        </w:rPr>
        <w:t xml:space="preserve">6.1.9 实验室应有存放备用物品的条件，不可在实验间大量存储备用物品。 </w:t>
      </w:r>
    </w:p>
    <w:p w14:paraId="1EE6ADC2">
      <w:pPr>
        <w:spacing w:line="486" w:lineRule="exact"/>
        <w:ind w:firstLine="240" w:firstLineChars="100"/>
        <w:contextualSpacing/>
        <w:rPr>
          <w:sz w:val="24"/>
          <w:szCs w:val="24"/>
          <w:lang w:eastAsia="zh-CN"/>
        </w:rPr>
      </w:pPr>
      <w:r>
        <w:rPr>
          <w:rFonts w:hint="eastAsia"/>
          <w:sz w:val="24"/>
          <w:szCs w:val="24"/>
          <w:lang w:eastAsia="zh-CN"/>
        </w:rPr>
        <w:t xml:space="preserve">6.1.11 实验室台柜等及其摆放应便于清洁，实验台面应防水、耐腐蚀、耐热和坚固。 </w:t>
      </w:r>
    </w:p>
    <w:p w14:paraId="12A4A2ED">
      <w:pPr>
        <w:spacing w:line="486" w:lineRule="exact"/>
        <w:ind w:firstLine="240" w:firstLineChars="100"/>
        <w:contextualSpacing/>
        <w:rPr>
          <w:sz w:val="24"/>
          <w:szCs w:val="24"/>
          <w:lang w:eastAsia="zh-CN"/>
        </w:rPr>
      </w:pPr>
      <w:r>
        <w:rPr>
          <w:rFonts w:hint="eastAsia"/>
          <w:sz w:val="24"/>
          <w:szCs w:val="24"/>
          <w:lang w:eastAsia="zh-CN"/>
        </w:rPr>
        <w:t xml:space="preserve">6.1.12 实验室应根据专业领域和工作流程合理摆放实验设备、台柜、物品等，避免相互干扰、交叉污染，并应不妨碍紧急撤离和急救。 </w:t>
      </w:r>
    </w:p>
    <w:p w14:paraId="510B2175">
      <w:pPr>
        <w:spacing w:line="486" w:lineRule="exact"/>
        <w:ind w:firstLine="240" w:firstLineChars="100"/>
        <w:contextualSpacing/>
        <w:rPr>
          <w:sz w:val="24"/>
          <w:szCs w:val="24"/>
          <w:lang w:eastAsia="zh-CN"/>
        </w:rPr>
      </w:pPr>
      <w:r>
        <w:rPr>
          <w:rFonts w:hint="eastAsia"/>
          <w:sz w:val="24"/>
          <w:szCs w:val="24"/>
          <w:lang w:eastAsia="zh-CN"/>
        </w:rPr>
        <w:t xml:space="preserve">6.1.13 实验室温度、相对湿度应控制在适宜范围内，以满足生物安全和质量管理要求；消毒状态下，实验室的相对湿度应能满足消毒灭菌的技术要求。 </w:t>
      </w:r>
    </w:p>
    <w:p w14:paraId="330F6AA9">
      <w:pPr>
        <w:spacing w:line="486" w:lineRule="exact"/>
        <w:ind w:firstLine="240" w:firstLineChars="100"/>
        <w:contextualSpacing/>
        <w:rPr>
          <w:sz w:val="24"/>
          <w:szCs w:val="24"/>
          <w:lang w:eastAsia="zh-CN"/>
        </w:rPr>
      </w:pPr>
      <w:r>
        <w:rPr>
          <w:rFonts w:hint="eastAsia"/>
          <w:sz w:val="24"/>
          <w:szCs w:val="24"/>
          <w:lang w:eastAsia="zh-CN"/>
        </w:rPr>
        <w:t xml:space="preserve">6.1.14 实验室内应避免不必要的反光和强光。 </w:t>
      </w:r>
    </w:p>
    <w:p w14:paraId="717B911C">
      <w:pPr>
        <w:spacing w:line="486" w:lineRule="exact"/>
        <w:ind w:firstLine="240" w:firstLineChars="100"/>
        <w:contextualSpacing/>
        <w:rPr>
          <w:sz w:val="24"/>
          <w:szCs w:val="24"/>
          <w:lang w:eastAsia="zh-CN"/>
        </w:rPr>
      </w:pPr>
      <w:r>
        <w:rPr>
          <w:rFonts w:hint="eastAsia"/>
          <w:sz w:val="24"/>
          <w:szCs w:val="24"/>
          <w:lang w:eastAsia="zh-CN"/>
        </w:rPr>
        <w:t xml:space="preserve">6.1.17 应配备适用的应急器材，如消防器材、意外事故处理器材、急救器材等。 </w:t>
      </w:r>
    </w:p>
    <w:p w14:paraId="2C7AD676">
      <w:pPr>
        <w:spacing w:line="486" w:lineRule="exact"/>
        <w:ind w:firstLine="240" w:firstLineChars="100"/>
        <w:contextualSpacing/>
        <w:rPr>
          <w:sz w:val="24"/>
          <w:szCs w:val="24"/>
          <w:lang w:eastAsia="zh-CN"/>
        </w:rPr>
      </w:pPr>
      <w:r>
        <w:rPr>
          <w:rFonts w:hint="eastAsia"/>
          <w:sz w:val="24"/>
          <w:szCs w:val="24"/>
          <w:lang w:eastAsia="zh-CN"/>
        </w:rPr>
        <w:t xml:space="preserve">6.1.18 对操作有毒性、刺激性及放射性等物质，应配备相应的安全设施、设备和个体防护装备，并符合国家、地方的相关规定和要求。 </w:t>
      </w:r>
    </w:p>
    <w:p w14:paraId="7F8226EF">
      <w:pPr>
        <w:spacing w:line="486" w:lineRule="exact"/>
        <w:ind w:firstLine="240" w:firstLineChars="100"/>
        <w:contextualSpacing/>
        <w:rPr>
          <w:sz w:val="24"/>
          <w:szCs w:val="24"/>
          <w:lang w:eastAsia="zh-CN"/>
        </w:rPr>
      </w:pPr>
      <w:r>
        <w:rPr>
          <w:rFonts w:hint="eastAsia"/>
          <w:sz w:val="24"/>
          <w:szCs w:val="24"/>
          <w:lang w:eastAsia="zh-CN"/>
        </w:rPr>
        <w:t xml:space="preserve">6.2 通风系统 </w:t>
      </w:r>
    </w:p>
    <w:p w14:paraId="3F1C9643">
      <w:pPr>
        <w:spacing w:line="486" w:lineRule="exact"/>
        <w:ind w:firstLine="240" w:firstLineChars="100"/>
        <w:contextualSpacing/>
        <w:rPr>
          <w:sz w:val="24"/>
          <w:szCs w:val="24"/>
          <w:lang w:eastAsia="zh-CN"/>
        </w:rPr>
      </w:pPr>
      <w:r>
        <w:rPr>
          <w:rFonts w:hint="eastAsia"/>
          <w:sz w:val="24"/>
          <w:szCs w:val="24"/>
          <w:lang w:eastAsia="zh-CN"/>
        </w:rPr>
        <w:t xml:space="preserve">6.2.1 实验室应保证良好通风，可利用自然通风或机械通风。实验室应依据风险评估结果选择通风方式。 </w:t>
      </w:r>
    </w:p>
    <w:p w14:paraId="46BD507F">
      <w:pPr>
        <w:spacing w:line="486" w:lineRule="exact"/>
        <w:ind w:firstLine="240" w:firstLineChars="100"/>
        <w:contextualSpacing/>
        <w:rPr>
          <w:sz w:val="24"/>
          <w:szCs w:val="24"/>
          <w:lang w:eastAsia="zh-CN"/>
        </w:rPr>
      </w:pPr>
      <w:r>
        <w:rPr>
          <w:rFonts w:hint="eastAsia"/>
          <w:sz w:val="24"/>
          <w:szCs w:val="24"/>
          <w:lang w:eastAsia="zh-CN"/>
        </w:rPr>
        <w:t xml:space="preserve">6.2.2 采用自然通风时，应设置可开启的窗户，并安装可防蚊虫的纱网。 </w:t>
      </w:r>
    </w:p>
    <w:p w14:paraId="67C5EEE7">
      <w:pPr>
        <w:spacing w:line="486" w:lineRule="exact"/>
        <w:ind w:firstLine="240" w:firstLineChars="100"/>
        <w:contextualSpacing/>
        <w:rPr>
          <w:sz w:val="24"/>
          <w:szCs w:val="24"/>
          <w:lang w:eastAsia="zh-CN"/>
        </w:rPr>
      </w:pPr>
      <w:r>
        <w:rPr>
          <w:rFonts w:hint="eastAsia"/>
          <w:sz w:val="24"/>
          <w:szCs w:val="24"/>
          <w:lang w:eastAsia="zh-CN"/>
        </w:rPr>
        <w:t xml:space="preserve">6.2.5 若操作有毒性、刺激性、放射性的挥发性物质，应在风险评估的基础上，配备适当的负压排风柜。负压排风柜的管道应独立于建筑物其他公共通风系统的管道。 </w:t>
      </w:r>
    </w:p>
    <w:p w14:paraId="2F6AFACC">
      <w:pPr>
        <w:spacing w:line="486" w:lineRule="exact"/>
        <w:ind w:firstLine="240" w:firstLineChars="100"/>
        <w:contextualSpacing/>
        <w:rPr>
          <w:sz w:val="24"/>
          <w:szCs w:val="24"/>
          <w:lang w:eastAsia="zh-CN"/>
        </w:rPr>
      </w:pPr>
      <w:r>
        <w:rPr>
          <w:rFonts w:hint="eastAsia"/>
          <w:sz w:val="24"/>
          <w:szCs w:val="24"/>
          <w:lang w:eastAsia="zh-CN"/>
        </w:rPr>
        <w:t xml:space="preserve">6.3 水电气系统 </w:t>
      </w:r>
    </w:p>
    <w:p w14:paraId="362426A6">
      <w:pPr>
        <w:spacing w:line="486" w:lineRule="exact"/>
        <w:ind w:firstLine="240" w:firstLineChars="100"/>
        <w:contextualSpacing/>
        <w:rPr>
          <w:sz w:val="24"/>
          <w:szCs w:val="24"/>
          <w:lang w:eastAsia="zh-CN"/>
        </w:rPr>
      </w:pPr>
      <w:r>
        <w:rPr>
          <w:rFonts w:hint="eastAsia"/>
          <w:sz w:val="24"/>
          <w:szCs w:val="24"/>
          <w:lang w:eastAsia="zh-CN"/>
        </w:rPr>
        <w:t xml:space="preserve">6.3.1 应在实验室靠近出口处设置洗手或手部消毒装置。洗手池水龙头开关宜采用非手动式。 </w:t>
      </w:r>
    </w:p>
    <w:p w14:paraId="23EB6D2C">
      <w:pPr>
        <w:spacing w:line="486" w:lineRule="exact"/>
        <w:ind w:firstLine="240" w:firstLineChars="100"/>
        <w:contextualSpacing/>
        <w:rPr>
          <w:sz w:val="24"/>
          <w:szCs w:val="24"/>
          <w:lang w:eastAsia="zh-CN"/>
        </w:rPr>
      </w:pPr>
      <w:r>
        <w:rPr>
          <w:rFonts w:hint="eastAsia"/>
          <w:sz w:val="24"/>
          <w:szCs w:val="24"/>
          <w:lang w:eastAsia="zh-CN"/>
        </w:rPr>
        <w:t xml:space="preserve">6.3.2 进出实验室的液体和气体管道系统应牢固、不渗漏、防锈、耐压、耐温（冷和热）、耐腐蚀。下水管道应有防回流设计（如存水弯）。 </w:t>
      </w:r>
    </w:p>
    <w:p w14:paraId="19C7F3AC">
      <w:pPr>
        <w:spacing w:line="486" w:lineRule="exact"/>
        <w:ind w:firstLine="240" w:firstLineChars="100"/>
        <w:contextualSpacing/>
        <w:rPr>
          <w:sz w:val="24"/>
          <w:szCs w:val="24"/>
          <w:lang w:eastAsia="zh-CN"/>
        </w:rPr>
      </w:pPr>
      <w:r>
        <w:rPr>
          <w:rFonts w:hint="eastAsia"/>
          <w:sz w:val="24"/>
          <w:szCs w:val="24"/>
          <w:lang w:eastAsia="zh-CN"/>
        </w:rPr>
        <w:t xml:space="preserve">6.3.3 应在实验室工作区配备洗眼装置，如洗眼器或洗眼瓶。必要时，应以风险评估结果为依据，在工作区配备紧急冲淋装置。 </w:t>
      </w:r>
    </w:p>
    <w:p w14:paraId="26DBDA4A">
      <w:pPr>
        <w:spacing w:line="486" w:lineRule="exact"/>
        <w:ind w:firstLine="240" w:firstLineChars="100"/>
        <w:contextualSpacing/>
        <w:rPr>
          <w:sz w:val="24"/>
          <w:szCs w:val="24"/>
          <w:lang w:eastAsia="zh-CN"/>
        </w:rPr>
      </w:pPr>
      <w:r>
        <w:rPr>
          <w:rFonts w:hint="eastAsia"/>
          <w:sz w:val="24"/>
          <w:szCs w:val="24"/>
          <w:lang w:eastAsia="zh-CN"/>
        </w:rPr>
        <w:t xml:space="preserve">6.3.4 应有可靠的电力供应。必要时，重要设备（如生物安全柜等）应配置备用电源，供电时间应不少于30分钟。 </w:t>
      </w:r>
    </w:p>
    <w:p w14:paraId="5B520353">
      <w:pPr>
        <w:spacing w:line="486" w:lineRule="exact"/>
        <w:ind w:firstLine="240" w:firstLineChars="100"/>
        <w:contextualSpacing/>
        <w:rPr>
          <w:sz w:val="24"/>
          <w:szCs w:val="24"/>
          <w:lang w:eastAsia="zh-CN"/>
        </w:rPr>
      </w:pPr>
      <w:r>
        <w:rPr>
          <w:rFonts w:hint="eastAsia"/>
          <w:sz w:val="24"/>
          <w:szCs w:val="24"/>
          <w:lang w:eastAsia="zh-CN"/>
        </w:rPr>
        <w:t xml:space="preserve">6.3.5 应有可靠的接地系统，应在关键节点安装漏电保护装置；必要时，设监测报警装置。 </w:t>
      </w:r>
    </w:p>
    <w:p w14:paraId="74567B10">
      <w:pPr>
        <w:spacing w:line="486" w:lineRule="exact"/>
        <w:ind w:firstLine="240" w:firstLineChars="100"/>
        <w:contextualSpacing/>
        <w:rPr>
          <w:sz w:val="24"/>
          <w:szCs w:val="24"/>
          <w:lang w:eastAsia="zh-CN"/>
        </w:rPr>
      </w:pPr>
      <w:r>
        <w:rPr>
          <w:rFonts w:hint="eastAsia"/>
          <w:sz w:val="24"/>
          <w:szCs w:val="24"/>
          <w:lang w:eastAsia="zh-CN"/>
        </w:rPr>
        <w:t xml:space="preserve">6.3.6 应有足够的固定电源插座，避免多台仪器设备使用共同的电源插座。 </w:t>
      </w:r>
    </w:p>
    <w:p w14:paraId="34BC14F1">
      <w:pPr>
        <w:spacing w:line="486" w:lineRule="exact"/>
        <w:ind w:firstLine="240" w:firstLineChars="100"/>
        <w:contextualSpacing/>
        <w:rPr>
          <w:sz w:val="24"/>
          <w:szCs w:val="24"/>
          <w:lang w:eastAsia="zh-CN"/>
        </w:rPr>
      </w:pPr>
      <w:r>
        <w:rPr>
          <w:rFonts w:hint="eastAsia"/>
          <w:sz w:val="24"/>
          <w:szCs w:val="24"/>
          <w:lang w:eastAsia="zh-CN"/>
        </w:rPr>
        <w:t xml:space="preserve">6.3.7 应设置应急照明装置，照明时间应不少于60分钟。 </w:t>
      </w:r>
    </w:p>
    <w:p w14:paraId="2E7C2C68">
      <w:pPr>
        <w:spacing w:line="486" w:lineRule="exact"/>
        <w:ind w:firstLine="240" w:firstLineChars="100"/>
        <w:contextualSpacing/>
        <w:rPr>
          <w:sz w:val="24"/>
          <w:szCs w:val="24"/>
          <w:lang w:eastAsia="zh-CN"/>
        </w:rPr>
      </w:pPr>
      <w:r>
        <w:rPr>
          <w:rFonts w:hint="eastAsia"/>
          <w:sz w:val="24"/>
          <w:szCs w:val="24"/>
          <w:lang w:eastAsia="zh-CN"/>
        </w:rPr>
        <w:t xml:space="preserve">6.3.8 应根据需要配备语音和数据通讯设备，如对讲机、电话机等。 </w:t>
      </w:r>
    </w:p>
    <w:p w14:paraId="6CC056DD">
      <w:pPr>
        <w:spacing w:line="486" w:lineRule="exact"/>
        <w:ind w:firstLine="240" w:firstLineChars="100"/>
        <w:contextualSpacing/>
        <w:rPr>
          <w:sz w:val="24"/>
          <w:szCs w:val="24"/>
          <w:lang w:eastAsia="zh-CN"/>
        </w:rPr>
      </w:pPr>
      <w:r>
        <w:rPr>
          <w:rFonts w:hint="eastAsia"/>
          <w:sz w:val="24"/>
          <w:szCs w:val="24"/>
          <w:lang w:eastAsia="zh-CN"/>
        </w:rPr>
        <w:t xml:space="preserve">6.3.9 若使用高压气体和可燃气体，应有安全措施，并符合国家、地方的相关规定和要求。 </w:t>
      </w:r>
    </w:p>
    <w:p w14:paraId="29D14842">
      <w:pPr>
        <w:spacing w:line="486" w:lineRule="exact"/>
        <w:ind w:firstLine="240" w:firstLineChars="100"/>
        <w:contextualSpacing/>
        <w:rPr>
          <w:sz w:val="24"/>
          <w:szCs w:val="24"/>
          <w:lang w:eastAsia="zh-CN"/>
        </w:rPr>
      </w:pPr>
      <w:r>
        <w:rPr>
          <w:rFonts w:hint="eastAsia"/>
          <w:sz w:val="24"/>
          <w:szCs w:val="24"/>
          <w:lang w:eastAsia="zh-CN"/>
        </w:rPr>
        <w:t>为采购人租赁的实验室应尽量满足上述生物安全实验室的临床实验室设施和设备要求。</w:t>
      </w:r>
    </w:p>
    <w:p w14:paraId="5CCDDC13">
      <w:pPr>
        <w:spacing w:line="486" w:lineRule="exact"/>
        <w:contextualSpacing/>
        <w:rPr>
          <w:b/>
          <w:bCs/>
          <w:sz w:val="24"/>
          <w:szCs w:val="24"/>
          <w:lang w:eastAsia="zh-CN"/>
        </w:rPr>
      </w:pPr>
      <w:r>
        <w:rPr>
          <w:rFonts w:hint="eastAsia"/>
          <w:b/>
          <w:bCs/>
          <w:sz w:val="24"/>
          <w:szCs w:val="24"/>
          <w:lang w:eastAsia="zh-CN"/>
        </w:rPr>
        <w:t>2.服务内容及要求</w:t>
      </w:r>
    </w:p>
    <w:p w14:paraId="6080A569">
      <w:pPr>
        <w:widowControl/>
        <w:adjustRightInd w:val="0"/>
        <w:spacing w:line="360" w:lineRule="auto"/>
        <w:rPr>
          <w:b/>
          <w:bCs/>
          <w:sz w:val="24"/>
          <w:szCs w:val="24"/>
          <w:lang w:eastAsia="zh-CN"/>
        </w:rPr>
      </w:pPr>
      <w:r>
        <w:rPr>
          <w:rFonts w:hint="eastAsia"/>
          <w:b/>
          <w:bCs/>
          <w:sz w:val="24"/>
          <w:szCs w:val="24"/>
          <w:lang w:eastAsia="zh-CN"/>
        </w:rPr>
        <w:t>2.1 采购标的需满足的性能、材料、结构、外观、质量、安全、技术规格、物理特性等要求；</w:t>
      </w:r>
    </w:p>
    <w:p w14:paraId="556AD89F">
      <w:pPr>
        <w:widowControl/>
        <w:spacing w:line="486" w:lineRule="exact"/>
        <w:ind w:firstLine="240" w:firstLineChars="100"/>
        <w:contextualSpacing/>
        <w:rPr>
          <w:kern w:val="2"/>
          <w:sz w:val="24"/>
          <w:szCs w:val="24"/>
          <w:lang w:eastAsia="zh-CN"/>
        </w:rPr>
      </w:pPr>
      <w:r>
        <w:rPr>
          <w:rFonts w:hint="eastAsia"/>
          <w:kern w:val="2"/>
          <w:sz w:val="24"/>
          <w:szCs w:val="24"/>
          <w:lang w:eastAsia="zh-CN"/>
        </w:rPr>
        <w:t>采购人根据上述研究所的需求，和相关行业对医学、生命科学实验室的制度规范，提出为研究所提供的外租实验室需至少满足如下条件：</w:t>
      </w:r>
    </w:p>
    <w:p w14:paraId="7F05260C">
      <w:pPr>
        <w:widowControl/>
        <w:spacing w:line="486" w:lineRule="exact"/>
        <w:contextualSpacing/>
        <w:rPr>
          <w:kern w:val="2"/>
          <w:sz w:val="24"/>
          <w:szCs w:val="24"/>
          <w:lang w:eastAsia="zh-CN"/>
        </w:rPr>
      </w:pPr>
      <w:r>
        <w:rPr>
          <w:rFonts w:hint="eastAsia"/>
          <w:kern w:val="2"/>
          <w:sz w:val="24"/>
          <w:szCs w:val="24"/>
          <w:lang w:eastAsia="zh-CN"/>
        </w:rPr>
        <w:t>1</w:t>
      </w:r>
      <w:r>
        <w:rPr>
          <w:rFonts w:hint="eastAsia"/>
          <w:sz w:val="24"/>
          <w:szCs w:val="24"/>
          <w:lang w:eastAsia="zh-CN"/>
        </w:rPr>
        <w:t>）</w:t>
      </w:r>
      <w:r>
        <w:rPr>
          <w:rFonts w:hint="eastAsia"/>
          <w:kern w:val="2"/>
          <w:sz w:val="24"/>
          <w:szCs w:val="24"/>
          <w:lang w:eastAsia="zh-CN"/>
        </w:rPr>
        <w:t>投标人严格遵守国家法律、法规和有关政策的规定。</w:t>
      </w:r>
    </w:p>
    <w:p w14:paraId="039195D8">
      <w:pPr>
        <w:widowControl/>
        <w:spacing w:line="486" w:lineRule="exact"/>
        <w:contextualSpacing/>
        <w:rPr>
          <w:kern w:val="2"/>
          <w:sz w:val="24"/>
          <w:szCs w:val="24"/>
          <w:lang w:eastAsia="zh-CN"/>
        </w:rPr>
      </w:pPr>
      <w:r>
        <w:rPr>
          <w:rFonts w:hint="eastAsia"/>
          <w:kern w:val="2"/>
          <w:sz w:val="24"/>
          <w:szCs w:val="24"/>
          <w:lang w:eastAsia="zh-CN"/>
        </w:rPr>
        <w:t>▲2</w:t>
      </w:r>
      <w:r>
        <w:rPr>
          <w:rFonts w:hint="eastAsia"/>
          <w:sz w:val="24"/>
          <w:szCs w:val="24"/>
          <w:lang w:eastAsia="zh-CN"/>
        </w:rPr>
        <w:t>）</w:t>
      </w:r>
      <w:r>
        <w:rPr>
          <w:rFonts w:hint="eastAsia"/>
          <w:kern w:val="2"/>
          <w:sz w:val="24"/>
          <w:szCs w:val="24"/>
          <w:lang w:eastAsia="zh-CN"/>
        </w:rPr>
        <w:t>租赁的实验室面积不应小于</w:t>
      </w:r>
      <w:r>
        <w:rPr>
          <w:kern w:val="2"/>
          <w:sz w:val="24"/>
          <w:szCs w:val="24"/>
          <w:lang w:eastAsia="zh-CN"/>
        </w:rPr>
        <w:t>1200平方米。满足研究所目前的使用需求和未来业务发展需要。（需提供照片以及布局图或图纸）</w:t>
      </w:r>
    </w:p>
    <w:p w14:paraId="032E4023">
      <w:pPr>
        <w:widowControl/>
        <w:spacing w:line="486" w:lineRule="exact"/>
        <w:contextualSpacing/>
        <w:rPr>
          <w:kern w:val="2"/>
          <w:sz w:val="24"/>
          <w:szCs w:val="24"/>
          <w:lang w:eastAsia="zh-CN"/>
        </w:rPr>
      </w:pPr>
      <w:r>
        <w:rPr>
          <w:rFonts w:hint="eastAsia"/>
          <w:kern w:val="2"/>
          <w:sz w:val="24"/>
          <w:szCs w:val="24"/>
          <w:lang w:eastAsia="zh-CN"/>
        </w:rPr>
        <w:t>▲3</w:t>
      </w:r>
      <w:r>
        <w:rPr>
          <w:rFonts w:hint="eastAsia"/>
          <w:sz w:val="24"/>
          <w:szCs w:val="24"/>
          <w:lang w:eastAsia="zh-CN"/>
        </w:rPr>
        <w:t>）</w:t>
      </w:r>
      <w:r>
        <w:rPr>
          <w:rFonts w:hint="eastAsia"/>
          <w:kern w:val="2"/>
          <w:sz w:val="24"/>
          <w:szCs w:val="24"/>
          <w:lang w:eastAsia="zh-CN"/>
        </w:rPr>
        <w:t>租赁的实验室距离地坛医院本部（北京市朝阳区京顺东街</w:t>
      </w:r>
      <w:r>
        <w:rPr>
          <w:kern w:val="2"/>
          <w:sz w:val="24"/>
          <w:szCs w:val="24"/>
          <w:lang w:eastAsia="zh-CN"/>
        </w:rPr>
        <w:t>8号）的距离应小于25公里。（需提供百度或高德地图证明材料）</w:t>
      </w:r>
    </w:p>
    <w:p w14:paraId="205F28D4">
      <w:pPr>
        <w:widowControl/>
        <w:spacing w:line="486" w:lineRule="exact"/>
        <w:contextualSpacing/>
        <w:rPr>
          <w:kern w:val="2"/>
          <w:sz w:val="24"/>
          <w:szCs w:val="24"/>
          <w:lang w:eastAsia="zh-CN"/>
        </w:rPr>
      </w:pPr>
      <w:r>
        <w:rPr>
          <w:rFonts w:hint="eastAsia"/>
          <w:kern w:val="2"/>
          <w:sz w:val="24"/>
          <w:szCs w:val="24"/>
          <w:lang w:eastAsia="zh-CN"/>
        </w:rPr>
        <w:t>▲4</w:t>
      </w:r>
      <w:r>
        <w:rPr>
          <w:rFonts w:hint="eastAsia"/>
          <w:sz w:val="24"/>
          <w:szCs w:val="24"/>
          <w:lang w:eastAsia="zh-CN"/>
        </w:rPr>
        <w:t>）</w:t>
      </w:r>
      <w:r>
        <w:rPr>
          <w:rFonts w:hint="eastAsia"/>
          <w:kern w:val="2"/>
          <w:sz w:val="24"/>
          <w:szCs w:val="24"/>
          <w:lang w:eastAsia="zh-CN"/>
        </w:rPr>
        <w:t>租赁的实验室需具有生物安全实验室资质，设置生物安全I级实验室（BSL1、P1）和生物安全Ⅱ级实验室（BSL2、P2）。（需提供生物安全系统备案表）</w:t>
      </w:r>
    </w:p>
    <w:p w14:paraId="7DAE03A3">
      <w:pPr>
        <w:widowControl/>
        <w:spacing w:line="486" w:lineRule="exact"/>
        <w:contextualSpacing/>
        <w:rPr>
          <w:kern w:val="2"/>
          <w:sz w:val="24"/>
          <w:szCs w:val="24"/>
          <w:lang w:eastAsia="zh-CN"/>
        </w:rPr>
      </w:pPr>
      <w:r>
        <w:rPr>
          <w:rFonts w:hint="eastAsia"/>
          <w:kern w:val="2"/>
          <w:sz w:val="24"/>
          <w:szCs w:val="24"/>
          <w:lang w:eastAsia="zh-CN"/>
        </w:rPr>
        <w:t>5</w:t>
      </w:r>
      <w:r>
        <w:rPr>
          <w:rFonts w:hint="eastAsia"/>
          <w:sz w:val="24"/>
          <w:szCs w:val="24"/>
          <w:lang w:eastAsia="zh-CN"/>
        </w:rPr>
        <w:t>）</w:t>
      </w:r>
      <w:r>
        <w:rPr>
          <w:rFonts w:hint="eastAsia"/>
          <w:kern w:val="2"/>
          <w:sz w:val="24"/>
          <w:szCs w:val="24"/>
          <w:lang w:eastAsia="zh-CN"/>
        </w:rPr>
        <w:t>租赁的实验室设置的生物安全Ⅱ</w:t>
      </w:r>
      <w:r>
        <w:rPr>
          <w:kern w:val="2"/>
          <w:sz w:val="24"/>
          <w:szCs w:val="24"/>
          <w:lang w:eastAsia="zh-CN"/>
        </w:rPr>
        <w:t>级（BSL2、P2）具备能够升级为P2+实验室硬件条件或已经具备P2+实验室硬件条件，如：空气净化系统、气流单向循环设施、实验室缓冲隔断等。</w:t>
      </w:r>
    </w:p>
    <w:p w14:paraId="17CE8505">
      <w:pPr>
        <w:widowControl/>
        <w:spacing w:line="486" w:lineRule="exact"/>
        <w:contextualSpacing/>
        <w:rPr>
          <w:kern w:val="2"/>
          <w:sz w:val="24"/>
          <w:szCs w:val="24"/>
          <w:lang w:eastAsia="zh-CN"/>
        </w:rPr>
      </w:pPr>
      <w:r>
        <w:rPr>
          <w:rFonts w:hint="eastAsia"/>
          <w:kern w:val="2"/>
          <w:sz w:val="24"/>
          <w:szCs w:val="24"/>
          <w:lang w:eastAsia="zh-CN"/>
        </w:rPr>
        <w:t>▲6</w:t>
      </w:r>
      <w:r>
        <w:rPr>
          <w:rFonts w:hint="eastAsia"/>
          <w:sz w:val="24"/>
          <w:szCs w:val="24"/>
          <w:lang w:eastAsia="zh-CN"/>
        </w:rPr>
        <w:t>）</w:t>
      </w:r>
      <w:r>
        <w:rPr>
          <w:rFonts w:hint="eastAsia"/>
          <w:kern w:val="2"/>
          <w:sz w:val="24"/>
          <w:szCs w:val="24"/>
          <w:lang w:eastAsia="zh-CN"/>
        </w:rPr>
        <w:t>租赁的实验室应配置必备的实验室用家具（包括实验室台面、通风橱、万向罩）和基础设施（氮气发生装置、紫外消毒灯等）。（需提供设备设施清单或图片）</w:t>
      </w:r>
    </w:p>
    <w:p w14:paraId="68D1CD95">
      <w:pPr>
        <w:widowControl/>
        <w:spacing w:line="486" w:lineRule="exact"/>
        <w:contextualSpacing/>
        <w:rPr>
          <w:kern w:val="2"/>
          <w:sz w:val="24"/>
          <w:szCs w:val="24"/>
          <w:lang w:eastAsia="zh-CN"/>
        </w:rPr>
      </w:pPr>
      <w:r>
        <w:rPr>
          <w:rFonts w:hint="eastAsia"/>
          <w:kern w:val="2"/>
          <w:sz w:val="24"/>
          <w:szCs w:val="24"/>
          <w:lang w:eastAsia="zh-CN"/>
        </w:rPr>
        <w:t>7</w:t>
      </w:r>
      <w:r>
        <w:rPr>
          <w:rFonts w:hint="eastAsia"/>
          <w:sz w:val="24"/>
          <w:szCs w:val="24"/>
          <w:lang w:eastAsia="zh-CN"/>
        </w:rPr>
        <w:t>）</w:t>
      </w:r>
      <w:r>
        <w:rPr>
          <w:rFonts w:hint="eastAsia"/>
          <w:kern w:val="2"/>
          <w:sz w:val="24"/>
          <w:szCs w:val="24"/>
          <w:lang w:eastAsia="zh-CN"/>
        </w:rPr>
        <w:t>租赁的实验室需满足已经实际使用</w:t>
      </w:r>
      <w:r>
        <w:rPr>
          <w:kern w:val="2"/>
          <w:sz w:val="24"/>
          <w:szCs w:val="24"/>
          <w:lang w:eastAsia="zh-CN"/>
        </w:rPr>
        <w:t>2年以上10年以内。确保实验室的相关设施经历实际实验工作检验，确保实验室可靠能用，且损耗折旧程度较低。</w:t>
      </w:r>
    </w:p>
    <w:p w14:paraId="53C8B2E1">
      <w:pPr>
        <w:widowControl/>
        <w:spacing w:line="486" w:lineRule="exact"/>
        <w:contextualSpacing/>
        <w:rPr>
          <w:kern w:val="2"/>
          <w:sz w:val="24"/>
          <w:szCs w:val="24"/>
          <w:lang w:eastAsia="zh-CN"/>
        </w:rPr>
      </w:pPr>
      <w:r>
        <w:rPr>
          <w:rFonts w:hint="eastAsia"/>
          <w:kern w:val="2"/>
          <w:sz w:val="24"/>
          <w:szCs w:val="24"/>
          <w:lang w:eastAsia="zh-CN"/>
        </w:rPr>
        <w:t>8</w:t>
      </w:r>
      <w:r>
        <w:rPr>
          <w:rFonts w:hint="eastAsia"/>
          <w:sz w:val="24"/>
          <w:szCs w:val="24"/>
          <w:lang w:eastAsia="zh-CN"/>
        </w:rPr>
        <w:t>）</w:t>
      </w:r>
      <w:r>
        <w:rPr>
          <w:rFonts w:hint="eastAsia"/>
          <w:kern w:val="2"/>
          <w:sz w:val="24"/>
          <w:szCs w:val="24"/>
          <w:lang w:eastAsia="zh-CN"/>
        </w:rPr>
        <w:t>根据《临床实验室生物安全指南》（</w:t>
      </w:r>
      <w:r>
        <w:rPr>
          <w:kern w:val="2"/>
          <w:sz w:val="24"/>
          <w:szCs w:val="24"/>
          <w:lang w:eastAsia="zh-CN"/>
        </w:rPr>
        <w:t>WS/T 442-2024）和</w:t>
      </w:r>
      <w:r>
        <w:rPr>
          <w:rFonts w:ascii="宋体" w:hAnsi="宋体" w:eastAsia="宋体" w:cs="宋体"/>
          <w:sz w:val="24"/>
          <w:szCs w:val="24"/>
        </w:rPr>
        <w:t>《医学检验实验室基本标准（试行）》（国卫医发〔2016〕37 号）</w:t>
      </w:r>
      <w:r>
        <w:rPr>
          <w:kern w:val="2"/>
          <w:sz w:val="24"/>
          <w:szCs w:val="24"/>
          <w:lang w:eastAsia="zh-CN"/>
        </w:rPr>
        <w:t>要求，租赁的实验室需设置医疗废弃物暂存处具备污物和污水处理设施或有相应的处理措施，满足污水和污物消毒、无害化处理的要求。</w:t>
      </w:r>
    </w:p>
    <w:p w14:paraId="55835534">
      <w:pPr>
        <w:widowControl/>
        <w:spacing w:line="486" w:lineRule="exact"/>
        <w:contextualSpacing/>
        <w:rPr>
          <w:kern w:val="2"/>
          <w:sz w:val="24"/>
          <w:szCs w:val="24"/>
          <w:lang w:eastAsia="zh-CN"/>
        </w:rPr>
      </w:pPr>
      <w:r>
        <w:rPr>
          <w:kern w:val="2"/>
          <w:sz w:val="24"/>
          <w:szCs w:val="24"/>
          <w:lang w:eastAsia="zh-CN"/>
        </w:rPr>
        <w:t>9</w:t>
      </w:r>
      <w:r>
        <w:rPr>
          <w:rFonts w:hint="eastAsia"/>
          <w:sz w:val="24"/>
          <w:szCs w:val="24"/>
          <w:lang w:eastAsia="zh-CN"/>
        </w:rPr>
        <w:t>）</w:t>
      </w:r>
      <w:r>
        <w:rPr>
          <w:rFonts w:hint="eastAsia"/>
          <w:kern w:val="2"/>
          <w:sz w:val="24"/>
          <w:szCs w:val="24"/>
          <w:lang w:eastAsia="zh-CN"/>
        </w:rPr>
        <w:t>根据《生物安全实验室建筑技术规范》</w:t>
      </w:r>
      <w:r>
        <w:rPr>
          <w:rFonts w:hint="eastAsia" w:ascii="宋体" w:hAnsi="宋体" w:eastAsia="宋体" w:cs="宋体"/>
          <w:color w:val="484848"/>
          <w:sz w:val="24"/>
          <w:szCs w:val="24"/>
        </w:rPr>
        <w:t>（</w:t>
      </w:r>
      <w:r>
        <w:rPr>
          <w:rFonts w:ascii="宋体" w:hAnsi="宋体" w:eastAsia="宋体" w:cs="宋体"/>
          <w:sz w:val="24"/>
          <w:szCs w:val="24"/>
        </w:rPr>
        <w:t>GB 50346-2011</w:t>
      </w:r>
      <w:r>
        <w:rPr>
          <w:rFonts w:hint="eastAsia" w:ascii="宋体" w:hAnsi="宋体" w:eastAsia="宋体" w:cs="宋体"/>
          <w:color w:val="484848"/>
          <w:sz w:val="24"/>
          <w:szCs w:val="24"/>
        </w:rPr>
        <w:t>）、</w:t>
      </w:r>
      <w:r>
        <w:rPr>
          <w:rFonts w:ascii="宋体" w:hAnsi="宋体" w:eastAsia="宋体" w:cs="宋体"/>
          <w:sz w:val="24"/>
          <w:szCs w:val="24"/>
        </w:rPr>
        <w:t>《医学检验实验室基本标准（试行）》（国卫医发〔2016〕37 号）</w:t>
      </w:r>
      <w:r>
        <w:rPr>
          <w:kern w:val="2"/>
          <w:sz w:val="24"/>
          <w:szCs w:val="24"/>
          <w:lang w:eastAsia="zh-CN"/>
        </w:rPr>
        <w:t>、《临床实验室生物安全指南》（WS/T 442-2024）的要求应有可靠的安全防护措施，人员能够进入实行可控管理。应配备安全设施，如监控摄像头、防火设备、入侵报警系统等，保障实验室安全。投标人须提供门禁系统，出入人员通过门禁才能进入外租实验室区域。</w:t>
      </w:r>
    </w:p>
    <w:p w14:paraId="2A688236">
      <w:pPr>
        <w:widowControl/>
        <w:spacing w:line="486" w:lineRule="exact"/>
        <w:contextualSpacing/>
        <w:rPr>
          <w:kern w:val="2"/>
          <w:sz w:val="24"/>
          <w:szCs w:val="24"/>
          <w:lang w:eastAsia="zh-CN"/>
        </w:rPr>
      </w:pPr>
      <w:r>
        <w:rPr>
          <w:rFonts w:hint="eastAsia"/>
          <w:kern w:val="2"/>
          <w:sz w:val="24"/>
          <w:szCs w:val="24"/>
          <w:lang w:eastAsia="zh-CN"/>
        </w:rPr>
        <w:t>▲1</w:t>
      </w:r>
      <w:r>
        <w:rPr>
          <w:kern w:val="2"/>
          <w:sz w:val="24"/>
          <w:szCs w:val="24"/>
          <w:lang w:eastAsia="zh-CN"/>
        </w:rPr>
        <w:t>0</w:t>
      </w:r>
      <w:r>
        <w:rPr>
          <w:rFonts w:hint="eastAsia"/>
          <w:sz w:val="24"/>
          <w:szCs w:val="24"/>
          <w:lang w:eastAsia="zh-CN"/>
        </w:rPr>
        <w:t>）</w:t>
      </w:r>
      <w:r>
        <w:rPr>
          <w:rFonts w:hint="eastAsia"/>
          <w:kern w:val="2"/>
          <w:sz w:val="24"/>
          <w:szCs w:val="24"/>
          <w:lang w:eastAsia="zh-CN"/>
        </w:rPr>
        <w:t>投标人具有卫生健康行政部门出具的“北京市病原微生物实验室及实验室活动备案通知书”。（需提供备案通知书）</w:t>
      </w:r>
    </w:p>
    <w:p w14:paraId="06580EB0">
      <w:pPr>
        <w:widowControl/>
        <w:spacing w:line="486" w:lineRule="exact"/>
        <w:contextualSpacing/>
        <w:rPr>
          <w:kern w:val="2"/>
          <w:sz w:val="24"/>
          <w:szCs w:val="24"/>
          <w:lang w:eastAsia="zh-CN"/>
        </w:rPr>
      </w:pPr>
      <w:r>
        <w:rPr>
          <w:rFonts w:hint="eastAsia"/>
          <w:kern w:val="2"/>
          <w:sz w:val="24"/>
          <w:szCs w:val="24"/>
          <w:lang w:eastAsia="zh-CN"/>
        </w:rPr>
        <w:t>▲1</w:t>
      </w:r>
      <w:r>
        <w:rPr>
          <w:kern w:val="2"/>
          <w:sz w:val="24"/>
          <w:szCs w:val="24"/>
          <w:lang w:eastAsia="zh-CN"/>
        </w:rPr>
        <w:t>1</w:t>
      </w:r>
      <w:r>
        <w:rPr>
          <w:rFonts w:hint="eastAsia"/>
          <w:sz w:val="24"/>
          <w:szCs w:val="24"/>
          <w:lang w:eastAsia="zh-CN"/>
        </w:rPr>
        <w:t>）</w:t>
      </w:r>
      <w:r>
        <w:rPr>
          <w:rFonts w:hint="eastAsia"/>
          <w:kern w:val="2"/>
          <w:sz w:val="24"/>
          <w:szCs w:val="24"/>
          <w:lang w:eastAsia="zh-CN"/>
        </w:rPr>
        <w:t>投标人具有环境保护行政部门出具的“环境影响报告批复”或实验室环境评估“建设项目自主验收资料接收回执”。（需提供批复或资料接收回执）</w:t>
      </w:r>
    </w:p>
    <w:p w14:paraId="7B382AD5">
      <w:pPr>
        <w:widowControl/>
        <w:spacing w:line="486" w:lineRule="exact"/>
        <w:contextualSpacing/>
        <w:rPr>
          <w:kern w:val="2"/>
          <w:sz w:val="24"/>
          <w:szCs w:val="24"/>
          <w:lang w:eastAsia="zh-CN"/>
        </w:rPr>
      </w:pPr>
      <w:r>
        <w:rPr>
          <w:rFonts w:hint="eastAsia"/>
          <w:kern w:val="2"/>
          <w:sz w:val="24"/>
          <w:szCs w:val="24"/>
          <w:lang w:eastAsia="zh-CN"/>
        </w:rPr>
        <w:t>1</w:t>
      </w:r>
      <w:r>
        <w:rPr>
          <w:kern w:val="2"/>
          <w:sz w:val="24"/>
          <w:szCs w:val="24"/>
          <w:lang w:eastAsia="zh-CN"/>
        </w:rPr>
        <w:t>2</w:t>
      </w:r>
      <w:r>
        <w:rPr>
          <w:rFonts w:hint="eastAsia"/>
          <w:sz w:val="24"/>
          <w:szCs w:val="24"/>
          <w:lang w:eastAsia="zh-CN"/>
        </w:rPr>
        <w:t>）</w:t>
      </w:r>
      <w:r>
        <w:rPr>
          <w:rFonts w:hint="eastAsia"/>
          <w:kern w:val="2"/>
          <w:sz w:val="24"/>
          <w:szCs w:val="24"/>
          <w:lang w:eastAsia="zh-CN"/>
        </w:rPr>
        <w:t>在租赁期限内，投标人不得无故收回房屋，应保证出租房屋及其附属设施使用安全，招标人应爱护并合理使用其所承租的房屋及其附属设施，如因投标人未及时维修房屋、水、电及设备设施，造成影响招标人使用或居住安全等一切责任及经济损失由投标人承担。投标人应立即修复并予以经济赔偿。</w:t>
      </w:r>
    </w:p>
    <w:p w14:paraId="32D02F19">
      <w:pPr>
        <w:widowControl/>
        <w:spacing w:line="486" w:lineRule="exact"/>
        <w:contextualSpacing/>
        <w:rPr>
          <w:kern w:val="2"/>
          <w:sz w:val="24"/>
          <w:szCs w:val="24"/>
          <w:lang w:eastAsia="zh-CN"/>
        </w:rPr>
      </w:pPr>
      <w:r>
        <w:rPr>
          <w:rFonts w:hint="eastAsia"/>
          <w:kern w:val="2"/>
          <w:sz w:val="24"/>
          <w:szCs w:val="24"/>
          <w:lang w:eastAsia="zh-CN"/>
        </w:rPr>
        <w:t>1</w:t>
      </w:r>
      <w:r>
        <w:rPr>
          <w:kern w:val="2"/>
          <w:sz w:val="24"/>
          <w:szCs w:val="24"/>
          <w:lang w:eastAsia="zh-CN"/>
        </w:rPr>
        <w:t>3</w:t>
      </w:r>
      <w:r>
        <w:rPr>
          <w:rFonts w:hint="eastAsia"/>
          <w:sz w:val="24"/>
          <w:szCs w:val="24"/>
          <w:lang w:eastAsia="zh-CN"/>
        </w:rPr>
        <w:t>）</w:t>
      </w:r>
      <w:r>
        <w:rPr>
          <w:rFonts w:hint="eastAsia"/>
          <w:kern w:val="2"/>
          <w:sz w:val="24"/>
          <w:szCs w:val="24"/>
          <w:lang w:eastAsia="zh-CN"/>
        </w:rPr>
        <w:t>如房屋内出现水、电、暖及外租实验室附属设备设施突发应急情况，投标人应在</w:t>
      </w:r>
      <w:r>
        <w:rPr>
          <w:kern w:val="2"/>
          <w:sz w:val="24"/>
          <w:szCs w:val="24"/>
          <w:lang w:eastAsia="zh-CN"/>
        </w:rPr>
        <w:t>30分钟内进行处置，夜间应在2小时内赶到并进行处置。</w:t>
      </w:r>
      <w:r>
        <w:rPr>
          <w:rFonts w:hint="eastAsia"/>
          <w:kern w:val="2"/>
          <w:sz w:val="24"/>
          <w:szCs w:val="24"/>
          <w:lang w:eastAsia="zh-CN"/>
        </w:rPr>
        <w:t>投标人应定期对外租实验室内供电、供水、供热设施进行巡视、维修，及时发现问题及时解决，避免安全隐患。</w:t>
      </w:r>
    </w:p>
    <w:p w14:paraId="77ABAE64">
      <w:pPr>
        <w:widowControl/>
        <w:spacing w:line="486" w:lineRule="exact"/>
        <w:contextualSpacing/>
        <w:rPr>
          <w:kern w:val="2"/>
          <w:sz w:val="24"/>
          <w:szCs w:val="24"/>
          <w:lang w:eastAsia="zh-CN"/>
        </w:rPr>
      </w:pPr>
      <w:r>
        <w:rPr>
          <w:kern w:val="2"/>
          <w:sz w:val="24"/>
          <w:szCs w:val="24"/>
          <w:lang w:eastAsia="zh-CN"/>
        </w:rPr>
        <w:t>14</w:t>
      </w:r>
      <w:r>
        <w:rPr>
          <w:rFonts w:hint="eastAsia"/>
          <w:sz w:val="24"/>
          <w:szCs w:val="24"/>
          <w:lang w:eastAsia="zh-CN"/>
        </w:rPr>
        <w:t>）</w:t>
      </w:r>
      <w:r>
        <w:rPr>
          <w:rFonts w:hint="eastAsia"/>
          <w:kern w:val="2"/>
          <w:sz w:val="24"/>
          <w:szCs w:val="24"/>
          <w:lang w:eastAsia="zh-CN"/>
        </w:rPr>
        <w:t>投标人应在本合同期内拥有房屋代管权限，如投标人代管权限到期或无代理权限等，应提前拟订房屋腾挪方案，以相应同标准房屋代替，同时由此给招标人产生的一切经济损失由投标人承担。</w:t>
      </w:r>
    </w:p>
    <w:p w14:paraId="104E2A24">
      <w:pPr>
        <w:widowControl/>
        <w:spacing w:line="486" w:lineRule="exact"/>
        <w:contextualSpacing/>
        <w:rPr>
          <w:kern w:val="2"/>
          <w:sz w:val="24"/>
          <w:szCs w:val="24"/>
          <w:lang w:eastAsia="zh-CN"/>
        </w:rPr>
      </w:pPr>
      <w:r>
        <w:rPr>
          <w:kern w:val="2"/>
          <w:sz w:val="24"/>
          <w:szCs w:val="24"/>
          <w:lang w:eastAsia="zh-CN"/>
        </w:rPr>
        <w:t>15</w:t>
      </w:r>
      <w:r>
        <w:rPr>
          <w:rFonts w:hint="eastAsia"/>
          <w:sz w:val="24"/>
          <w:szCs w:val="24"/>
          <w:lang w:eastAsia="zh-CN"/>
        </w:rPr>
        <w:t>）</w:t>
      </w:r>
      <w:r>
        <w:rPr>
          <w:rFonts w:hint="eastAsia"/>
          <w:kern w:val="2"/>
          <w:sz w:val="24"/>
          <w:szCs w:val="24"/>
          <w:lang w:eastAsia="zh-CN"/>
        </w:rPr>
        <w:t>当发生紧急公共卫生事件时，投标人必须依照合同履行职责保证标的相对稳定及所提供的管理和服务的连续性，不得中断，不得借故终止合同，否则由此产生的一切损失由投标人承担。</w:t>
      </w:r>
    </w:p>
    <w:p w14:paraId="21B36BA4">
      <w:pPr>
        <w:widowControl/>
        <w:spacing w:line="486" w:lineRule="exact"/>
        <w:contextualSpacing/>
        <w:rPr>
          <w:kern w:val="2"/>
          <w:sz w:val="24"/>
          <w:szCs w:val="24"/>
          <w:lang w:eastAsia="zh-CN"/>
        </w:rPr>
      </w:pPr>
      <w:r>
        <w:rPr>
          <w:rFonts w:hint="eastAsia"/>
          <w:kern w:val="2"/>
          <w:sz w:val="24"/>
          <w:szCs w:val="24"/>
          <w:lang w:eastAsia="zh-CN"/>
        </w:rPr>
        <w:t>1</w:t>
      </w:r>
      <w:r>
        <w:rPr>
          <w:kern w:val="2"/>
          <w:sz w:val="24"/>
          <w:szCs w:val="24"/>
          <w:lang w:eastAsia="zh-CN"/>
        </w:rPr>
        <w:t>6</w:t>
      </w:r>
      <w:r>
        <w:rPr>
          <w:rFonts w:hint="eastAsia"/>
          <w:sz w:val="24"/>
          <w:szCs w:val="24"/>
          <w:lang w:eastAsia="zh-CN"/>
        </w:rPr>
        <w:t>）</w:t>
      </w:r>
      <w:r>
        <w:rPr>
          <w:rFonts w:hint="eastAsia"/>
          <w:kern w:val="2"/>
          <w:sz w:val="24"/>
          <w:szCs w:val="24"/>
          <w:lang w:eastAsia="zh-CN"/>
        </w:rPr>
        <w:t>投标人为代理房屋的，应对其所代理房屋的基础设施和管理人员负责，投标人与其所代理的房屋及服务管理人员之间产生的所有产权、经济、劳动、劳务纠纷由投标人全权负责，与招标人无关。如投标人处置不当，致使招标人承担责任的，招标人有权追究投标人的违约责任，按照招标人承担责任的两倍，由投标人承担违约责任。投标人及其代理的房屋、雇佣房屋管理人员应严格按照安全规程、规范作业，在作业期间造成人员伤亡、感染等事件一切责任和后果由投标人承担。</w:t>
      </w:r>
    </w:p>
    <w:p w14:paraId="2FCF9988">
      <w:pPr>
        <w:widowControl/>
        <w:spacing w:line="486" w:lineRule="exact"/>
        <w:contextualSpacing/>
        <w:rPr>
          <w:b/>
          <w:bCs/>
          <w:sz w:val="24"/>
          <w:szCs w:val="24"/>
          <w:lang w:eastAsia="zh-CN"/>
        </w:rPr>
      </w:pPr>
      <w:r>
        <w:rPr>
          <w:rFonts w:hint="eastAsia"/>
          <w:b/>
          <w:bCs/>
          <w:sz w:val="24"/>
          <w:szCs w:val="24"/>
          <w:lang w:eastAsia="zh-CN"/>
        </w:rPr>
        <w:t>注：</w:t>
      </w:r>
    </w:p>
    <w:p w14:paraId="57552FC9">
      <w:pPr>
        <w:widowControl/>
        <w:spacing w:line="486" w:lineRule="exact"/>
        <w:contextualSpacing/>
        <w:rPr>
          <w:b/>
          <w:bCs/>
          <w:sz w:val="24"/>
          <w:szCs w:val="24"/>
          <w:lang w:eastAsia="zh-CN"/>
        </w:rPr>
      </w:pPr>
      <w:r>
        <w:rPr>
          <w:rFonts w:hint="eastAsia"/>
          <w:b/>
          <w:bCs/>
          <w:sz w:val="24"/>
          <w:szCs w:val="24"/>
          <w:lang w:eastAsia="zh-CN"/>
        </w:rPr>
        <w:t>①实验室环境评估报告是指由相关主管部门或其授权的第三方机构出具的报告；</w:t>
      </w:r>
    </w:p>
    <w:p w14:paraId="14C79F9E">
      <w:pPr>
        <w:widowControl/>
        <w:spacing w:line="486" w:lineRule="exact"/>
        <w:contextualSpacing/>
        <w:rPr>
          <w:b/>
          <w:bCs/>
          <w:sz w:val="24"/>
          <w:szCs w:val="24"/>
          <w:lang w:eastAsia="zh-CN"/>
        </w:rPr>
      </w:pPr>
      <w:r>
        <w:rPr>
          <w:rFonts w:hint="eastAsia"/>
          <w:b/>
          <w:bCs/>
          <w:sz w:val="24"/>
          <w:szCs w:val="24"/>
          <w:lang w:eastAsia="zh-CN"/>
        </w:rPr>
        <w:t>②生物安全实验室资质是指：有北京市人间传染的病原微生物实验室生物安全管理信息系统中的备案生物安全实验室的资料（盖实验室所属单位或企业公章），或有在实验室属地的辖区或北京市级的卫健委或疾控中心备案的生物安全实验室批复文件。</w:t>
      </w:r>
    </w:p>
    <w:p w14:paraId="0C404653">
      <w:pPr>
        <w:widowControl/>
        <w:spacing w:line="486" w:lineRule="exact"/>
        <w:ind w:firstLine="241" w:firstLineChars="100"/>
        <w:contextualSpacing/>
        <w:rPr>
          <w:b/>
          <w:bCs/>
          <w:sz w:val="24"/>
          <w:szCs w:val="24"/>
          <w:lang w:eastAsia="zh-CN"/>
        </w:rPr>
      </w:pPr>
      <w:r>
        <w:rPr>
          <w:rFonts w:hint="eastAsia"/>
          <w:b/>
          <w:bCs/>
          <w:sz w:val="24"/>
          <w:szCs w:val="24"/>
          <w:lang w:eastAsia="zh-CN"/>
        </w:rPr>
        <w:t>2.2 采购标的需满足的服务标准、期限、效率等要求；</w:t>
      </w:r>
    </w:p>
    <w:p w14:paraId="18D6A75C">
      <w:pPr>
        <w:tabs>
          <w:tab w:val="left" w:pos="900"/>
        </w:tabs>
        <w:autoSpaceDE/>
        <w:autoSpaceDN/>
        <w:spacing w:line="360" w:lineRule="auto"/>
        <w:ind w:firstLine="240" w:firstLineChars="100"/>
        <w:rPr>
          <w:sz w:val="24"/>
          <w:szCs w:val="24"/>
          <w:lang w:eastAsia="zh-CN"/>
        </w:rPr>
      </w:pPr>
      <w:r>
        <w:rPr>
          <w:rFonts w:hint="eastAsia"/>
          <w:sz w:val="24"/>
          <w:szCs w:val="24"/>
          <w:lang w:eastAsia="zh-CN"/>
        </w:rPr>
        <w:t>（1）采购标的需满足的服务标准、效率要求</w:t>
      </w:r>
    </w:p>
    <w:p w14:paraId="7DDF39A7">
      <w:pPr>
        <w:spacing w:line="360" w:lineRule="auto"/>
        <w:ind w:firstLine="480" w:firstLineChars="200"/>
        <w:contextualSpacing/>
        <w:rPr>
          <w:sz w:val="24"/>
          <w:szCs w:val="24"/>
          <w:lang w:eastAsia="zh-CN"/>
        </w:rPr>
      </w:pPr>
      <w:r>
        <w:rPr>
          <w:rFonts w:hint="eastAsia"/>
          <w:sz w:val="24"/>
          <w:szCs w:val="24"/>
          <w:lang w:eastAsia="zh-CN"/>
        </w:rPr>
        <w:t>详见 需满足的质量、安全、技术规格、物理特性等要求。</w:t>
      </w:r>
    </w:p>
    <w:p w14:paraId="77B3B593">
      <w:pPr>
        <w:tabs>
          <w:tab w:val="left" w:pos="900"/>
        </w:tabs>
        <w:autoSpaceDE/>
        <w:autoSpaceDN/>
        <w:spacing w:line="480" w:lineRule="auto"/>
        <w:ind w:firstLine="220" w:firstLineChars="100"/>
        <w:rPr>
          <w:kern w:val="2"/>
          <w:sz w:val="24"/>
          <w:szCs w:val="24"/>
          <w:lang w:eastAsia="zh-CN"/>
        </w:rPr>
      </w:pPr>
      <w:r>
        <w:rPr>
          <w:rFonts w:hint="eastAsia"/>
          <w:szCs w:val="24"/>
          <w:lang w:eastAsia="zh-CN"/>
        </w:rPr>
        <w:t>（</w:t>
      </w:r>
      <w:r>
        <w:rPr>
          <w:rFonts w:hint="eastAsia"/>
          <w:sz w:val="24"/>
          <w:szCs w:val="24"/>
          <w:lang w:eastAsia="zh-CN"/>
        </w:rPr>
        <w:t>2）采购标的需满足的服务期限要求</w:t>
      </w:r>
    </w:p>
    <w:p w14:paraId="4449B69F">
      <w:pPr>
        <w:widowControl/>
        <w:adjustRightInd w:val="0"/>
        <w:snapToGrid w:val="0"/>
        <w:spacing w:line="360" w:lineRule="auto"/>
        <w:ind w:firstLine="480" w:firstLineChars="200"/>
        <w:rPr>
          <w:sz w:val="24"/>
          <w:szCs w:val="24"/>
          <w:lang w:eastAsia="zh-CN"/>
        </w:rPr>
      </w:pPr>
      <w:r>
        <w:rPr>
          <w:rFonts w:hint="eastAsia"/>
          <w:kern w:val="2"/>
          <w:sz w:val="24"/>
          <w:szCs w:val="24"/>
          <w:lang w:eastAsia="zh-CN"/>
        </w:rPr>
        <w:t>服务</w:t>
      </w:r>
      <w:r>
        <w:rPr>
          <w:rFonts w:hint="eastAsia"/>
          <w:sz w:val="24"/>
          <w:szCs w:val="24"/>
          <w:lang w:eastAsia="zh-CN"/>
        </w:rPr>
        <w:t>期限：</w:t>
      </w:r>
      <w:r>
        <w:rPr>
          <w:rFonts w:hint="eastAsia" w:ascii="宋体" w:hAnsi="宋体" w:eastAsia="宋体" w:cs="宋体"/>
          <w:b w:val="0"/>
          <w:bCs w:val="0"/>
          <w:kern w:val="0"/>
          <w:sz w:val="24"/>
          <w:szCs w:val="24"/>
          <w:lang w:eastAsia="zh-CN"/>
        </w:rPr>
        <w:t>3年</w:t>
      </w:r>
    </w:p>
    <w:p w14:paraId="5AEFD318">
      <w:pPr>
        <w:tabs>
          <w:tab w:val="left" w:pos="900"/>
        </w:tabs>
        <w:spacing w:line="360" w:lineRule="auto"/>
        <w:ind w:firstLine="482" w:firstLineChars="200"/>
        <w:rPr>
          <w:b/>
          <w:bCs/>
          <w:sz w:val="24"/>
          <w:szCs w:val="24"/>
          <w:lang w:eastAsia="zh-CN"/>
        </w:rPr>
      </w:pPr>
      <w:r>
        <w:rPr>
          <w:rFonts w:hint="eastAsia"/>
          <w:b/>
          <w:bCs/>
          <w:sz w:val="24"/>
          <w:szCs w:val="24"/>
          <w:lang w:eastAsia="zh-CN"/>
        </w:rPr>
        <w:t>2.3为落实政府采购政策需满足的要求；</w:t>
      </w:r>
    </w:p>
    <w:p w14:paraId="3D8217AF">
      <w:pPr>
        <w:tabs>
          <w:tab w:val="left" w:pos="900"/>
        </w:tabs>
        <w:spacing w:line="360" w:lineRule="auto"/>
        <w:ind w:firstLine="480" w:firstLineChars="200"/>
        <w:rPr>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2D377DB">
      <w:pPr>
        <w:tabs>
          <w:tab w:val="left" w:pos="900"/>
        </w:tabs>
        <w:spacing w:line="360" w:lineRule="auto"/>
        <w:ind w:firstLine="480" w:firstLineChars="200"/>
        <w:rPr>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45A9D9E2">
      <w:pPr>
        <w:tabs>
          <w:tab w:val="left" w:pos="900"/>
        </w:tabs>
        <w:spacing w:line="360" w:lineRule="auto"/>
        <w:ind w:firstLine="480" w:firstLineChars="200"/>
        <w:rPr>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0189E54">
      <w:pPr>
        <w:autoSpaceDE/>
        <w:autoSpaceDN/>
        <w:spacing w:line="360" w:lineRule="auto"/>
        <w:ind w:firstLine="480" w:firstLineChars="200"/>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6B7EAD37">
      <w:pPr>
        <w:spacing w:line="480" w:lineRule="exact"/>
        <w:rPr>
          <w:bCs/>
          <w:sz w:val="24"/>
          <w:szCs w:val="24"/>
          <w:lang w:eastAsia="zh-CN"/>
        </w:rPr>
      </w:pPr>
      <w:r>
        <w:rPr>
          <w:rFonts w:hint="eastAsia"/>
          <w:sz w:val="24"/>
          <w:szCs w:val="24"/>
          <w:lang w:eastAsia="zh-CN"/>
        </w:rPr>
        <w:t>5）实施本国产品标准及相关政策：依据《</w:t>
      </w:r>
      <w:r>
        <w:rPr>
          <w:rFonts w:hint="eastAsia"/>
          <w:sz w:val="24"/>
          <w:szCs w:val="24"/>
          <w:shd w:val="clear" w:color="auto" w:fill="FFFFFF"/>
          <w:lang w:eastAsia="zh-CN"/>
        </w:rPr>
        <w:t>国务院办公厅关于在政府采购中实施本国产品标准及相关政策的通知</w:t>
      </w:r>
      <w:r>
        <w:rPr>
          <w:rFonts w:hint="eastAsia"/>
          <w:sz w:val="24"/>
          <w:szCs w:val="24"/>
          <w:lang w:eastAsia="zh-CN"/>
        </w:rPr>
        <w:t>》（国办发〔2025〕34号）规定，本项目供应商所投产品</w:t>
      </w:r>
      <w:r>
        <w:rPr>
          <w:rFonts w:hint="eastAsia"/>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sz w:val="24"/>
          <w:szCs w:val="24"/>
          <w:lang w:eastAsia="zh-CN"/>
        </w:rPr>
        <w:t>，</w:t>
      </w:r>
      <w:r>
        <w:rPr>
          <w:rFonts w:hint="eastAsia"/>
          <w:sz w:val="24"/>
          <w:szCs w:val="24"/>
          <w:shd w:val="clear" w:color="auto" w:fill="FFFFFF"/>
          <w:lang w:eastAsia="zh-CN"/>
        </w:rPr>
        <w:t>依法对本国产品给予价格评审优惠，对本国产品的报价给予20%的价格扣除，用扣除后的价格参与评审。</w:t>
      </w:r>
      <w:r>
        <w:rPr>
          <w:rFonts w:hint="eastAsia"/>
          <w:b/>
          <w:bCs/>
          <w:sz w:val="24"/>
          <w:szCs w:val="24"/>
          <w:lang w:eastAsia="zh-CN"/>
        </w:rPr>
        <w:t>供应商应出具招标文件要求的证明材料给予证明，否则评标时不予认可</w:t>
      </w:r>
      <w:r>
        <w:rPr>
          <w:rFonts w:hint="eastAsia"/>
          <w:sz w:val="24"/>
          <w:szCs w:val="24"/>
          <w:lang w:eastAsia="zh-CN"/>
        </w:rPr>
        <w:t>。</w:t>
      </w:r>
      <w:r>
        <w:rPr>
          <w:rFonts w:hint="eastAsia"/>
          <w:b/>
          <w:bCs/>
          <w:sz w:val="24"/>
          <w:szCs w:val="24"/>
          <w:lang w:eastAsia="zh-CN"/>
        </w:rPr>
        <w:t>供应商应对提交的证明材料真实性负责，</w:t>
      </w:r>
      <w:r>
        <w:rPr>
          <w:rFonts w:hint="eastAsia"/>
          <w:sz w:val="24"/>
          <w:szCs w:val="24"/>
          <w:lang w:eastAsia="zh-CN"/>
        </w:rPr>
        <w:t>提交证明材料不真实的，应承担相应的法律责任。</w:t>
      </w:r>
    </w:p>
    <w:p w14:paraId="75C819BA">
      <w:pPr>
        <w:autoSpaceDE/>
        <w:autoSpaceDN/>
        <w:spacing w:before="20" w:line="360" w:lineRule="auto"/>
        <w:ind w:firstLine="482" w:firstLineChars="200"/>
        <w:rPr>
          <w:b/>
          <w:bCs/>
          <w:sz w:val="24"/>
          <w:szCs w:val="24"/>
          <w:lang w:eastAsia="zh-CN"/>
        </w:rPr>
      </w:pPr>
      <w:r>
        <w:rPr>
          <w:rFonts w:hint="eastAsia"/>
          <w:b/>
          <w:bCs/>
          <w:sz w:val="24"/>
          <w:szCs w:val="24"/>
          <w:lang w:eastAsia="zh-CN"/>
        </w:rPr>
        <w:t>2.4采购标的的其他技术、服务等要求；</w:t>
      </w:r>
    </w:p>
    <w:p w14:paraId="46510995">
      <w:pPr>
        <w:tabs>
          <w:tab w:val="left" w:pos="900"/>
        </w:tabs>
        <w:spacing w:before="156" w:beforeLines="50" w:line="360" w:lineRule="auto"/>
        <w:ind w:firstLine="480" w:firstLineChars="200"/>
        <w:rPr>
          <w:bCs/>
          <w:sz w:val="24"/>
          <w:szCs w:val="24"/>
          <w:lang w:eastAsia="zh-CN"/>
        </w:rPr>
      </w:pPr>
      <w:r>
        <w:rPr>
          <w:rFonts w:hint="eastAsia"/>
          <w:bCs/>
          <w:sz w:val="24"/>
          <w:szCs w:val="24"/>
          <w:lang w:eastAsia="zh-CN"/>
        </w:rPr>
        <w:t>投标人须提供有实验室对外租赁服务管理制度及方案。依照现有法律、法规建立针对外租实验室租赁以及消防安全、治安安全、设施设备维修、实验室环境维护治理等制定服务方案，以及应对突发事件的应急处置方案等。</w:t>
      </w:r>
    </w:p>
    <w:p w14:paraId="72B5661B">
      <w:pPr>
        <w:tabs>
          <w:tab w:val="left" w:pos="900"/>
        </w:tabs>
        <w:spacing w:before="156" w:beforeLines="50" w:line="360" w:lineRule="auto"/>
        <w:ind w:firstLine="480" w:firstLineChars="200"/>
        <w:rPr>
          <w:bCs/>
          <w:sz w:val="24"/>
          <w:szCs w:val="24"/>
          <w:lang w:eastAsia="zh-CN"/>
        </w:rPr>
      </w:pPr>
      <w:r>
        <w:rPr>
          <w:rFonts w:hint="eastAsia"/>
          <w:bCs/>
          <w:sz w:val="24"/>
          <w:szCs w:val="24"/>
          <w:lang w:eastAsia="zh-CN"/>
        </w:rPr>
        <w:t>实验室租赁位置应在北京地坛医院（朝阳区京顺东街</w:t>
      </w:r>
      <w:r>
        <w:rPr>
          <w:bCs/>
          <w:sz w:val="24"/>
          <w:szCs w:val="24"/>
          <w:lang w:eastAsia="zh-CN"/>
        </w:rPr>
        <w:t xml:space="preserve">8号）周边25公里范围内，房屋面积约1200㎡，租金费用含场地租金费用、实验室装修设施使用费用、资质设施维保等，和税金、物业费、管理费。 </w:t>
      </w:r>
    </w:p>
    <w:p w14:paraId="657A6401">
      <w:pPr>
        <w:tabs>
          <w:tab w:val="left" w:pos="900"/>
        </w:tabs>
        <w:spacing w:before="156" w:beforeLines="50" w:line="360" w:lineRule="auto"/>
        <w:ind w:firstLine="482" w:firstLineChars="200"/>
        <w:rPr>
          <w:b/>
          <w:sz w:val="24"/>
          <w:szCs w:val="24"/>
          <w:lang w:eastAsia="zh-CN"/>
        </w:rPr>
      </w:pPr>
      <w:r>
        <w:rPr>
          <w:rFonts w:hint="eastAsia"/>
          <w:b/>
          <w:sz w:val="24"/>
          <w:szCs w:val="24"/>
          <w:lang w:eastAsia="zh-CN"/>
        </w:rPr>
        <w:t>3.采购标的的验收标准</w:t>
      </w:r>
    </w:p>
    <w:p w14:paraId="235B582D">
      <w:pPr>
        <w:pStyle w:val="8"/>
        <w:spacing w:before="0" w:line="360" w:lineRule="auto"/>
        <w:ind w:left="0" w:firstLine="476"/>
        <w:rPr>
          <w:sz w:val="24"/>
          <w:lang w:eastAsia="zh-CN"/>
        </w:rPr>
      </w:pPr>
      <w:r>
        <w:rPr>
          <w:rFonts w:hint="eastAsia"/>
          <w:sz w:val="24"/>
          <w:lang w:eastAsia="zh-CN"/>
        </w:rPr>
        <w:t>外租实验室租赁，按照采购需求实现的功能和目标对采购标的通过以下标准进行验收，包括房屋面积、租赁价格以及地理位置，和外租实验室的相关生物安全、环境资质，以及实验室的建筑和设施等。实验室房屋集中统一管理，环境设施须符合招标文件需求。</w:t>
      </w:r>
    </w:p>
    <w:p w14:paraId="025279B6">
      <w:pPr>
        <w:pStyle w:val="8"/>
        <w:spacing w:before="0" w:line="360" w:lineRule="auto"/>
        <w:ind w:left="0" w:firstLine="476"/>
        <w:rPr>
          <w:sz w:val="24"/>
          <w:lang w:eastAsia="zh-CN"/>
        </w:rPr>
      </w:pPr>
      <w:r>
        <w:rPr>
          <w:rFonts w:hint="eastAsia"/>
          <w:sz w:val="24"/>
          <w:lang w:eastAsia="zh-CN"/>
        </w:rPr>
        <w:t>如投标人提供房屋不能满足验收标准，招标人可要求投标人更换实验室房屋，同时招标人有权不予接收房屋，有权解除合同。</w:t>
      </w:r>
    </w:p>
    <w:p w14:paraId="08CFDB1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17C91A"/>
    <w:multiLevelType w:val="singleLevel"/>
    <w:tmpl w:val="2817C91A"/>
    <w:lvl w:ilvl="0" w:tentative="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4287D"/>
    <w:rsid w:val="50342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paragraph" w:customStyle="1" w:styleId="6">
    <w:name w:val="Table Paragraph"/>
    <w:basedOn w:val="1"/>
    <w:qFormat/>
    <w:uiPriority w:val="1"/>
  </w:style>
  <w:style w:type="paragraph" w:customStyle="1" w:styleId="7">
    <w:name w:val="列出段落1"/>
    <w:basedOn w:val="1"/>
    <w:qFormat/>
    <w:uiPriority w:val="1"/>
    <w:pPr>
      <w:spacing w:before="134"/>
      <w:ind w:left="1196" w:hanging="720"/>
    </w:pPr>
    <w:rPr>
      <w:sz w:val="20"/>
    </w:rPr>
  </w:style>
  <w:style w:type="paragraph" w:customStyle="1" w:styleId="8">
    <w:name w:val="列表段落1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2026-06-16T03:04:00Z</dcterms:created>
  <dc:creator>王崴</dc:creator>
  <cp:lastModifiedBy>王崴</cp:lastModifiedBy>
  <dcterms:modified xsi:type="dcterms:W3CDTF">2026-06-16T03:05:16Z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7D86952B72FA417289CD8924C9ED0B3C_11</vt:lpwstr>
  </property>
  <property fmtid="{D5CDD505-2E9C-101B-9397-08002B2CF9AE}" pid="4" name="KSOTemplateDocerSaveRecord">
    <vt:lpwstr>eyJoZGlkIjoiNTU3MWFmY2JmYjBmNTA2M2Q0ZWY5MzgxYzE5YjliMzUiLCJ1c2VySWQiOiI4NDYxOTIwMTUifQ==</vt:lpwstr>
  </property>
</Properties>
</file>