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679EB">
      <w:pPr>
        <w:rPr>
          <w:highlight w:val="none"/>
        </w:rPr>
      </w:pPr>
      <w:bookmarkStart w:id="3" w:name="_GoBack"/>
      <w:bookmarkEnd w:id="3"/>
    </w:p>
    <w:p w14:paraId="562132EC">
      <w:pPr>
        <w:spacing w:line="360" w:lineRule="auto"/>
        <w:jc w:val="center"/>
        <w:outlineLvl w:val="0"/>
        <w:rPr>
          <w:rFonts w:hint="eastAsia"/>
          <w:b/>
          <w:sz w:val="36"/>
          <w:szCs w:val="36"/>
          <w:highlight w:val="none"/>
          <w:u w:val="none"/>
        </w:rPr>
      </w:pPr>
      <w:r>
        <w:rPr>
          <w:rFonts w:hint="eastAsia"/>
          <w:b/>
          <w:sz w:val="36"/>
          <w:szCs w:val="36"/>
          <w:highlight w:val="none"/>
          <w:u w:val="none"/>
        </w:rPr>
        <w:t>北京市公安局2026-2029年度物业服务采购项目13-2</w:t>
      </w:r>
    </w:p>
    <w:p w14:paraId="629E056F">
      <w:pPr>
        <w:spacing w:line="360" w:lineRule="auto"/>
        <w:jc w:val="center"/>
        <w:outlineLvl w:val="0"/>
        <w:rPr>
          <w:rFonts w:hint="eastAsia"/>
          <w:b/>
          <w:sz w:val="36"/>
          <w:szCs w:val="36"/>
          <w:highlight w:val="none"/>
          <w:u w:val="none"/>
        </w:rPr>
      </w:pPr>
      <w:r>
        <w:rPr>
          <w:rFonts w:hint="eastAsia"/>
          <w:b/>
          <w:sz w:val="36"/>
          <w:szCs w:val="36"/>
          <w:highlight w:val="none"/>
          <w:u w:val="none"/>
        </w:rPr>
        <w:t>采购需求</w:t>
      </w:r>
    </w:p>
    <w:p w14:paraId="4036801D">
      <w:pPr>
        <w:rPr>
          <w:highlight w:val="none"/>
        </w:rPr>
      </w:pPr>
    </w:p>
    <w:p w14:paraId="385F1E58">
      <w:pPr>
        <w:spacing w:line="360" w:lineRule="auto"/>
        <w:contextualSpacing/>
        <w:rPr>
          <w:b/>
          <w:sz w:val="28"/>
          <w:szCs w:val="28"/>
          <w:highlight w:val="none"/>
        </w:rPr>
      </w:pPr>
      <w:r>
        <w:rPr>
          <w:rFonts w:hint="eastAsia"/>
          <w:b/>
          <w:sz w:val="28"/>
          <w:szCs w:val="28"/>
          <w:highlight w:val="none"/>
        </w:rPr>
        <w:t>一、</w:t>
      </w:r>
      <w:r>
        <w:rPr>
          <w:b/>
          <w:sz w:val="28"/>
          <w:szCs w:val="28"/>
          <w:highlight w:val="none"/>
        </w:rPr>
        <w:t>采购标的</w:t>
      </w:r>
    </w:p>
    <w:p w14:paraId="5CCBC163">
      <w:pPr>
        <w:spacing w:line="360" w:lineRule="auto"/>
        <w:contextualSpacing/>
        <w:rPr>
          <w:b/>
          <w:sz w:val="24"/>
          <w:highlight w:val="none"/>
        </w:rPr>
      </w:pPr>
      <w:r>
        <w:rPr>
          <w:b/>
          <w:sz w:val="24"/>
          <w:highlight w:val="none"/>
        </w:rPr>
        <w:t>1. 采购标的（简要服务内容及数量）</w:t>
      </w:r>
    </w:p>
    <w:p w14:paraId="1D4C64EF">
      <w:pPr>
        <w:spacing w:line="360" w:lineRule="auto"/>
        <w:ind w:firstLine="480" w:firstLineChars="200"/>
        <w:contextualSpacing/>
        <w:rPr>
          <w:bCs/>
          <w:sz w:val="24"/>
          <w:highlight w:val="none"/>
        </w:rPr>
      </w:pPr>
      <w:r>
        <w:rPr>
          <w:rFonts w:hint="eastAsia"/>
          <w:bCs/>
          <w:sz w:val="24"/>
          <w:highlight w:val="none"/>
        </w:rPr>
        <w:t>为采购人办公区提供物业服务</w:t>
      </w:r>
    </w:p>
    <w:p w14:paraId="7D895DDA">
      <w:pPr>
        <w:spacing w:line="360" w:lineRule="auto"/>
        <w:contextualSpacing/>
        <w:rPr>
          <w:b/>
          <w:sz w:val="24"/>
          <w:highlight w:val="none"/>
        </w:rPr>
      </w:pPr>
      <w:r>
        <w:rPr>
          <w:rFonts w:hint="eastAsia"/>
          <w:b/>
          <w:sz w:val="24"/>
          <w:highlight w:val="none"/>
        </w:rPr>
        <w:t>2．服务期限：</w:t>
      </w:r>
      <w:r>
        <w:rPr>
          <w:color w:val="auto"/>
          <w:sz w:val="24"/>
          <w:highlight w:val="none"/>
        </w:rPr>
        <w:t>合同履行期限：</w:t>
      </w:r>
      <w:r>
        <w:rPr>
          <w:rFonts w:hint="eastAsia"/>
          <w:color w:val="auto"/>
          <w:sz w:val="24"/>
          <w:highlight w:val="none"/>
        </w:rPr>
        <w:t>36个月（</w:t>
      </w:r>
      <w:r>
        <w:rPr>
          <w:rFonts w:hint="eastAsia"/>
          <w:color w:val="auto"/>
          <w:sz w:val="24"/>
          <w:highlight w:val="none"/>
          <w:lang w:val="en-US" w:eastAsia="zh-CN"/>
        </w:rPr>
        <w:t>自合同生效之日起36个月</w:t>
      </w:r>
      <w:r>
        <w:rPr>
          <w:rFonts w:hint="eastAsia"/>
          <w:color w:val="auto"/>
          <w:sz w:val="24"/>
          <w:highlight w:val="none"/>
        </w:rPr>
        <w:t>）</w:t>
      </w:r>
      <w:r>
        <w:rPr>
          <w:rFonts w:hint="eastAsia"/>
          <w:sz w:val="24"/>
          <w:highlight w:val="none"/>
          <w:lang w:eastAsia="zh-CN"/>
        </w:rPr>
        <w:t>（</w:t>
      </w:r>
      <w:r>
        <w:rPr>
          <w:rFonts w:hint="eastAsia"/>
          <w:sz w:val="24"/>
          <w:highlight w:val="none"/>
          <w:lang w:val="en-US" w:eastAsia="zh-CN"/>
        </w:rPr>
        <w:t>每12个月考核合格后续签合同）</w:t>
      </w:r>
    </w:p>
    <w:p w14:paraId="3375F9A2">
      <w:pPr>
        <w:spacing w:line="360" w:lineRule="auto"/>
        <w:contextualSpacing/>
        <w:rPr>
          <w:b/>
          <w:sz w:val="24"/>
          <w:highlight w:val="none"/>
        </w:rPr>
      </w:pPr>
      <w:r>
        <w:rPr>
          <w:rFonts w:hint="eastAsia"/>
          <w:b/>
          <w:sz w:val="24"/>
          <w:highlight w:val="none"/>
        </w:rPr>
        <w:t>3</w:t>
      </w:r>
      <w:r>
        <w:rPr>
          <w:b/>
          <w:sz w:val="24"/>
          <w:highlight w:val="none"/>
        </w:rPr>
        <w:t xml:space="preserve">. </w:t>
      </w:r>
      <w:r>
        <w:rPr>
          <w:rFonts w:hint="eastAsia"/>
          <w:b/>
          <w:sz w:val="24"/>
          <w:highlight w:val="none"/>
          <w:lang w:val="zh-CN"/>
        </w:rPr>
        <w:t>项目背景/项目概述</w:t>
      </w:r>
    </w:p>
    <w:p w14:paraId="535CEF17">
      <w:pPr>
        <w:spacing w:line="360" w:lineRule="auto"/>
        <w:ind w:firstLine="480" w:firstLineChars="200"/>
        <w:contextualSpacing/>
        <w:rPr>
          <w:bCs/>
          <w:sz w:val="24"/>
          <w:highlight w:val="none"/>
        </w:rPr>
      </w:pPr>
      <w:r>
        <w:rPr>
          <w:rFonts w:hint="eastAsia"/>
          <w:bCs/>
          <w:sz w:val="24"/>
          <w:highlight w:val="none"/>
        </w:rPr>
        <w:t>共计1处服务地点，总建筑面积</w:t>
      </w:r>
      <w:r>
        <w:rPr>
          <w:rFonts w:hint="eastAsia" w:ascii="宋体" w:hAnsi="宋体" w:cs="宋体"/>
          <w:sz w:val="24"/>
          <w:szCs w:val="32"/>
          <w:highlight w:val="none"/>
        </w:rPr>
        <w:t>163004.82</w:t>
      </w:r>
      <w:r>
        <w:rPr>
          <w:rFonts w:hint="eastAsia"/>
          <w:bCs/>
          <w:sz w:val="24"/>
          <w:highlight w:val="none"/>
        </w:rPr>
        <w:t>平方米。</w:t>
      </w:r>
    </w:p>
    <w:p w14:paraId="31024EBE">
      <w:pPr>
        <w:spacing w:line="360" w:lineRule="auto"/>
        <w:contextualSpacing/>
        <w:rPr>
          <w:b/>
          <w:sz w:val="28"/>
          <w:szCs w:val="28"/>
          <w:highlight w:val="none"/>
        </w:rPr>
      </w:pPr>
      <w:r>
        <w:rPr>
          <w:rFonts w:hint="eastAsia"/>
          <w:b/>
          <w:sz w:val="28"/>
          <w:szCs w:val="28"/>
          <w:highlight w:val="none"/>
        </w:rPr>
        <w:t>二、商务要求</w:t>
      </w:r>
    </w:p>
    <w:p w14:paraId="1A9EE5EE">
      <w:pPr>
        <w:spacing w:line="360" w:lineRule="auto"/>
        <w:contextualSpacing/>
        <w:rPr>
          <w:rFonts w:hint="eastAsia" w:ascii="宋体" w:hAnsi="宋体"/>
          <w:b/>
          <w:sz w:val="24"/>
          <w:highlight w:val="none"/>
        </w:rPr>
      </w:pPr>
      <w:r>
        <w:rPr>
          <w:rFonts w:ascii="宋体" w:hAnsi="宋体"/>
          <w:b/>
          <w:sz w:val="24"/>
          <w:highlight w:val="none"/>
        </w:rPr>
        <w:t>1. 交付（实施）的时间（期限）和地点（范围）</w:t>
      </w:r>
    </w:p>
    <w:p w14:paraId="25B27F2D">
      <w:pPr>
        <w:spacing w:line="360" w:lineRule="auto"/>
        <w:ind w:firstLine="480" w:firstLineChars="200"/>
        <w:contextualSpacing/>
        <w:rPr>
          <w:bCs/>
          <w:sz w:val="24"/>
          <w:highlight w:val="none"/>
          <w:lang w:val="zh-CN"/>
        </w:rPr>
      </w:pPr>
      <w:r>
        <w:rPr>
          <w:color w:val="auto"/>
          <w:sz w:val="24"/>
          <w:highlight w:val="none"/>
        </w:rPr>
        <w:t>合同履行期限：</w:t>
      </w:r>
      <w:r>
        <w:rPr>
          <w:rFonts w:hint="eastAsia"/>
          <w:color w:val="auto"/>
          <w:sz w:val="24"/>
          <w:highlight w:val="none"/>
        </w:rPr>
        <w:t>36个月（</w:t>
      </w:r>
      <w:r>
        <w:rPr>
          <w:rFonts w:hint="eastAsia"/>
          <w:color w:val="auto"/>
          <w:sz w:val="24"/>
          <w:highlight w:val="none"/>
          <w:lang w:val="en-US" w:eastAsia="zh-CN"/>
        </w:rPr>
        <w:t>自合同生效之日起36个月</w:t>
      </w:r>
      <w:r>
        <w:rPr>
          <w:rFonts w:hint="eastAsia"/>
          <w:color w:val="auto"/>
          <w:sz w:val="24"/>
          <w:highlight w:val="none"/>
        </w:rPr>
        <w:t>）</w:t>
      </w:r>
      <w:r>
        <w:rPr>
          <w:rFonts w:hint="eastAsia"/>
          <w:sz w:val="24"/>
          <w:highlight w:val="none"/>
          <w:lang w:eastAsia="zh-CN"/>
        </w:rPr>
        <w:t>（</w:t>
      </w:r>
      <w:r>
        <w:rPr>
          <w:rFonts w:hint="eastAsia"/>
          <w:sz w:val="24"/>
          <w:highlight w:val="none"/>
          <w:lang w:val="en-US" w:eastAsia="zh-CN"/>
        </w:rPr>
        <w:t>每12个月考核合格后续签合同）</w:t>
      </w:r>
    </w:p>
    <w:p w14:paraId="5B81FAB1">
      <w:pPr>
        <w:spacing w:line="360" w:lineRule="auto"/>
        <w:contextualSpacing/>
        <w:rPr>
          <w:rFonts w:hint="eastAsia" w:ascii="宋体" w:hAnsi="宋体"/>
          <w:b/>
          <w:sz w:val="24"/>
          <w:highlight w:val="none"/>
        </w:rPr>
      </w:pPr>
      <w:r>
        <w:rPr>
          <w:rFonts w:ascii="宋体" w:hAnsi="宋体"/>
          <w:b/>
          <w:sz w:val="24"/>
          <w:highlight w:val="none"/>
        </w:rPr>
        <w:t>2. 付款条件（进度和方式）</w:t>
      </w:r>
    </w:p>
    <w:p w14:paraId="448CD548">
      <w:pPr>
        <w:spacing w:line="360" w:lineRule="auto"/>
        <w:ind w:firstLine="480" w:firstLineChars="200"/>
        <w:contextualSpacing/>
        <w:rPr>
          <w:bCs/>
          <w:sz w:val="24"/>
          <w:highlight w:val="none"/>
          <w:lang w:val="zh-CN"/>
        </w:rPr>
      </w:pPr>
      <w:r>
        <w:rPr>
          <w:rFonts w:hint="eastAsia"/>
          <w:bCs/>
          <w:sz w:val="24"/>
          <w:highlight w:val="none"/>
          <w:lang w:val="zh-CN"/>
        </w:rPr>
        <w:t>物业服务费付款方式为按季度支付，投标人每季度末提供发票，采购人十五个工作日内付清当季物业费。项目预算包括但不限于投标人派驻人员涉及的工资、办公费、材料费、管理费、加班费、保险、税费、服装费、及工伤、解约赔付等在内的所有相关费用。</w:t>
      </w:r>
    </w:p>
    <w:p w14:paraId="73E165D1">
      <w:pPr>
        <w:rPr>
          <w:rFonts w:hint="eastAsia" w:ascii="宋体" w:hAnsi="宋体"/>
          <w:bCs/>
          <w:sz w:val="24"/>
          <w:highlight w:val="none"/>
        </w:rPr>
      </w:pPr>
    </w:p>
    <w:p w14:paraId="5937713C">
      <w:pPr>
        <w:spacing w:line="360" w:lineRule="auto"/>
        <w:contextualSpacing/>
        <w:rPr>
          <w:rFonts w:hint="eastAsia" w:ascii="宋体" w:hAnsi="宋体"/>
          <w:b/>
          <w:sz w:val="28"/>
          <w:szCs w:val="28"/>
          <w:highlight w:val="none"/>
        </w:rPr>
      </w:pPr>
      <w:r>
        <w:rPr>
          <w:rFonts w:hint="eastAsia" w:ascii="宋体" w:hAnsi="宋体"/>
          <w:b/>
          <w:sz w:val="28"/>
          <w:szCs w:val="28"/>
          <w:highlight w:val="none"/>
        </w:rPr>
        <w:t>三、技术要求</w:t>
      </w:r>
    </w:p>
    <w:p w14:paraId="4CE72230">
      <w:pPr>
        <w:pStyle w:val="7"/>
        <w:numPr>
          <w:ilvl w:val="0"/>
          <w:numId w:val="1"/>
        </w:numPr>
        <w:ind w:firstLine="482" w:firstLineChars="200"/>
        <w:contextualSpacing w:val="0"/>
        <w:rPr>
          <w:rFonts w:hint="eastAsia" w:ascii="宋体" w:hAnsi="宋体"/>
          <w:b/>
          <w:bCs/>
          <w:sz w:val="24"/>
          <w:highlight w:val="none"/>
        </w:rPr>
      </w:pPr>
      <w:r>
        <w:rPr>
          <w:rFonts w:hint="eastAsia" w:ascii="宋体" w:hAnsi="宋体"/>
          <w:b/>
          <w:bCs/>
          <w:sz w:val="24"/>
          <w:highlight w:val="none"/>
        </w:rPr>
        <w:t>物业服务范围</w:t>
      </w:r>
    </w:p>
    <w:p w14:paraId="0DC89F1A">
      <w:pPr>
        <w:pStyle w:val="7"/>
        <w:numPr>
          <w:ilvl w:val="255"/>
          <w:numId w:val="0"/>
        </w:numPr>
        <w:tabs>
          <w:tab w:val="left" w:pos="8399"/>
        </w:tabs>
        <w:spacing w:line="360" w:lineRule="auto"/>
        <w:ind w:left="420" w:leftChars="200" w:right="-50" w:rightChars="-24"/>
        <w:rPr>
          <w:rFonts w:hint="eastAsia" w:ascii="宋体" w:hAnsi="宋体" w:cs="宋体"/>
          <w:sz w:val="24"/>
          <w:szCs w:val="32"/>
          <w:highlight w:val="none"/>
        </w:rPr>
      </w:pPr>
    </w:p>
    <w:p w14:paraId="31988419">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公共设施情况</w:t>
      </w:r>
    </w:p>
    <w:p w14:paraId="17163920">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公共会议室14个（其中，</w:t>
      </w:r>
      <w:r>
        <w:rPr>
          <w:rFonts w:ascii="宋体" w:hAnsi="宋体"/>
          <w:bCs/>
          <w:sz w:val="24"/>
          <w:highlight w:val="none"/>
        </w:rPr>
        <w:t>包括</w:t>
      </w:r>
      <w:r>
        <w:rPr>
          <w:rFonts w:hint="eastAsia" w:ascii="宋体" w:hAnsi="宋体"/>
          <w:bCs/>
          <w:sz w:val="24"/>
          <w:highlight w:val="none"/>
        </w:rPr>
        <w:t>容纳700人报告厅1个，容纳250人会议室1个，</w:t>
      </w:r>
      <w:r>
        <w:rPr>
          <w:rFonts w:ascii="宋体" w:hAnsi="宋体"/>
          <w:bCs/>
          <w:sz w:val="24"/>
          <w:highlight w:val="none"/>
        </w:rPr>
        <w:t>容纳</w:t>
      </w:r>
      <w:r>
        <w:rPr>
          <w:rFonts w:hint="eastAsia" w:ascii="宋体" w:hAnsi="宋体"/>
          <w:bCs/>
          <w:sz w:val="24"/>
          <w:highlight w:val="none"/>
        </w:rPr>
        <w:t>50-70</w:t>
      </w:r>
      <w:r>
        <w:rPr>
          <w:rFonts w:ascii="宋体" w:hAnsi="宋体"/>
          <w:bCs/>
          <w:sz w:val="24"/>
          <w:highlight w:val="none"/>
        </w:rPr>
        <w:t>人会议室</w:t>
      </w:r>
      <w:r>
        <w:rPr>
          <w:rFonts w:hint="eastAsia" w:ascii="宋体" w:hAnsi="宋体"/>
          <w:bCs/>
          <w:sz w:val="24"/>
          <w:highlight w:val="none"/>
        </w:rPr>
        <w:t>5</w:t>
      </w:r>
      <w:r>
        <w:rPr>
          <w:rFonts w:ascii="宋体" w:hAnsi="宋体"/>
          <w:bCs/>
          <w:sz w:val="24"/>
          <w:highlight w:val="none"/>
        </w:rPr>
        <w:t>个</w:t>
      </w:r>
      <w:r>
        <w:rPr>
          <w:rFonts w:hint="eastAsia" w:ascii="宋体" w:hAnsi="宋体"/>
          <w:bCs/>
          <w:sz w:val="24"/>
          <w:highlight w:val="none"/>
        </w:rPr>
        <w:t>，容纳30-40人会议室3个，容纳16人</w:t>
      </w:r>
      <w:r>
        <w:rPr>
          <w:rFonts w:ascii="宋体" w:hAnsi="宋体"/>
          <w:bCs/>
          <w:sz w:val="24"/>
          <w:highlight w:val="none"/>
        </w:rPr>
        <w:t>会议室</w:t>
      </w:r>
      <w:r>
        <w:rPr>
          <w:rFonts w:hint="eastAsia" w:ascii="宋体" w:hAnsi="宋体"/>
          <w:bCs/>
          <w:sz w:val="24"/>
          <w:highlight w:val="none"/>
        </w:rPr>
        <w:t>3</w:t>
      </w:r>
      <w:r>
        <w:rPr>
          <w:rFonts w:ascii="宋体" w:hAnsi="宋体"/>
          <w:bCs/>
          <w:sz w:val="24"/>
          <w:highlight w:val="none"/>
        </w:rPr>
        <w:t>个、</w:t>
      </w:r>
      <w:r>
        <w:rPr>
          <w:rFonts w:hint="eastAsia" w:ascii="宋体" w:hAnsi="宋体"/>
          <w:bCs/>
          <w:sz w:val="24"/>
          <w:highlight w:val="none"/>
        </w:rPr>
        <w:t>小型</w:t>
      </w:r>
      <w:r>
        <w:rPr>
          <w:rFonts w:ascii="宋体" w:hAnsi="宋体"/>
          <w:bCs/>
          <w:sz w:val="24"/>
          <w:highlight w:val="none"/>
        </w:rPr>
        <w:t>会议室</w:t>
      </w:r>
      <w:r>
        <w:rPr>
          <w:rFonts w:hint="eastAsia" w:ascii="宋体" w:hAnsi="宋体"/>
          <w:bCs/>
          <w:sz w:val="24"/>
          <w:highlight w:val="none"/>
        </w:rPr>
        <w:t>1</w:t>
      </w:r>
      <w:r>
        <w:rPr>
          <w:rFonts w:ascii="宋体" w:hAnsi="宋体"/>
          <w:bCs/>
          <w:sz w:val="24"/>
          <w:highlight w:val="none"/>
        </w:rPr>
        <w:t>个</w:t>
      </w:r>
      <w:r>
        <w:rPr>
          <w:rFonts w:hint="eastAsia" w:ascii="宋体" w:hAnsi="宋体"/>
          <w:bCs/>
          <w:sz w:val="24"/>
          <w:highlight w:val="none"/>
        </w:rPr>
        <w:t>），警体健身房1个，综合训练馆1个，室外篮球场1处，洗衣房1个，理发室1个，卫生间157个（蹲坑496个，马桶41个，小便池262个，392个面盆），浴室2个，开水间64个。</w:t>
      </w:r>
    </w:p>
    <w:p w14:paraId="54C2380D">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highlight w:val="none"/>
        </w:rPr>
      </w:pPr>
      <w:r>
        <w:rPr>
          <w:rFonts w:hint="eastAsia" w:ascii="宋体" w:hAnsi="宋体" w:cs="宋体"/>
          <w:sz w:val="24"/>
          <w:highlight w:val="none"/>
        </w:rPr>
        <w:t>变配电系统情况</w:t>
      </w:r>
    </w:p>
    <w:p w14:paraId="3BF8B53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配电室总计19个，高压柜90面，变压器40台，低压柜362面。生产厂家为：北京华电瑞通电力工程技术管理有限公司，</w:t>
      </w:r>
    </w:p>
    <w:p w14:paraId="65EF9E81">
      <w:pPr>
        <w:pStyle w:val="7"/>
        <w:tabs>
          <w:tab w:val="left" w:pos="8399"/>
        </w:tabs>
        <w:spacing w:line="360" w:lineRule="auto"/>
        <w:ind w:left="480" w:right="-50" w:rightChars="-24" w:firstLine="480"/>
        <w:rPr>
          <w:rFonts w:hint="eastAsia" w:ascii="宋体" w:hAnsi="宋体" w:cs="宋体"/>
          <w:sz w:val="24"/>
          <w:highlight w:val="none"/>
        </w:rPr>
      </w:pPr>
      <w:r>
        <w:rPr>
          <w:rFonts w:hint="eastAsia" w:ascii="宋体" w:hAnsi="宋体" w:cs="宋体"/>
          <w:bCs/>
          <w:sz w:val="24"/>
          <w:highlight w:val="none"/>
        </w:rPr>
        <w:t>A.市电电源情况：</w:t>
      </w:r>
    </w:p>
    <w:p w14:paraId="60C875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信息</w:t>
      </w:r>
      <w:r>
        <w:rPr>
          <w:rFonts w:hint="eastAsia" w:ascii="宋体" w:hAnsi="宋体" w:cs="宋体"/>
          <w:bCs/>
          <w:sz w:val="24"/>
          <w:highlight w:val="none"/>
        </w:rPr>
        <w:t>变配电系统为两路进线，一路上级电源由</w:t>
      </w:r>
      <w:r>
        <w:rPr>
          <w:rFonts w:hint="eastAsia" w:ascii="宋体" w:hAnsi="宋体" w:cs="宋体"/>
          <w:color w:val="000000" w:themeColor="text1"/>
          <w:sz w:val="24"/>
          <w:highlight w:val="none"/>
          <w14:textFill>
            <w14:solidFill>
              <w14:schemeClr w14:val="tx1"/>
            </w14:solidFill>
          </w14:textFill>
        </w:rPr>
        <w:t>北土城变电站217</w:t>
      </w:r>
      <w:r>
        <w:rPr>
          <w:rFonts w:hint="eastAsia" w:ascii="宋体" w:hAnsi="宋体" w:cs="宋体"/>
          <w:bCs/>
          <w:sz w:val="24"/>
          <w:highlight w:val="none"/>
        </w:rPr>
        <w:t>引来，另一路上级电源由</w:t>
      </w:r>
      <w:r>
        <w:rPr>
          <w:rFonts w:hint="eastAsia" w:ascii="宋体" w:hAnsi="宋体" w:cs="宋体"/>
          <w:color w:val="000000" w:themeColor="text1"/>
          <w:sz w:val="24"/>
          <w:highlight w:val="none"/>
          <w14:textFill>
            <w14:solidFill>
              <w14:schemeClr w14:val="tx1"/>
            </w14:solidFill>
          </w14:textFill>
        </w:rPr>
        <w:t>北极寺变电站216</w:t>
      </w:r>
      <w:r>
        <w:rPr>
          <w:rFonts w:hint="eastAsia" w:ascii="宋体" w:hAnsi="宋体" w:cs="宋体"/>
          <w:bCs/>
          <w:sz w:val="24"/>
          <w:highlight w:val="none"/>
        </w:rPr>
        <w:t>引来。</w:t>
      </w:r>
      <w:r>
        <w:rPr>
          <w:rFonts w:hint="eastAsia" w:ascii="宋体" w:hAnsi="宋体" w:cs="宋体"/>
          <w:sz w:val="24"/>
          <w:highlight w:val="none"/>
        </w:rPr>
        <w:t>信息</w:t>
      </w:r>
      <w:r>
        <w:rPr>
          <w:rFonts w:hint="eastAsia" w:ascii="宋体" w:hAnsi="宋体" w:cs="宋体"/>
          <w:bCs/>
          <w:sz w:val="24"/>
          <w:highlight w:val="none"/>
        </w:rPr>
        <w:t>变电室共有1个总配电室，负1至15层每层1个分配电室，共16个分配电室。每个分配电室2台干式变压器，共</w:t>
      </w:r>
      <w:r>
        <w:rPr>
          <w:rFonts w:hint="eastAsia" w:ascii="宋体" w:hAnsi="宋体" w:cs="宋体"/>
          <w:bCs/>
          <w:sz w:val="24"/>
          <w:highlight w:val="none"/>
          <w:u w:val="single"/>
        </w:rPr>
        <w:t>32</w:t>
      </w:r>
      <w:r>
        <w:rPr>
          <w:rFonts w:hint="eastAsia" w:ascii="宋体" w:hAnsi="宋体" w:cs="宋体"/>
          <w:bCs/>
          <w:sz w:val="24"/>
          <w:highlight w:val="none"/>
        </w:rPr>
        <w:t>台干式变压器,</w:t>
      </w:r>
      <w:r>
        <w:rPr>
          <w:rFonts w:hint="eastAsia" w:ascii="宋体" w:hAnsi="宋体" w:cs="宋体"/>
          <w:bCs/>
          <w:sz w:val="24"/>
          <w:highlight w:val="none"/>
          <w:u w:val="single"/>
        </w:rPr>
        <w:t>1250</w:t>
      </w:r>
      <w:r>
        <w:rPr>
          <w:rFonts w:hint="eastAsia" w:ascii="宋体" w:hAnsi="宋体" w:cs="宋体"/>
          <w:bCs/>
          <w:sz w:val="24"/>
          <w:highlight w:val="none"/>
        </w:rPr>
        <w:t xml:space="preserve"> KVA 8台、</w:t>
      </w:r>
      <w:r>
        <w:rPr>
          <w:rFonts w:hint="eastAsia" w:ascii="宋体" w:hAnsi="宋体" w:cs="宋体"/>
          <w:bCs/>
          <w:sz w:val="24"/>
          <w:highlight w:val="none"/>
          <w:u w:val="single"/>
        </w:rPr>
        <w:t>1000</w:t>
      </w:r>
      <w:r>
        <w:rPr>
          <w:rFonts w:hint="eastAsia" w:ascii="宋体" w:hAnsi="宋体" w:cs="宋体"/>
          <w:bCs/>
          <w:sz w:val="24"/>
          <w:highlight w:val="none"/>
        </w:rPr>
        <w:t>KVA 22台和</w:t>
      </w:r>
      <w:r>
        <w:rPr>
          <w:rFonts w:hint="eastAsia" w:ascii="宋体" w:hAnsi="宋体" w:cs="宋体"/>
          <w:bCs/>
          <w:sz w:val="24"/>
          <w:highlight w:val="none"/>
          <w:u w:val="single"/>
        </w:rPr>
        <w:t>2000</w:t>
      </w:r>
      <w:r>
        <w:rPr>
          <w:rFonts w:hint="eastAsia" w:ascii="宋体" w:hAnsi="宋体" w:cs="宋体"/>
          <w:bCs/>
          <w:sz w:val="24"/>
          <w:highlight w:val="none"/>
        </w:rPr>
        <w:t>KVA 2台,总容量</w:t>
      </w:r>
      <w:r>
        <w:rPr>
          <w:rFonts w:hint="eastAsia" w:ascii="宋体" w:hAnsi="宋体" w:cs="宋体"/>
          <w:bCs/>
          <w:sz w:val="24"/>
          <w:highlight w:val="none"/>
          <w:u w:val="single"/>
        </w:rPr>
        <w:t>72000</w:t>
      </w:r>
      <w:r>
        <w:rPr>
          <w:rFonts w:hint="eastAsia" w:ascii="宋体" w:hAnsi="宋体" w:cs="宋体"/>
          <w:bCs/>
          <w:sz w:val="24"/>
          <w:highlight w:val="none"/>
        </w:rPr>
        <w:t>KVA。</w:t>
      </w:r>
    </w:p>
    <w:p w14:paraId="19D48B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其中B1层分配电室主要负载为信息冷水机组，1-15层分配电室主要负载为数据机房UPS。</w:t>
      </w:r>
    </w:p>
    <w:p w14:paraId="3F1A9DFB">
      <w:pPr>
        <w:spacing w:line="360" w:lineRule="auto"/>
        <w:ind w:firstLine="480" w:firstLineChars="200"/>
        <w:rPr>
          <w:rFonts w:hint="eastAsia" w:ascii="华文仿宋" w:hAnsi="华文仿宋" w:eastAsia="华文仿宋"/>
          <w:sz w:val="28"/>
          <w:szCs w:val="28"/>
          <w:highlight w:val="none"/>
        </w:rPr>
      </w:pPr>
      <w:r>
        <w:rPr>
          <w:rFonts w:hint="eastAsia" w:ascii="宋体" w:hAnsi="宋体" w:cs="宋体"/>
          <w:bCs/>
          <w:sz w:val="24"/>
          <w:highlight w:val="none"/>
        </w:rPr>
        <w:t>办公变配电系统为两路进线，一路上级电源由</w:t>
      </w:r>
      <w:r>
        <w:rPr>
          <w:rFonts w:hint="eastAsia" w:ascii="宋体" w:hAnsi="宋体" w:cs="宋体"/>
          <w:color w:val="000000" w:themeColor="text1"/>
          <w:sz w:val="24"/>
          <w:highlight w:val="none"/>
          <w14:textFill>
            <w14:solidFill>
              <w14:schemeClr w14:val="tx1"/>
            </w14:solidFill>
          </w14:textFill>
        </w:rPr>
        <w:t>北土城变电站255</w:t>
      </w:r>
      <w:r>
        <w:rPr>
          <w:rFonts w:hint="eastAsia" w:ascii="宋体" w:hAnsi="宋体" w:cs="宋体"/>
          <w:bCs/>
          <w:sz w:val="24"/>
          <w:highlight w:val="none"/>
        </w:rPr>
        <w:t>引来，另一路上级电源由</w:t>
      </w:r>
      <w:r>
        <w:rPr>
          <w:rFonts w:hint="eastAsia" w:ascii="宋体" w:hAnsi="宋体" w:cs="宋体"/>
          <w:color w:val="000000" w:themeColor="text1"/>
          <w:sz w:val="24"/>
          <w:highlight w:val="none"/>
          <w14:textFill>
            <w14:solidFill>
              <w14:schemeClr w14:val="tx1"/>
            </w14:solidFill>
          </w14:textFill>
        </w:rPr>
        <w:t>北极寺变电站268</w:t>
      </w:r>
      <w:r>
        <w:rPr>
          <w:rFonts w:hint="eastAsia" w:ascii="宋体" w:hAnsi="宋体" w:cs="宋体"/>
          <w:bCs/>
          <w:sz w:val="24"/>
          <w:highlight w:val="none"/>
        </w:rPr>
        <w:t>引来。办公变电室共有</w:t>
      </w:r>
      <w:r>
        <w:rPr>
          <w:rFonts w:hint="eastAsia" w:ascii="宋体" w:hAnsi="宋体" w:cs="宋体"/>
          <w:bCs/>
          <w:sz w:val="24"/>
          <w:highlight w:val="none"/>
          <w:u w:val="single"/>
        </w:rPr>
        <w:t>8</w:t>
      </w:r>
      <w:r>
        <w:rPr>
          <w:rFonts w:hint="eastAsia" w:ascii="宋体" w:hAnsi="宋体" w:cs="宋体"/>
          <w:bCs/>
          <w:sz w:val="24"/>
          <w:highlight w:val="none"/>
        </w:rPr>
        <w:t>台干式变压器,</w:t>
      </w:r>
      <w:r>
        <w:rPr>
          <w:rFonts w:hint="eastAsia" w:ascii="宋体" w:hAnsi="宋体" w:cs="宋体"/>
          <w:bCs/>
          <w:sz w:val="24"/>
          <w:highlight w:val="none"/>
          <w:u w:val="single"/>
        </w:rPr>
        <w:t xml:space="preserve"> 2000</w:t>
      </w:r>
      <w:r>
        <w:rPr>
          <w:rFonts w:hint="eastAsia" w:ascii="宋体" w:hAnsi="宋体" w:cs="宋体"/>
          <w:bCs/>
          <w:sz w:val="24"/>
          <w:highlight w:val="none"/>
        </w:rPr>
        <w:t xml:space="preserve"> KVA 6台和</w:t>
      </w:r>
      <w:r>
        <w:rPr>
          <w:rFonts w:hint="eastAsia" w:ascii="宋体" w:hAnsi="宋体" w:cs="宋体"/>
          <w:bCs/>
          <w:sz w:val="24"/>
          <w:highlight w:val="none"/>
          <w:u w:val="single"/>
        </w:rPr>
        <w:t>1250</w:t>
      </w:r>
      <w:r>
        <w:rPr>
          <w:rFonts w:hint="eastAsia" w:ascii="宋体" w:hAnsi="宋体" w:cs="宋体"/>
          <w:bCs/>
          <w:sz w:val="24"/>
          <w:highlight w:val="none"/>
        </w:rPr>
        <w:t>KVA 2台,总容量</w:t>
      </w:r>
      <w:r>
        <w:rPr>
          <w:rFonts w:hint="eastAsia" w:ascii="宋体" w:hAnsi="宋体" w:cs="宋体"/>
          <w:bCs/>
          <w:sz w:val="24"/>
          <w:highlight w:val="none"/>
          <w:u w:val="single"/>
        </w:rPr>
        <w:t>14500</w:t>
      </w:r>
      <w:r>
        <w:rPr>
          <w:rFonts w:hint="eastAsia" w:ascii="宋体" w:hAnsi="宋体" w:cs="宋体"/>
          <w:bCs/>
          <w:sz w:val="24"/>
          <w:highlight w:val="none"/>
        </w:rPr>
        <w:t>KVA。</w:t>
      </w:r>
    </w:p>
    <w:p w14:paraId="09D2F83B">
      <w:pPr>
        <w:pStyle w:val="7"/>
        <w:adjustRightInd w:val="0"/>
        <w:snapToGrid w:val="0"/>
        <w:spacing w:line="360" w:lineRule="auto"/>
        <w:ind w:firstLine="480"/>
        <w:rPr>
          <w:rFonts w:hint="eastAsia" w:ascii="宋体" w:hAnsi="宋体"/>
          <w:bCs/>
          <w:sz w:val="24"/>
          <w:highlight w:val="none"/>
        </w:rPr>
      </w:pPr>
      <w:r>
        <w:rPr>
          <w:rFonts w:hint="eastAsia" w:ascii="宋体" w:hAnsi="宋体"/>
          <w:bCs/>
          <w:sz w:val="24"/>
          <w:highlight w:val="none"/>
        </w:rPr>
        <w:t>B.</w:t>
      </w:r>
      <w:r>
        <w:rPr>
          <w:rFonts w:ascii="宋体" w:hAnsi="宋体"/>
          <w:bCs/>
          <w:sz w:val="24"/>
          <w:highlight w:val="none"/>
        </w:rPr>
        <w:t>备用电源情况：柴油发电机组</w:t>
      </w:r>
      <w:r>
        <w:rPr>
          <w:rFonts w:hint="eastAsia" w:ascii="宋体" w:hAnsi="宋体"/>
          <w:bCs/>
          <w:sz w:val="24"/>
          <w:highlight w:val="none"/>
        </w:rPr>
        <w:t>6</w:t>
      </w:r>
      <w:r>
        <w:rPr>
          <w:rFonts w:ascii="宋体" w:hAnsi="宋体"/>
          <w:bCs/>
          <w:sz w:val="24"/>
          <w:highlight w:val="none"/>
        </w:rPr>
        <w:t>台，作为</w:t>
      </w:r>
      <w:r>
        <w:rPr>
          <w:rFonts w:hint="eastAsia" w:ascii="宋体" w:hAnsi="宋体"/>
          <w:bCs/>
          <w:sz w:val="24"/>
          <w:highlight w:val="none"/>
        </w:rPr>
        <w:t>办公区</w:t>
      </w:r>
      <w:r>
        <w:rPr>
          <w:rFonts w:hint="eastAsia" w:ascii="宋体" w:hAnsi="宋体"/>
          <w:bCs/>
          <w:sz w:val="24"/>
          <w:highlight w:val="none"/>
          <w:u w:val="single"/>
        </w:rPr>
        <w:t>信息</w:t>
      </w:r>
      <w:r>
        <w:rPr>
          <w:rFonts w:ascii="宋体" w:hAnsi="宋体"/>
          <w:bCs/>
          <w:sz w:val="24"/>
          <w:highlight w:val="none"/>
          <w:u w:val="single"/>
        </w:rPr>
        <w:t>配电室2路</w:t>
      </w:r>
      <w:r>
        <w:rPr>
          <w:rFonts w:ascii="宋体" w:hAnsi="宋体"/>
          <w:bCs/>
          <w:sz w:val="24"/>
          <w:highlight w:val="none"/>
        </w:rPr>
        <w:t>重要负荷</w:t>
      </w:r>
      <w:r>
        <w:rPr>
          <w:rFonts w:hint="eastAsia" w:ascii="宋体" w:hAnsi="宋体"/>
          <w:bCs/>
          <w:sz w:val="24"/>
          <w:highlight w:val="none"/>
        </w:rPr>
        <w:t>及办公楼应急供电</w:t>
      </w:r>
      <w:r>
        <w:rPr>
          <w:rFonts w:ascii="宋体" w:hAnsi="宋体"/>
          <w:bCs/>
          <w:sz w:val="24"/>
          <w:highlight w:val="none"/>
        </w:rPr>
        <w:t>紧急备用电源，当两路外线市电断电的紧急情况下，迅速启动发电，为</w:t>
      </w:r>
      <w:r>
        <w:rPr>
          <w:rFonts w:hint="eastAsia" w:ascii="宋体" w:hAnsi="宋体"/>
          <w:bCs/>
          <w:sz w:val="24"/>
          <w:highlight w:val="none"/>
        </w:rPr>
        <w:t>办公区应急照明及</w:t>
      </w:r>
      <w:r>
        <w:rPr>
          <w:rFonts w:ascii="宋体" w:hAnsi="宋体"/>
          <w:bCs/>
          <w:sz w:val="24"/>
          <w:highlight w:val="none"/>
        </w:rPr>
        <w:t>部分机房提供应急电源。</w:t>
      </w:r>
    </w:p>
    <w:p w14:paraId="32521158">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供水系统情况</w:t>
      </w:r>
    </w:p>
    <w:p w14:paraId="5700A69C">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办公区供水系统由广州白云的给水无负压变频供水机组2套（水泵6台、稳压罐2个、控制柜3套），和人防变频给水机组1套（2台水泵，2个水箱、稳压罐1个）构成。</w:t>
      </w:r>
    </w:p>
    <w:p w14:paraId="0BC9D655">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中水系统情况</w:t>
      </w:r>
    </w:p>
    <w:p w14:paraId="03DF6316">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办公区建有中水处理站1座，含中水给水泵9台，中水处理泵5台，水箱2组、毛发器2个、鼓风机2台、石英砂过滤器2个。隔油处理机房1座。</w:t>
      </w:r>
    </w:p>
    <w:p w14:paraId="27DCB6E0">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生活热水系统情况</w:t>
      </w:r>
    </w:p>
    <w:p w14:paraId="4CF93360">
      <w:pPr>
        <w:pStyle w:val="7"/>
        <w:numPr>
          <w:ilvl w:val="0"/>
          <w:numId w:val="3"/>
        </w:numPr>
        <w:adjustRightInd w:val="0"/>
        <w:snapToGrid w:val="0"/>
        <w:spacing w:line="360" w:lineRule="auto"/>
        <w:ind w:left="0" w:firstLine="480" w:firstLineChars="200"/>
        <w:contextualSpacing w:val="0"/>
        <w:rPr>
          <w:rFonts w:hint="eastAsia" w:ascii="宋体" w:hAnsi="宋体"/>
          <w:bCs/>
          <w:sz w:val="24"/>
          <w:highlight w:val="none"/>
        </w:rPr>
      </w:pPr>
      <w:r>
        <w:rPr>
          <w:rFonts w:hint="eastAsia" w:ascii="宋体" w:hAnsi="宋体"/>
          <w:bCs/>
          <w:sz w:val="24"/>
          <w:highlight w:val="none"/>
        </w:rPr>
        <w:t>办公区生活热水分为：低区负2--2层，容积式</w:t>
      </w:r>
      <w:r>
        <w:rPr>
          <w:rFonts w:ascii="宋体" w:hAnsi="宋体"/>
          <w:bCs/>
          <w:sz w:val="24"/>
          <w:highlight w:val="none"/>
        </w:rPr>
        <w:t>换热器。</w:t>
      </w:r>
      <w:r>
        <w:rPr>
          <w:rFonts w:hint="eastAsia" w:ascii="宋体" w:hAnsi="宋体"/>
          <w:bCs/>
          <w:sz w:val="24"/>
          <w:highlight w:val="none"/>
        </w:rPr>
        <w:t>三个罐，循环泵2台。中区3--9层，容积式</w:t>
      </w:r>
      <w:r>
        <w:rPr>
          <w:rFonts w:ascii="宋体" w:hAnsi="宋体"/>
          <w:bCs/>
          <w:sz w:val="24"/>
          <w:highlight w:val="none"/>
        </w:rPr>
        <w:t>换热器</w:t>
      </w:r>
      <w:r>
        <w:rPr>
          <w:rFonts w:hint="eastAsia" w:ascii="宋体" w:hAnsi="宋体"/>
          <w:bCs/>
          <w:sz w:val="24"/>
          <w:highlight w:val="none"/>
        </w:rPr>
        <w:t>加板式换热器各1个，循环泵2台。高区10--15层，容积式</w:t>
      </w:r>
      <w:r>
        <w:rPr>
          <w:rFonts w:ascii="宋体" w:hAnsi="宋体"/>
          <w:bCs/>
          <w:sz w:val="24"/>
          <w:highlight w:val="none"/>
        </w:rPr>
        <w:t>换热器</w:t>
      </w:r>
      <w:r>
        <w:rPr>
          <w:rFonts w:hint="eastAsia" w:ascii="宋体" w:hAnsi="宋体"/>
          <w:bCs/>
          <w:sz w:val="24"/>
          <w:highlight w:val="none"/>
        </w:rPr>
        <w:t>加板式换热器各1个，循环泵2台。</w:t>
      </w:r>
      <w:r>
        <w:rPr>
          <w:rFonts w:ascii="宋体" w:hAnsi="宋体"/>
          <w:bCs/>
          <w:sz w:val="24"/>
          <w:highlight w:val="none"/>
        </w:rPr>
        <w:t>热交换在热力站内，</w:t>
      </w:r>
      <w:r>
        <w:rPr>
          <w:rFonts w:hint="eastAsia" w:ascii="宋体" w:hAnsi="宋体"/>
          <w:bCs/>
          <w:sz w:val="24"/>
          <w:highlight w:val="none"/>
        </w:rPr>
        <w:t>板式换热器。</w:t>
      </w:r>
    </w:p>
    <w:p w14:paraId="003C8F9C">
      <w:pPr>
        <w:pStyle w:val="7"/>
        <w:adjustRightInd w:val="0"/>
        <w:snapToGrid w:val="0"/>
        <w:spacing w:line="360" w:lineRule="auto"/>
        <w:ind w:firstLine="480"/>
        <w:rPr>
          <w:rFonts w:hint="eastAsia" w:ascii="宋体" w:hAnsi="宋体"/>
          <w:bCs/>
          <w:sz w:val="24"/>
          <w:highlight w:val="none"/>
        </w:rPr>
      </w:pPr>
      <w:r>
        <w:rPr>
          <w:rFonts w:hint="eastAsia" w:ascii="宋体" w:hAnsi="宋体"/>
          <w:bCs/>
          <w:sz w:val="24"/>
          <w:highlight w:val="none"/>
        </w:rPr>
        <w:t>中区加装1套板式换热器，板式换热器1个，储水罐1个，循环泵1台。</w:t>
      </w:r>
    </w:p>
    <w:p w14:paraId="4C93FA12">
      <w:pPr>
        <w:pStyle w:val="7"/>
        <w:adjustRightInd w:val="0"/>
        <w:snapToGrid w:val="0"/>
        <w:spacing w:line="360" w:lineRule="auto"/>
        <w:ind w:firstLine="480"/>
        <w:rPr>
          <w:rFonts w:hint="eastAsia" w:ascii="宋体" w:hAnsi="宋体"/>
          <w:bCs/>
          <w:sz w:val="24"/>
          <w:highlight w:val="none"/>
        </w:rPr>
      </w:pPr>
      <w:r>
        <w:rPr>
          <w:rFonts w:hint="eastAsia" w:ascii="宋体" w:hAnsi="宋体"/>
          <w:bCs/>
          <w:sz w:val="24"/>
          <w:highlight w:val="none"/>
        </w:rPr>
        <w:t>高区加装1套板式换热器，板式换热器1个，储水罐1个，循环泵1台。</w:t>
      </w:r>
    </w:p>
    <w:p w14:paraId="3CDBCD45">
      <w:pPr>
        <w:pStyle w:val="7"/>
        <w:numPr>
          <w:ilvl w:val="0"/>
          <w:numId w:val="3"/>
        </w:numPr>
        <w:adjustRightInd w:val="0"/>
        <w:snapToGrid w:val="0"/>
        <w:spacing w:line="360" w:lineRule="auto"/>
        <w:ind w:left="0" w:firstLine="480" w:firstLineChars="200"/>
        <w:contextualSpacing w:val="0"/>
        <w:rPr>
          <w:rFonts w:hint="eastAsia" w:ascii="宋体" w:hAnsi="宋体"/>
          <w:bCs/>
          <w:sz w:val="24"/>
          <w:highlight w:val="none"/>
        </w:rPr>
      </w:pPr>
      <w:r>
        <w:rPr>
          <w:rFonts w:ascii="宋体" w:hAnsi="宋体"/>
          <w:bCs/>
          <w:sz w:val="24"/>
          <w:highlight w:val="none"/>
        </w:rPr>
        <w:t>公共浴室热水：</w:t>
      </w:r>
      <w:r>
        <w:rPr>
          <w:rFonts w:hint="eastAsia" w:ascii="宋体" w:hAnsi="宋体"/>
          <w:bCs/>
          <w:sz w:val="24"/>
          <w:highlight w:val="none"/>
        </w:rPr>
        <w:t>在3号楼负1层，为低区热水供应，</w:t>
      </w:r>
      <w:r>
        <w:rPr>
          <w:rFonts w:ascii="宋体" w:hAnsi="宋体"/>
          <w:bCs/>
          <w:sz w:val="24"/>
          <w:highlight w:val="none"/>
        </w:rPr>
        <w:t>控制</w:t>
      </w:r>
      <w:r>
        <w:rPr>
          <w:rFonts w:hint="eastAsia" w:ascii="宋体" w:hAnsi="宋体"/>
          <w:bCs/>
          <w:sz w:val="24"/>
          <w:highlight w:val="none"/>
        </w:rPr>
        <w:t>总</w:t>
      </w:r>
      <w:r>
        <w:rPr>
          <w:rFonts w:ascii="宋体" w:hAnsi="宋体"/>
          <w:bCs/>
          <w:sz w:val="24"/>
          <w:highlight w:val="none"/>
        </w:rPr>
        <w:t>阀</w:t>
      </w:r>
      <w:r>
        <w:rPr>
          <w:rFonts w:hint="eastAsia" w:ascii="宋体" w:hAnsi="宋体"/>
          <w:bCs/>
          <w:sz w:val="24"/>
          <w:highlight w:val="none"/>
        </w:rPr>
        <w:t>在浴室门口管道间，</w:t>
      </w:r>
      <w:r>
        <w:rPr>
          <w:rFonts w:ascii="宋体" w:hAnsi="宋体"/>
          <w:bCs/>
          <w:sz w:val="24"/>
          <w:highlight w:val="none"/>
        </w:rPr>
        <w:t>控制阀</w:t>
      </w:r>
      <w:r>
        <w:rPr>
          <w:rFonts w:hint="eastAsia" w:ascii="宋体" w:hAnsi="宋体"/>
          <w:bCs/>
          <w:sz w:val="24"/>
          <w:highlight w:val="none"/>
        </w:rPr>
        <w:t>8</w:t>
      </w:r>
      <w:r>
        <w:rPr>
          <w:rFonts w:ascii="宋体" w:hAnsi="宋体"/>
          <w:bCs/>
          <w:sz w:val="24"/>
          <w:highlight w:val="none"/>
        </w:rPr>
        <w:t>个，热交换在热力站内，</w:t>
      </w:r>
      <w:r>
        <w:rPr>
          <w:rFonts w:hint="eastAsia" w:ascii="宋体" w:hAnsi="宋体"/>
          <w:bCs/>
          <w:sz w:val="24"/>
          <w:highlight w:val="none"/>
        </w:rPr>
        <w:t>容积式</w:t>
      </w:r>
      <w:r>
        <w:rPr>
          <w:rFonts w:ascii="宋体" w:hAnsi="宋体"/>
          <w:bCs/>
          <w:sz w:val="24"/>
          <w:highlight w:val="none"/>
        </w:rPr>
        <w:t>换热器。</w:t>
      </w:r>
    </w:p>
    <w:p w14:paraId="0908F14C">
      <w:pPr>
        <w:pStyle w:val="7"/>
        <w:numPr>
          <w:ilvl w:val="0"/>
          <w:numId w:val="3"/>
        </w:numPr>
        <w:adjustRightInd w:val="0"/>
        <w:snapToGrid w:val="0"/>
        <w:spacing w:line="360" w:lineRule="auto"/>
        <w:ind w:left="0" w:firstLine="480" w:firstLineChars="200"/>
        <w:contextualSpacing w:val="0"/>
        <w:rPr>
          <w:rFonts w:hint="eastAsia" w:ascii="宋体" w:hAnsi="宋体"/>
          <w:bCs/>
          <w:sz w:val="24"/>
          <w:highlight w:val="none"/>
        </w:rPr>
      </w:pPr>
      <w:r>
        <w:rPr>
          <w:rFonts w:ascii="宋体" w:hAnsi="宋体"/>
          <w:bCs/>
          <w:sz w:val="24"/>
          <w:highlight w:val="none"/>
        </w:rPr>
        <w:t>厨房热水：</w:t>
      </w:r>
      <w:r>
        <w:rPr>
          <w:rFonts w:hint="eastAsia" w:ascii="宋体" w:hAnsi="宋体"/>
          <w:bCs/>
          <w:sz w:val="24"/>
          <w:highlight w:val="none"/>
        </w:rPr>
        <w:t>为低区热水供应，</w:t>
      </w:r>
      <w:r>
        <w:rPr>
          <w:rFonts w:ascii="宋体" w:hAnsi="宋体"/>
          <w:bCs/>
          <w:sz w:val="24"/>
          <w:highlight w:val="none"/>
        </w:rPr>
        <w:t>控制</w:t>
      </w:r>
      <w:r>
        <w:rPr>
          <w:rFonts w:hint="eastAsia" w:ascii="宋体" w:hAnsi="宋体"/>
          <w:bCs/>
          <w:sz w:val="24"/>
          <w:highlight w:val="none"/>
        </w:rPr>
        <w:t>总</w:t>
      </w:r>
      <w:r>
        <w:rPr>
          <w:rFonts w:ascii="宋体" w:hAnsi="宋体"/>
          <w:bCs/>
          <w:sz w:val="24"/>
          <w:highlight w:val="none"/>
        </w:rPr>
        <w:t>阀</w:t>
      </w:r>
      <w:r>
        <w:rPr>
          <w:rFonts w:hint="eastAsia" w:ascii="宋体" w:hAnsi="宋体"/>
          <w:bCs/>
          <w:sz w:val="24"/>
          <w:highlight w:val="none"/>
        </w:rPr>
        <w:t>在负2车库内，阀门3</w:t>
      </w:r>
      <w:r>
        <w:rPr>
          <w:rFonts w:ascii="宋体" w:hAnsi="宋体"/>
          <w:bCs/>
          <w:sz w:val="24"/>
          <w:highlight w:val="none"/>
        </w:rPr>
        <w:t>个，</w:t>
      </w:r>
      <w:r>
        <w:rPr>
          <w:rFonts w:hint="eastAsia" w:ascii="宋体" w:hAnsi="宋体"/>
          <w:bCs/>
          <w:sz w:val="24"/>
          <w:highlight w:val="none"/>
        </w:rPr>
        <w:t>与</w:t>
      </w:r>
      <w:r>
        <w:rPr>
          <w:rFonts w:ascii="宋体" w:hAnsi="宋体"/>
          <w:bCs/>
          <w:sz w:val="24"/>
          <w:highlight w:val="none"/>
        </w:rPr>
        <w:t>浴室使用同一热源系统供热。</w:t>
      </w:r>
    </w:p>
    <w:p w14:paraId="207DDA5E">
      <w:pPr>
        <w:pStyle w:val="7"/>
        <w:numPr>
          <w:ilvl w:val="0"/>
          <w:numId w:val="3"/>
        </w:numPr>
        <w:adjustRightInd w:val="0"/>
        <w:snapToGrid w:val="0"/>
        <w:spacing w:line="360" w:lineRule="auto"/>
        <w:ind w:left="0" w:firstLine="480" w:firstLineChars="200"/>
        <w:contextualSpacing w:val="0"/>
        <w:rPr>
          <w:rFonts w:hint="eastAsia" w:ascii="宋体" w:hAnsi="宋体" w:cs="宋体"/>
          <w:sz w:val="24"/>
          <w:szCs w:val="32"/>
          <w:highlight w:val="none"/>
        </w:rPr>
      </w:pPr>
      <w:r>
        <w:rPr>
          <w:rFonts w:ascii="宋体" w:hAnsi="宋体"/>
          <w:bCs/>
          <w:sz w:val="24"/>
          <w:highlight w:val="none"/>
        </w:rPr>
        <w:t>各楼层电热开水器</w:t>
      </w:r>
      <w:r>
        <w:rPr>
          <w:rFonts w:hint="eastAsia" w:ascii="宋体" w:hAnsi="宋体"/>
          <w:bCs/>
          <w:sz w:val="24"/>
          <w:highlight w:val="none"/>
        </w:rPr>
        <w:t>73</w:t>
      </w:r>
      <w:r>
        <w:rPr>
          <w:rFonts w:ascii="宋体" w:hAnsi="宋体"/>
          <w:bCs/>
          <w:sz w:val="24"/>
          <w:highlight w:val="none"/>
        </w:rPr>
        <w:t>台，进水阀门</w:t>
      </w:r>
      <w:r>
        <w:rPr>
          <w:rFonts w:hint="eastAsia" w:ascii="宋体" w:hAnsi="宋体"/>
          <w:bCs/>
          <w:sz w:val="24"/>
          <w:highlight w:val="none"/>
        </w:rPr>
        <w:t>73</w:t>
      </w:r>
      <w:r>
        <w:rPr>
          <w:rFonts w:ascii="宋体" w:hAnsi="宋体"/>
          <w:bCs/>
          <w:sz w:val="24"/>
          <w:highlight w:val="none"/>
        </w:rPr>
        <w:t>个。</w:t>
      </w:r>
    </w:p>
    <w:p w14:paraId="65A8F9BC">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排水系统情况</w:t>
      </w:r>
    </w:p>
    <w:p w14:paraId="47D74637">
      <w:pPr>
        <w:tabs>
          <w:tab w:val="left" w:pos="8399"/>
        </w:tabs>
        <w:spacing w:line="360" w:lineRule="auto"/>
        <w:ind w:right="-50" w:rightChars="-24" w:firstLine="480" w:firstLineChars="200"/>
        <w:rPr>
          <w:rFonts w:hint="eastAsia" w:ascii="宋体" w:hAnsi="宋体" w:cs="宋体"/>
          <w:sz w:val="24"/>
          <w:szCs w:val="32"/>
          <w:highlight w:val="none"/>
        </w:rPr>
      </w:pPr>
      <w:r>
        <w:rPr>
          <w:rFonts w:ascii="宋体" w:hAnsi="宋体"/>
          <w:bCs/>
          <w:sz w:val="24"/>
          <w:highlight w:val="none"/>
        </w:rPr>
        <w:t>院</w:t>
      </w:r>
      <w:r>
        <w:rPr>
          <w:rFonts w:hint="eastAsia" w:ascii="宋体" w:hAnsi="宋体"/>
          <w:bCs/>
          <w:sz w:val="24"/>
          <w:highlight w:val="none"/>
        </w:rPr>
        <w:t>区</w:t>
      </w:r>
      <w:r>
        <w:rPr>
          <w:rFonts w:ascii="宋体" w:hAnsi="宋体"/>
          <w:bCs/>
          <w:sz w:val="24"/>
          <w:highlight w:val="none"/>
        </w:rPr>
        <w:t>分布于各个区域</w:t>
      </w:r>
      <w:r>
        <w:rPr>
          <w:rFonts w:hint="eastAsia" w:ascii="宋体" w:hAnsi="宋体" w:cs="宋体"/>
          <w:sz w:val="24"/>
          <w:szCs w:val="32"/>
          <w:highlight w:val="none"/>
        </w:rPr>
        <w:t>雨水集水坑5个，废水集水坑28个，污水集水坑4个，化粪池4座。</w:t>
      </w:r>
    </w:p>
    <w:p w14:paraId="339EF23E">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中央空调、新风机、除湿机情况</w:t>
      </w:r>
    </w:p>
    <w:p w14:paraId="168D1259">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麦克维尔信息空调机组4台，麦克维尔办公空调机组4台，麦克维尔组合式空调机组153台，麦克维尔VRV空调94台室内机46台室外机，分体空调105台。风机盘管1820台，排</w:t>
      </w:r>
      <w:r>
        <w:rPr>
          <w:rFonts w:ascii="宋体" w:hAnsi="宋体"/>
          <w:bCs/>
          <w:sz w:val="24"/>
          <w:highlight w:val="none"/>
        </w:rPr>
        <w:t>风机</w:t>
      </w:r>
      <w:r>
        <w:rPr>
          <w:rFonts w:hint="eastAsia" w:ascii="宋体" w:hAnsi="宋体"/>
          <w:bCs/>
          <w:sz w:val="24"/>
          <w:highlight w:val="none"/>
        </w:rPr>
        <w:t>115</w:t>
      </w:r>
      <w:r>
        <w:rPr>
          <w:rFonts w:ascii="宋体" w:hAnsi="宋体"/>
          <w:bCs/>
          <w:sz w:val="24"/>
          <w:highlight w:val="none"/>
        </w:rPr>
        <w:t>台，</w:t>
      </w:r>
      <w:r>
        <w:rPr>
          <w:rFonts w:hint="eastAsia" w:ascii="宋体" w:hAnsi="宋体"/>
          <w:bCs/>
          <w:sz w:val="24"/>
          <w:highlight w:val="none"/>
        </w:rPr>
        <w:t>送风机53台，诱导风机163台，</w:t>
      </w:r>
      <w:r>
        <w:rPr>
          <w:rFonts w:ascii="宋体" w:hAnsi="宋体"/>
          <w:bCs/>
          <w:sz w:val="24"/>
          <w:highlight w:val="none"/>
        </w:rPr>
        <w:t>配套冷冻水、冷却水循环泵等设施</w:t>
      </w:r>
      <w:r>
        <w:rPr>
          <w:rFonts w:hint="eastAsia" w:ascii="宋体" w:hAnsi="宋体"/>
          <w:bCs/>
          <w:sz w:val="24"/>
          <w:highlight w:val="none"/>
        </w:rPr>
        <w:t>36</w:t>
      </w:r>
      <w:r>
        <w:rPr>
          <w:rFonts w:ascii="宋体" w:hAnsi="宋体"/>
          <w:bCs/>
          <w:sz w:val="24"/>
          <w:highlight w:val="none"/>
        </w:rPr>
        <w:t>台</w:t>
      </w:r>
      <w:r>
        <w:rPr>
          <w:rFonts w:hint="eastAsia" w:ascii="宋体" w:hAnsi="宋体"/>
          <w:bCs/>
          <w:sz w:val="24"/>
          <w:highlight w:val="none"/>
        </w:rPr>
        <w:t>套</w:t>
      </w:r>
      <w:r>
        <w:rPr>
          <w:rFonts w:ascii="宋体" w:hAnsi="宋体"/>
          <w:bCs/>
          <w:sz w:val="24"/>
          <w:highlight w:val="none"/>
        </w:rPr>
        <w:t>，</w:t>
      </w:r>
      <w:r>
        <w:rPr>
          <w:rFonts w:hint="eastAsia" w:ascii="宋体" w:hAnsi="宋体" w:cs="宋体"/>
          <w:sz w:val="24"/>
          <w:szCs w:val="32"/>
          <w:highlight w:val="none"/>
        </w:rPr>
        <w:t>冷却塔8座。</w:t>
      </w:r>
    </w:p>
    <w:p w14:paraId="160F9BB8">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供暖系统</w:t>
      </w:r>
    </w:p>
    <w:p w14:paraId="29B59C9F">
      <w:pPr>
        <w:spacing w:line="360" w:lineRule="auto"/>
        <w:ind w:firstLine="480"/>
        <w:rPr>
          <w:rFonts w:hint="eastAsia" w:ascii="宋体" w:hAnsi="宋体"/>
          <w:bCs/>
          <w:sz w:val="24"/>
          <w:highlight w:val="none"/>
        </w:rPr>
      </w:pPr>
      <w:r>
        <w:rPr>
          <w:rFonts w:hint="eastAsia" w:ascii="宋体" w:hAnsi="宋体" w:cs="宋体"/>
          <w:sz w:val="24"/>
          <w:szCs w:val="32"/>
          <w:highlight w:val="none"/>
        </w:rPr>
        <w:t>办公区采用燃气锅炉供暖，</w:t>
      </w:r>
      <w:r>
        <w:rPr>
          <w:rFonts w:ascii="宋体" w:hAnsi="宋体"/>
          <w:bCs/>
          <w:sz w:val="24"/>
          <w:highlight w:val="none"/>
        </w:rPr>
        <w:t>暖气片</w:t>
      </w:r>
      <w:r>
        <w:rPr>
          <w:rFonts w:hint="eastAsia" w:ascii="宋体" w:hAnsi="宋体"/>
          <w:bCs/>
          <w:sz w:val="24"/>
          <w:highlight w:val="none"/>
        </w:rPr>
        <w:t>：1号楼37组，</w:t>
      </w:r>
      <w:r>
        <w:rPr>
          <w:rFonts w:ascii="宋体" w:hAnsi="宋体"/>
          <w:bCs/>
          <w:sz w:val="24"/>
          <w:highlight w:val="none"/>
        </w:rPr>
        <w:t>供暖范围为</w:t>
      </w:r>
      <w:r>
        <w:rPr>
          <w:rFonts w:hint="eastAsia" w:ascii="宋体" w:hAnsi="宋体"/>
          <w:bCs/>
          <w:sz w:val="24"/>
          <w:highlight w:val="none"/>
          <w:u w:val="single"/>
        </w:rPr>
        <w:t>各层新风机房、卫生间</w:t>
      </w:r>
      <w:r>
        <w:rPr>
          <w:rFonts w:hint="eastAsia" w:ascii="宋体" w:hAnsi="宋体"/>
          <w:bCs/>
          <w:sz w:val="24"/>
          <w:highlight w:val="none"/>
        </w:rPr>
        <w:t>；2号楼47组，</w:t>
      </w:r>
      <w:r>
        <w:rPr>
          <w:rFonts w:ascii="宋体" w:hAnsi="宋体"/>
          <w:bCs/>
          <w:sz w:val="24"/>
          <w:highlight w:val="none"/>
        </w:rPr>
        <w:t>供暖范围为</w:t>
      </w:r>
      <w:r>
        <w:rPr>
          <w:rFonts w:hint="eastAsia" w:ascii="宋体" w:hAnsi="宋体"/>
          <w:bCs/>
          <w:sz w:val="24"/>
          <w:highlight w:val="none"/>
          <w:u w:val="single"/>
        </w:rPr>
        <w:t>各层新风机房、卫生间</w:t>
      </w:r>
      <w:r>
        <w:rPr>
          <w:rFonts w:hint="eastAsia" w:ascii="宋体" w:hAnsi="宋体"/>
          <w:bCs/>
          <w:sz w:val="24"/>
          <w:highlight w:val="none"/>
        </w:rPr>
        <w:t>；3号楼56组，</w:t>
      </w:r>
      <w:r>
        <w:rPr>
          <w:rFonts w:ascii="宋体" w:hAnsi="宋体"/>
          <w:bCs/>
          <w:sz w:val="24"/>
          <w:highlight w:val="none"/>
        </w:rPr>
        <w:t>供暖范围为</w:t>
      </w:r>
      <w:r>
        <w:rPr>
          <w:rFonts w:hint="eastAsia" w:ascii="宋体" w:hAnsi="宋体"/>
          <w:bCs/>
          <w:sz w:val="24"/>
          <w:highlight w:val="none"/>
          <w:u w:val="single"/>
        </w:rPr>
        <w:t>各层新风机房、厨房操作间</w:t>
      </w:r>
      <w:r>
        <w:rPr>
          <w:rFonts w:hint="eastAsia" w:ascii="宋体" w:hAnsi="宋体"/>
          <w:bCs/>
          <w:sz w:val="24"/>
          <w:highlight w:val="none"/>
        </w:rPr>
        <w:t>；4号楼20组，</w:t>
      </w:r>
      <w:r>
        <w:rPr>
          <w:rFonts w:ascii="宋体" w:hAnsi="宋体"/>
          <w:bCs/>
          <w:sz w:val="24"/>
          <w:highlight w:val="none"/>
        </w:rPr>
        <w:t>供暖范围为</w:t>
      </w:r>
      <w:r>
        <w:rPr>
          <w:rFonts w:hint="eastAsia" w:ascii="宋体" w:hAnsi="宋体"/>
          <w:bCs/>
          <w:sz w:val="24"/>
          <w:highlight w:val="none"/>
          <w:u w:val="single"/>
        </w:rPr>
        <w:t>机房、楼道、卫生间</w:t>
      </w:r>
      <w:r>
        <w:rPr>
          <w:rFonts w:hint="eastAsia" w:ascii="宋体" w:hAnsi="宋体"/>
          <w:bCs/>
          <w:sz w:val="24"/>
          <w:highlight w:val="none"/>
        </w:rPr>
        <w:t>，5号楼10组，</w:t>
      </w:r>
      <w:r>
        <w:rPr>
          <w:rFonts w:ascii="宋体" w:hAnsi="宋体"/>
          <w:bCs/>
          <w:sz w:val="24"/>
          <w:highlight w:val="none"/>
        </w:rPr>
        <w:t>供暖范围为</w:t>
      </w:r>
      <w:r>
        <w:rPr>
          <w:rFonts w:hint="eastAsia" w:ascii="宋体" w:hAnsi="宋体"/>
          <w:bCs/>
          <w:sz w:val="24"/>
          <w:highlight w:val="none"/>
          <w:u w:val="single"/>
        </w:rPr>
        <w:t>机房、楼道、卫生间</w:t>
      </w:r>
      <w:r>
        <w:rPr>
          <w:rFonts w:hint="eastAsia" w:ascii="宋体" w:hAnsi="宋体"/>
          <w:bCs/>
          <w:sz w:val="24"/>
          <w:highlight w:val="none"/>
        </w:rPr>
        <w:t>，</w:t>
      </w:r>
      <w:r>
        <w:rPr>
          <w:rFonts w:hint="eastAsia" w:ascii="宋体" w:hAnsi="宋体" w:cs="宋体"/>
          <w:sz w:val="24"/>
          <w:highlight w:val="none"/>
        </w:rPr>
        <w:t>各类风机盘管1820台，各类新风机组153台，</w:t>
      </w:r>
      <w:r>
        <w:rPr>
          <w:rFonts w:ascii="宋体" w:hAnsi="宋体"/>
          <w:bCs/>
          <w:sz w:val="24"/>
          <w:highlight w:val="none"/>
        </w:rPr>
        <w:t>供暖范围为</w:t>
      </w:r>
      <w:r>
        <w:rPr>
          <w:rFonts w:hint="eastAsia" w:ascii="宋体" w:hAnsi="宋体"/>
          <w:bCs/>
          <w:sz w:val="24"/>
          <w:highlight w:val="none"/>
          <w:u w:val="single"/>
        </w:rPr>
        <w:t>办公区所有办公室、会议室、报告厅、综训馆、健身房</w:t>
      </w:r>
      <w:r>
        <w:rPr>
          <w:rFonts w:hint="eastAsia" w:ascii="宋体" w:hAnsi="宋体"/>
          <w:bCs/>
          <w:sz w:val="24"/>
          <w:highlight w:val="none"/>
        </w:rPr>
        <w:t>。供暖系统包括：</w:t>
      </w:r>
      <w:r>
        <w:rPr>
          <w:rFonts w:ascii="宋体" w:hAnsi="宋体"/>
          <w:bCs/>
          <w:sz w:val="24"/>
          <w:highlight w:val="none"/>
        </w:rPr>
        <w:t>主控制阀总数量</w:t>
      </w:r>
      <w:r>
        <w:rPr>
          <w:rFonts w:hint="eastAsia" w:ascii="宋体" w:hAnsi="宋体"/>
          <w:bCs/>
          <w:sz w:val="24"/>
          <w:highlight w:val="none"/>
          <w:u w:val="single"/>
        </w:rPr>
        <w:t>12</w:t>
      </w:r>
      <w:r>
        <w:rPr>
          <w:rFonts w:ascii="宋体" w:hAnsi="宋体"/>
          <w:bCs/>
          <w:sz w:val="24"/>
          <w:highlight w:val="none"/>
        </w:rPr>
        <w:t>个、循环泵</w:t>
      </w:r>
      <w:r>
        <w:rPr>
          <w:rFonts w:hint="eastAsia" w:ascii="宋体" w:hAnsi="宋体"/>
          <w:bCs/>
          <w:sz w:val="24"/>
          <w:highlight w:val="none"/>
          <w:u w:val="single"/>
        </w:rPr>
        <w:t>5</w:t>
      </w:r>
      <w:r>
        <w:rPr>
          <w:rFonts w:ascii="宋体" w:hAnsi="宋体"/>
          <w:bCs/>
          <w:sz w:val="24"/>
          <w:highlight w:val="none"/>
        </w:rPr>
        <w:t>台、补水泵</w:t>
      </w:r>
      <w:r>
        <w:rPr>
          <w:rFonts w:hint="eastAsia" w:ascii="宋体" w:hAnsi="宋体"/>
          <w:bCs/>
          <w:sz w:val="24"/>
          <w:highlight w:val="none"/>
          <w:u w:val="single"/>
        </w:rPr>
        <w:t>4</w:t>
      </w:r>
      <w:r>
        <w:rPr>
          <w:rFonts w:ascii="宋体" w:hAnsi="宋体"/>
          <w:bCs/>
          <w:sz w:val="24"/>
          <w:highlight w:val="none"/>
        </w:rPr>
        <w:t>台。</w:t>
      </w:r>
    </w:p>
    <w:p w14:paraId="7421F0CF">
      <w:pPr>
        <w:pStyle w:val="7"/>
        <w:numPr>
          <w:ilvl w:val="0"/>
          <w:numId w:val="2"/>
        </w:numPr>
        <w:tabs>
          <w:tab w:val="left" w:pos="8399"/>
        </w:tabs>
        <w:spacing w:line="360" w:lineRule="auto"/>
        <w:ind w:right="-50" w:rightChars="-24"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电梯系统</w:t>
      </w:r>
    </w:p>
    <w:p w14:paraId="49F78971">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电梯共37部，全部日立品牌，其中</w:t>
      </w:r>
      <w:r>
        <w:rPr>
          <w:rFonts w:ascii="宋体" w:hAnsi="宋体"/>
          <w:bCs/>
          <w:sz w:val="24"/>
          <w:highlight w:val="none"/>
        </w:rPr>
        <w:t>客梯</w:t>
      </w:r>
      <w:r>
        <w:rPr>
          <w:rFonts w:hint="eastAsia" w:ascii="宋体" w:hAnsi="宋体"/>
          <w:bCs/>
          <w:sz w:val="24"/>
          <w:highlight w:val="none"/>
        </w:rPr>
        <w:t>24</w:t>
      </w:r>
      <w:r>
        <w:rPr>
          <w:rFonts w:ascii="宋体" w:hAnsi="宋体"/>
          <w:bCs/>
          <w:sz w:val="24"/>
          <w:highlight w:val="none"/>
        </w:rPr>
        <w:t>部，</w:t>
      </w:r>
      <w:r>
        <w:rPr>
          <w:rFonts w:hint="eastAsia" w:ascii="宋体" w:hAnsi="宋体"/>
          <w:bCs/>
          <w:sz w:val="24"/>
          <w:highlight w:val="none"/>
        </w:rPr>
        <w:t>货</w:t>
      </w:r>
      <w:r>
        <w:rPr>
          <w:rFonts w:ascii="宋体" w:hAnsi="宋体"/>
          <w:bCs/>
          <w:sz w:val="24"/>
          <w:highlight w:val="none"/>
        </w:rPr>
        <w:t>梯</w:t>
      </w:r>
      <w:r>
        <w:rPr>
          <w:rFonts w:hint="eastAsia" w:ascii="宋体" w:hAnsi="宋体"/>
          <w:bCs/>
          <w:sz w:val="24"/>
          <w:highlight w:val="none"/>
        </w:rPr>
        <w:t>6</w:t>
      </w:r>
      <w:r>
        <w:rPr>
          <w:rFonts w:ascii="宋体" w:hAnsi="宋体"/>
          <w:bCs/>
          <w:sz w:val="24"/>
          <w:highlight w:val="none"/>
        </w:rPr>
        <w:t>部，</w:t>
      </w:r>
      <w:r>
        <w:rPr>
          <w:rFonts w:hint="eastAsia" w:ascii="宋体" w:hAnsi="宋体"/>
          <w:bCs/>
          <w:sz w:val="24"/>
          <w:highlight w:val="none"/>
        </w:rPr>
        <w:t>食梯7部</w:t>
      </w:r>
      <w:r>
        <w:rPr>
          <w:rFonts w:ascii="宋体" w:hAnsi="宋体"/>
          <w:bCs/>
          <w:sz w:val="24"/>
          <w:highlight w:val="none"/>
        </w:rPr>
        <w:t>。</w:t>
      </w:r>
    </w:p>
    <w:p w14:paraId="414140C2">
      <w:pPr>
        <w:pStyle w:val="7"/>
        <w:numPr>
          <w:ilvl w:val="0"/>
          <w:numId w:val="2"/>
        </w:numPr>
        <w:tabs>
          <w:tab w:val="left" w:pos="8399"/>
        </w:tabs>
        <w:adjustRightInd w:val="0"/>
        <w:snapToGrid w:val="0"/>
        <w:spacing w:line="360" w:lineRule="auto"/>
        <w:ind w:firstLine="480" w:firstLineChars="200"/>
        <w:contextualSpacing w:val="0"/>
        <w:rPr>
          <w:rFonts w:hint="eastAsia" w:ascii="宋体" w:hAnsi="宋体" w:cs="宋体"/>
          <w:sz w:val="24"/>
          <w:szCs w:val="32"/>
          <w:highlight w:val="none"/>
        </w:rPr>
      </w:pPr>
      <w:r>
        <w:rPr>
          <w:rFonts w:hint="eastAsia" w:ascii="宋体" w:hAnsi="宋体" w:cs="宋体"/>
          <w:sz w:val="24"/>
          <w:szCs w:val="32"/>
          <w:highlight w:val="none"/>
        </w:rPr>
        <w:t>弱电设备</w:t>
      </w:r>
    </w:p>
    <w:p w14:paraId="00C12711">
      <w:pPr>
        <w:tabs>
          <w:tab w:val="left" w:pos="8399"/>
        </w:tabs>
        <w:spacing w:line="360" w:lineRule="auto"/>
        <w:ind w:right="-50" w:rightChars="-24" w:firstLine="480" w:firstLineChars="200"/>
        <w:rPr>
          <w:rFonts w:hint="eastAsia" w:ascii="宋体" w:hAnsi="宋体" w:cs="宋体"/>
          <w:sz w:val="24"/>
          <w:szCs w:val="32"/>
          <w:highlight w:val="none"/>
        </w:rPr>
      </w:pPr>
      <w:r>
        <w:rPr>
          <w:rFonts w:hint="eastAsia" w:ascii="宋体" w:hAnsi="宋体" w:cs="宋体"/>
          <w:sz w:val="24"/>
          <w:szCs w:val="32"/>
          <w:highlight w:val="none"/>
        </w:rPr>
        <w:t>办公区设有楼控值班室，配有楼宇自控设备1套，室外电子屏2块，室内电子屏2块。</w:t>
      </w:r>
    </w:p>
    <w:p w14:paraId="64C0F1E4">
      <w:pPr>
        <w:pStyle w:val="7"/>
        <w:ind w:left="420" w:leftChars="200" w:firstLine="482"/>
        <w:rPr>
          <w:rFonts w:hint="eastAsia" w:ascii="宋体" w:hAnsi="宋体"/>
          <w:b/>
          <w:bCs/>
          <w:sz w:val="24"/>
          <w:highlight w:val="none"/>
        </w:rPr>
      </w:pPr>
    </w:p>
    <w:p w14:paraId="2036D7E3">
      <w:pPr>
        <w:pStyle w:val="7"/>
        <w:ind w:left="420" w:leftChars="200"/>
        <w:rPr>
          <w:bCs/>
          <w:sz w:val="24"/>
          <w:highlight w:val="none"/>
        </w:rPr>
      </w:pPr>
      <w:r>
        <w:rPr>
          <w:rFonts w:hint="eastAsia" w:ascii="宋体" w:hAnsi="宋体"/>
          <w:b/>
          <w:bCs/>
          <w:sz w:val="24"/>
          <w:highlight w:val="none"/>
        </w:rPr>
        <w:t>（二）服务整体内容</w:t>
      </w:r>
    </w:p>
    <w:p w14:paraId="617CFA6C">
      <w:pPr>
        <w:pStyle w:val="7"/>
        <w:ind w:firstLine="482"/>
        <w:rPr>
          <w:rFonts w:hint="eastAsia" w:ascii="宋体" w:hAnsi="宋体"/>
          <w:b/>
          <w:bCs/>
          <w:sz w:val="24"/>
          <w:highlight w:val="none"/>
        </w:rPr>
      </w:pPr>
    </w:p>
    <w:p w14:paraId="1BFA83CF">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对供电设备管理维护，包括供电、配电、发电及照明用电设备设施的日常运行管理工作，对高压配电室及设备进行24小时值守。</w:t>
      </w:r>
    </w:p>
    <w:p w14:paraId="540EFB0E">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对给排水设备运行维护，包括供水系统、排水系统、污水及中水处理系统的设备管理维护检修工作。</w:t>
      </w:r>
    </w:p>
    <w:p w14:paraId="08590F41">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对中央空调系统及通风设备的日常运行管理、基础维护和配合协助维保方进行维修工作。对供暖系统的管线和末端设备设施进行维护和配合协助维保方进行维修工作。</w:t>
      </w:r>
    </w:p>
    <w:p w14:paraId="0EF1EF79">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楼宇设备自动化系统（公共基础设备设施部分）24小时监控值守工作。</w:t>
      </w:r>
    </w:p>
    <w:p w14:paraId="7602B432">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对电梯设备的日常巡视、监督配合协助</w:t>
      </w:r>
      <w:r>
        <w:rPr>
          <w:rFonts w:hint="eastAsia" w:ascii="宋体" w:hAnsi="宋体" w:cs="宋体"/>
          <w:sz w:val="24"/>
          <w:szCs w:val="32"/>
          <w:highlight w:val="none"/>
          <w:lang w:val="en-US" w:eastAsia="zh-CN"/>
        </w:rPr>
        <w:t>招标人</w:t>
      </w:r>
      <w:r>
        <w:rPr>
          <w:rFonts w:hint="eastAsia" w:ascii="宋体" w:hAnsi="宋体" w:cs="宋体"/>
          <w:sz w:val="24"/>
          <w:szCs w:val="32"/>
          <w:highlight w:val="none"/>
        </w:rPr>
        <w:t>对电梯进行维护保养及应急处理工作。</w:t>
      </w:r>
    </w:p>
    <w:p w14:paraId="480D5C7C">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物业管理区域内房屋日常养护维修和公共设备设施的日常简单维修工作。</w:t>
      </w:r>
    </w:p>
    <w:p w14:paraId="12DCDB82">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公共会议室会议服务工作。</w:t>
      </w:r>
    </w:p>
    <w:p w14:paraId="0A3C75B5">
      <w:pPr>
        <w:numPr>
          <w:ilvl w:val="0"/>
          <w:numId w:val="4"/>
        </w:numPr>
        <w:tabs>
          <w:tab w:val="left" w:pos="8399"/>
        </w:tabs>
        <w:spacing w:after="160" w:line="360" w:lineRule="auto"/>
        <w:ind w:left="0" w:firstLine="480" w:firstLineChars="200"/>
        <w:rPr>
          <w:rFonts w:hint="eastAsia" w:ascii="宋体" w:hAnsi="宋体" w:cs="宋体"/>
          <w:sz w:val="24"/>
          <w:szCs w:val="32"/>
          <w:highlight w:val="none"/>
        </w:rPr>
      </w:pPr>
      <w:r>
        <w:rPr>
          <w:rFonts w:hint="eastAsia" w:ascii="宋体" w:hAnsi="宋体" w:cs="宋体"/>
          <w:sz w:val="24"/>
          <w:szCs w:val="32"/>
          <w:highlight w:val="none"/>
        </w:rPr>
        <w:t>环境保洁工作：</w:t>
      </w:r>
    </w:p>
    <w:p w14:paraId="5A259FCD">
      <w:pPr>
        <w:pStyle w:val="7"/>
        <w:numPr>
          <w:ilvl w:val="0"/>
          <w:numId w:val="5"/>
        </w:numPr>
        <w:spacing w:after="156" w:afterLines="50" w:line="360" w:lineRule="auto"/>
        <w:ind w:left="0" w:firstLine="480" w:firstLineChars="200"/>
        <w:contextualSpacing w:val="0"/>
        <w:rPr>
          <w:sz w:val="24"/>
          <w:szCs w:val="32"/>
          <w:highlight w:val="none"/>
        </w:rPr>
      </w:pPr>
      <w:r>
        <w:rPr>
          <w:rFonts w:hint="eastAsia"/>
          <w:sz w:val="24"/>
          <w:szCs w:val="32"/>
          <w:highlight w:val="none"/>
        </w:rPr>
        <w:t>对物业管理区域内办公楼（区）内楼梯、大厅、走廊、天台、电梯间、卫生间、公共活动场所、武警楼二层等所有公共部位，办公区域道路、停车场（库）、外院甬路等所有公共场地及“门前三包”区域的日常卫生清洁，垃圾等废弃物清理。需提供保洁服务的公共区域面积约10万平方米。另外，根据采购人的实际工作需要，部分单位需要阶段性保洁的内容是：</w:t>
      </w:r>
    </w:p>
    <w:p w14:paraId="45F0D58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西楼档案室面积6600平方米，需要每两周进行一次地面保洁；档案密集架顶面面积3400平方米，每季度擦拭一次。</w:t>
      </w:r>
    </w:p>
    <w:p w14:paraId="50D596A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约1.72万平方米的服务器机房总面积，需要每周进行1次地面保洁。</w:t>
      </w:r>
    </w:p>
    <w:p w14:paraId="4A807AFF">
      <w:pPr>
        <w:pStyle w:val="7"/>
        <w:spacing w:after="156" w:afterLines="50" w:line="360" w:lineRule="auto"/>
        <w:ind w:firstLine="480"/>
        <w:rPr>
          <w:sz w:val="24"/>
          <w:szCs w:val="32"/>
          <w:highlight w:val="none"/>
        </w:rPr>
      </w:pPr>
      <w:r>
        <w:rPr>
          <w:rFonts w:hint="eastAsia" w:ascii="宋体" w:hAnsi="宋体" w:cs="宋体"/>
          <w:sz w:val="24"/>
          <w:highlight w:val="none"/>
        </w:rPr>
        <w:t>部分指挥大厅、指挥室、会议室总计3800平方米，需要每周室内保洁2次。</w:t>
      </w:r>
    </w:p>
    <w:p w14:paraId="527199AB">
      <w:pPr>
        <w:pStyle w:val="7"/>
        <w:numPr>
          <w:ilvl w:val="0"/>
          <w:numId w:val="5"/>
        </w:numPr>
        <w:spacing w:after="156" w:afterLines="50" w:line="360" w:lineRule="auto"/>
        <w:ind w:left="0" w:firstLine="480" w:firstLineChars="200"/>
        <w:contextualSpacing w:val="0"/>
        <w:rPr>
          <w:sz w:val="24"/>
          <w:szCs w:val="32"/>
          <w:highlight w:val="none"/>
        </w:rPr>
      </w:pPr>
      <w:r>
        <w:rPr>
          <w:rFonts w:hint="eastAsia"/>
          <w:sz w:val="24"/>
          <w:szCs w:val="32"/>
          <w:highlight w:val="none"/>
        </w:rPr>
        <w:t>对物业管理区域内环境卫生清洁、垃圾收集至指定地点（垃圾房）；化粪池、沟渠池、隔油池、污水池等协助清理工作；对各建筑物楼顶、雨落管、雨搭的清理保洁工作。</w:t>
      </w:r>
    </w:p>
    <w:p w14:paraId="5AA09EC1">
      <w:pPr>
        <w:pStyle w:val="7"/>
        <w:numPr>
          <w:ilvl w:val="0"/>
          <w:numId w:val="5"/>
        </w:numPr>
        <w:spacing w:after="156" w:afterLines="50" w:line="360" w:lineRule="auto"/>
        <w:ind w:left="0" w:firstLine="480" w:firstLineChars="200"/>
        <w:contextualSpacing w:val="0"/>
        <w:rPr>
          <w:sz w:val="24"/>
          <w:szCs w:val="32"/>
          <w:highlight w:val="none"/>
        </w:rPr>
      </w:pPr>
      <w:r>
        <w:rPr>
          <w:rFonts w:hint="eastAsia"/>
          <w:sz w:val="24"/>
          <w:szCs w:val="32"/>
          <w:highlight w:val="none"/>
        </w:rPr>
        <w:t>对物业管理区域内各建筑物公共区域的卫生保洁工作。</w:t>
      </w:r>
    </w:p>
    <w:p w14:paraId="46F63388">
      <w:pPr>
        <w:pStyle w:val="7"/>
        <w:numPr>
          <w:ilvl w:val="0"/>
          <w:numId w:val="5"/>
        </w:numPr>
        <w:spacing w:after="156" w:afterLines="50" w:line="360" w:lineRule="auto"/>
        <w:ind w:left="0" w:firstLine="480" w:firstLineChars="200"/>
        <w:contextualSpacing w:val="0"/>
        <w:rPr>
          <w:sz w:val="24"/>
          <w:szCs w:val="32"/>
          <w:highlight w:val="none"/>
        </w:rPr>
      </w:pPr>
      <w:r>
        <w:rPr>
          <w:rFonts w:hint="eastAsia"/>
          <w:sz w:val="24"/>
          <w:szCs w:val="32"/>
          <w:highlight w:val="none"/>
        </w:rPr>
        <w:t>夏季配合协助专业公司做好灭蚊蝇工作、冬季扫雪铲冰等工作。</w:t>
      </w:r>
    </w:p>
    <w:p w14:paraId="0444E330">
      <w:pPr>
        <w:pStyle w:val="7"/>
        <w:numPr>
          <w:ilvl w:val="0"/>
          <w:numId w:val="5"/>
        </w:numPr>
        <w:spacing w:after="156" w:afterLines="50" w:line="360" w:lineRule="auto"/>
        <w:ind w:left="0" w:firstLine="480" w:firstLineChars="200"/>
        <w:contextualSpacing w:val="0"/>
        <w:rPr>
          <w:sz w:val="24"/>
          <w:szCs w:val="32"/>
          <w:highlight w:val="none"/>
        </w:rPr>
      </w:pPr>
      <w:r>
        <w:rPr>
          <w:rFonts w:hint="eastAsia"/>
          <w:sz w:val="24"/>
          <w:szCs w:val="32"/>
          <w:highlight w:val="none"/>
        </w:rPr>
        <w:t>负责门前三包工作。</w:t>
      </w:r>
    </w:p>
    <w:p w14:paraId="0F023E0D">
      <w:pPr>
        <w:numPr>
          <w:ilvl w:val="0"/>
          <w:numId w:val="4"/>
        </w:numPr>
        <w:tabs>
          <w:tab w:val="left" w:pos="8399"/>
        </w:tabs>
        <w:spacing w:after="160" w:line="360" w:lineRule="auto"/>
        <w:ind w:right="281" w:rightChars="134"/>
        <w:rPr>
          <w:rFonts w:hint="eastAsia" w:ascii="宋体" w:hAnsi="宋体"/>
          <w:b/>
          <w:bCs/>
          <w:sz w:val="24"/>
          <w:highlight w:val="none"/>
        </w:rPr>
      </w:pPr>
      <w:r>
        <w:rPr>
          <w:rFonts w:hint="eastAsia" w:ascii="宋体" w:hAnsi="宋体" w:cs="宋体"/>
          <w:sz w:val="24"/>
          <w:szCs w:val="32"/>
          <w:highlight w:val="none"/>
        </w:rPr>
        <w:t>对物业管理区域内的绿化进行日常维护和管理工作。</w:t>
      </w:r>
    </w:p>
    <w:p w14:paraId="16425D2B">
      <w:pPr>
        <w:tabs>
          <w:tab w:val="left" w:pos="8399"/>
        </w:tabs>
        <w:spacing w:after="160" w:line="360" w:lineRule="auto"/>
        <w:ind w:left="420" w:leftChars="200"/>
        <w:rPr>
          <w:rFonts w:hint="eastAsia" w:ascii="宋体" w:hAnsi="宋体"/>
          <w:b/>
          <w:bCs/>
          <w:sz w:val="28"/>
          <w:szCs w:val="28"/>
          <w:highlight w:val="none"/>
        </w:rPr>
      </w:pPr>
      <w:r>
        <w:rPr>
          <w:rFonts w:hint="eastAsia" w:ascii="宋体" w:hAnsi="宋体"/>
          <w:b/>
          <w:bCs/>
          <w:sz w:val="28"/>
          <w:szCs w:val="28"/>
          <w:highlight w:val="none"/>
        </w:rPr>
        <w:t>四、服务具体内容及标准</w:t>
      </w:r>
    </w:p>
    <w:p w14:paraId="41DAFCC4">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（一）房屋管理及日常养护维修</w:t>
      </w:r>
    </w:p>
    <w:p w14:paraId="420CFD6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1、服务内容：主要为一般性养护和小修项目，包括对物业管理区域内的房屋地面、内外墙面及吊顶、门窗、楼梯、通风道等的日常养护维修。</w:t>
      </w:r>
    </w:p>
    <w:p w14:paraId="67A1729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零星维修合格率100%，一般维修任务完成时限不得超过24小时。</w:t>
      </w:r>
    </w:p>
    <w:p w14:paraId="7EDAE67C">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（二）供电设备管理维护</w:t>
      </w:r>
    </w:p>
    <w:p w14:paraId="5FB985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对物业管理区域内高压配电室进行7*24小时运行值守，对分变配电室、应急发电设备每日不少于3次进行巡视检查记录，配合协助专业维保公司维修对配电室、应急发电室设备进行维护保养、应急处理和维修工作，对二、三级配电柜（箱）和备用电源、电器设备、电线电缆、照明装置进行日常管理和养护维修。</w:t>
      </w:r>
    </w:p>
    <w:p w14:paraId="22B116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标准：建立7*24小时运行维修值班制度，对供电范围内的电器设备、仪器仪表定期巡视维护，按照规定周期对变配电设施设备进行巡视检查，并做好记录；建立各项设备档案、台账、维修记录，做到安全、合理、节约用电；建立严格的配送电运行制度、电器维修制度和配电室管理制度，配电室实行封闭管理，配备符合要求的灭火器材；设备和机房环境整洁，无杂物、灰土，无鼠害、虫害发生；供电运行和维修人员必须持证上岗；加强日常维护检修，公共使用的照明、指示灯线路、开关要保证完好，确保用电安全；一般故障排除时间不得超过2小时，零维修合格率100%；管理和维护好区域内灯光亮化的设施；制定突发事件应急处置预案和处理程序；对区域内临时用电情况，按照被服务单位的指示，明确停、送电审批权限；确保供电设备完好率达100%。</w:t>
      </w:r>
    </w:p>
    <w:p w14:paraId="5AE760B5">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积极协助维保公司每年进行一次配电设备预防性试验及清扫紧固工作，及时排除配电室设备故障。</w:t>
      </w:r>
    </w:p>
    <w:p w14:paraId="1DAC8509">
      <w:pPr>
        <w:spacing w:line="360" w:lineRule="auto"/>
        <w:ind w:firstLine="480" w:firstLineChars="200"/>
        <w:rPr>
          <w:rFonts w:hint="eastAsia" w:ascii="宋体" w:hAnsi="宋体" w:cs="宋体"/>
          <w:sz w:val="24"/>
          <w:highlight w:val="none"/>
        </w:rPr>
      </w:pPr>
    </w:p>
    <w:p w14:paraId="1EF1D873">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（三）给排水设备运行维修</w:t>
      </w:r>
    </w:p>
    <w:p w14:paraId="5CECFCB1">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1、服务内容：对物业管理区域内室内外给排水系统（含中水系统）的设备、设施，如水泵、水箱、气压表、给水装置、水处理设备、管道、管件、阀门、水嘴、卫生洁具、排水管、透气管及疏通、水封设备、室外排水管及其附属构筑物等正常运行使用进行日常养护维修。</w:t>
      </w:r>
    </w:p>
    <w:p w14:paraId="2B7570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14:paraId="487C186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定期对排水管进行清通、养护及清除污垢，保证室内外排水系统畅通，保证汛期道路、地下室、设备间无积水和浸泡的现象发生；化粪池每季度巡查1次，配合专业分包公司每年清理2次。出入口畅通，井内无积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14:paraId="76BBA0F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及时发现并解决故障，零维修合格率100%；给排水系统发生故障时，维修人员在10分钟内到达现场抢修，一般故障抢修做到不过夜；根据物业管理区域内实际情况，制定事故应急处置方案；制定停水、爆管等应急处理程序；配合做好节约用水工作。</w:t>
      </w:r>
    </w:p>
    <w:p w14:paraId="54C8D52A">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（四）空调及通风系统运行维护</w:t>
      </w:r>
    </w:p>
    <w:p w14:paraId="4B840FF0">
      <w:pPr>
        <w:tabs>
          <w:tab w:val="left" w:pos="8399"/>
        </w:tabs>
        <w:spacing w:line="360" w:lineRule="auto"/>
        <w:ind w:right="281" w:rightChars="134" w:firstLine="480" w:firstLineChars="200"/>
        <w:rPr>
          <w:rFonts w:hint="eastAsia" w:ascii="宋体" w:hAnsi="宋体" w:cs="宋体"/>
          <w:b/>
          <w:bCs/>
          <w:color w:val="FF0000"/>
          <w:sz w:val="24"/>
          <w:highlight w:val="none"/>
        </w:rPr>
      </w:pPr>
      <w:r>
        <w:rPr>
          <w:rFonts w:hint="eastAsia" w:ascii="宋体" w:hAnsi="宋体" w:cs="宋体"/>
          <w:sz w:val="24"/>
          <w:highlight w:val="none"/>
        </w:rPr>
        <w:t>1、服务内容：对中央空调机房进行7*24小时值守，对冷水机组、新风机组、水泵、风机盘管、管道系统、各类阀门、采气装置和各类风口、自动控制系统等设备的日常巡视检查及清理、消毒，配合协助维护维保单位对供暖系统管线、末端设备进行维护检查、维修。</w:t>
      </w:r>
    </w:p>
    <w:p w14:paraId="3CB0B42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标准：建立空调运行管理制度和安全操作规程，保证空调系统安全运行和正常使用。定期巡查设备运行状态并记录运行参数；每月检查空调主机，测试运行控制和安全控制功能，分析运行数据；定期检查循环泵、冷却泵、补水泵、冷却塔电机、变速箱、布水器及其它附属设备；定期对空气处理单元、新风处理单元、风机盘管、滤网、加（除）湿器、风阀、积水盘、冷凝水管、膨胀水箱、集水器分水器、风机表冷器进行检查；定期对空调系统电源柜进行检查，紧固螺栓、测试绝缘，保证系统的用电安全；管道、阀门无锈蚀，保温层完好无破损，无跑、冒、滴、漏现象；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各类风口等）进行严格细致的检查、测试和调整，确定正常后方能投入运行；空调系统末端设备设施出现故障后，</w:t>
      </w:r>
      <w:bookmarkStart w:id="0" w:name="OLE_LINK1"/>
      <w:bookmarkStart w:id="1" w:name="OLE_LINK2"/>
      <w:r>
        <w:rPr>
          <w:rFonts w:hint="eastAsia" w:ascii="宋体" w:hAnsi="宋体" w:cs="宋体"/>
          <w:sz w:val="24"/>
          <w:highlight w:val="none"/>
        </w:rPr>
        <w:t>配合协助维保单位维修人员到达现场实施维修，并做好记录。</w:t>
      </w:r>
    </w:p>
    <w:bookmarkEnd w:id="0"/>
    <w:bookmarkEnd w:id="1"/>
    <w:p w14:paraId="5C9FA8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定期对供暖系统的管线、末端设备进行巡视检查；在供热前配合供热公司对系统进行试水打压；供暖系统末端设备设施出现故障后，配合协助维保单位维修人员到达现场实施维修，并做好记录。</w:t>
      </w:r>
    </w:p>
    <w:p w14:paraId="49BEE5FB">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配合维保公司定期对空调主机进行维护保养；配合维保公司每年至少清洗、维护保养冷却塔一次，清洗风机盘管过滤网二次，清洗管道过滤器二次；配合维保公司定期添加更换润滑脂；配合维保公司定期对空调循环水进行水质处理和水质分析，保证系统水质符合标准要求。</w:t>
      </w:r>
    </w:p>
    <w:p w14:paraId="00610CCD">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（五）电梯运行维护</w:t>
      </w:r>
    </w:p>
    <w:p w14:paraId="1929641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1、服务内容：配合专业维保公司对电梯机房设备、井道系统、轿厢设备进行日常运行管理。</w:t>
      </w:r>
    </w:p>
    <w:p w14:paraId="7381A8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标准：明确具有资格的电梯管理责任人。建立电梯运行管理、设备管理、安全管理制度，确保电梯正常运行，安全设备齐全有效，通风、照明及其它附属设施完好；严格执行国家有关电梯管理规定和安全规程，电梯准用证、年检合格证、维修保障合同完备；轿厢、井道保持清洁；警铃、电话等救助设备功能完备，称重装置可靠，安全装置有效、无缺损，电梯运行无异常；电梯机房实行封闭管理，机房内温度不超过设备安全运行环境温度，配备应急照明、灭火器和盘车工具齐全；电梯设施完好率达到100%。电梯出现故障接到报修后，应在10分钟内到达现场对被困人员进行安抚，并及时联系电梯维保人员到场，协助维保公司专业人员及时排除故障。</w:t>
      </w:r>
    </w:p>
    <w:p w14:paraId="23372C6A">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（六）楼宇设备自动化系统24小时监控值守</w:t>
      </w:r>
    </w:p>
    <w:p w14:paraId="47A441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服务内容：楼宇设备自动化系统7*24小时监控值守。</w:t>
      </w:r>
    </w:p>
    <w:p w14:paraId="76AAF324">
      <w:pPr>
        <w:tabs>
          <w:tab w:val="left" w:pos="540"/>
          <w:tab w:val="left" w:pos="900"/>
        </w:tabs>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服务标准：配备专职人员负责，保证设备系统技术状态良好，可靠正常运行。做好系统设备巡视检查工作及报警应急处理，根据需要调整运行参数。配合专业公司进行设备故障维修及巡视检查工作。</w:t>
      </w:r>
    </w:p>
    <w:p w14:paraId="47FE495B">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（七）环境卫生管理</w:t>
      </w:r>
    </w:p>
    <w:p w14:paraId="2ED2CB4F">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1、服务内容：对物业管理区域内办公楼（区）内楼梯、大厅、走廊、天台、电梯间、卫生间、公共活动场所等所有公共部位，办公区域道路、停车场（库）、外院甬路等所有公共场地及“门前三包”区域的日常卫生清洁，垃圾等废弃物清理。</w:t>
      </w:r>
    </w:p>
    <w:p w14:paraId="18F2A6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2、服务标准：建立环境卫生管理制度并认真落实，环卫设施齐备；实行标准化清扫保洁，由专人负责检查监督，清洁率100%。具体区域标准： </w:t>
      </w:r>
    </w:p>
    <w:p w14:paraId="7E8BDE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外围及周边道路：地面干净无杂物、无积水，无明显污迹、油渍；明沟、暗井内无杂物、无异味；各种标示标牌表面干净无积尘、无水印；路灯表面干净无污渍。</w:t>
      </w:r>
    </w:p>
    <w:p w14:paraId="2A69EA5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绿化带：绿地内无杂物，花台或休息椅表面干净无污渍。</w:t>
      </w:r>
    </w:p>
    <w:p w14:paraId="03CA1C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 </w:t>
      </w:r>
    </w:p>
    <w:p w14:paraId="5BB942B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会议室、接待室：地面、墙面、干净，无灰尘、污渍；天花板、风口目视无灰尘、污渍；桌椅干净，摆放整齐、有序。 </w:t>
      </w:r>
    </w:p>
    <w:p w14:paraId="2C341B9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楼梯及楼梯间：梯步表面干净无污渍，防滑条（缝）干净，扶手栏杆表面干净无灰尘，防火门及闭门器表面干净无污渍，墙面、天花板无积尘、蛛网。 </w:t>
      </w:r>
    </w:p>
    <w:p w14:paraId="45FCDF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 </w:t>
      </w:r>
    </w:p>
    <w:p w14:paraId="6E1F6E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停车场（库）：地面干净，无杂物，无明显油渍、污渍；顶部各种管网、灯具表面干净无积尘、蛛网；墙面干净无积尘，各种指示牌表面干净有光泽；减速带表面干净无明显污迹，各种道闸表面无灰尘、缝隙无杂物。 </w:t>
      </w:r>
    </w:p>
    <w:p w14:paraId="76987B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开水间及清洁间：地面干净，无杂物、无积水，地垫摆放整齐干净，天花板干净无蛛网，灯罩表面无积尘、蛛网，墙面干净无污渍，各种物品表面干净无渍，清洁工具摆放整齐有序，室内无明显异味。 </w:t>
      </w:r>
    </w:p>
    <w:p w14:paraId="2D1E487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 </w:t>
      </w:r>
    </w:p>
    <w:p w14:paraId="0B3CC5C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电器设施：灯泡、灯管、灯罩无积尘、无污迹。装饰件无积尘、无污迹；开关、插座、配电箱无积尘、无明显污迹。</w:t>
      </w:r>
    </w:p>
    <w:p w14:paraId="0BEACFC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垃圾桶及果皮箱：桶、箱按指定位置摆放，桶身表面干净，无污渍无痰迹，垃圾不应超过2/3，内胆应定期清洁、消毒。</w:t>
      </w:r>
    </w:p>
    <w:p w14:paraId="1D1224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垃圾中转站：中转站（房）应专人管理定时开放，袋装垃圾摆放整齐，地面无明显垃圾，无污水外溢，房内应无明显异味，垃圾日产日清。</w:t>
      </w:r>
    </w:p>
    <w:p w14:paraId="5AA62AC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设备机房、管道、指示牌：无卫生死角、无垃圾堆积，无积尘、目视无蜘蛛网、无明显污渍、无水渍；指示牌、宣传牌无灰尘、无污迹，金属件表面光亮，无痕迹。</w:t>
      </w:r>
    </w:p>
    <w:p w14:paraId="32F8EF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室内和室外健身场地的日常保洁、维护及保养。</w:t>
      </w:r>
    </w:p>
    <w:p w14:paraId="47DC1F0B">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 xml:space="preserve">（八）绿化管理 </w:t>
      </w:r>
    </w:p>
    <w:p w14:paraId="53C27625">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 xml:space="preserve">绿化管理是指对办公楼（区）树木、花草、绿地等的日常养护管理。 </w:t>
      </w:r>
    </w:p>
    <w:p w14:paraId="6E616CC5">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1、服务内容：办公楼（区）树木、花草、绿地等的日常养护和管理，办公楼（区）“门前”规定区域绿地的养护管理。</w:t>
      </w:r>
    </w:p>
    <w:p w14:paraId="2F4E3789">
      <w:pPr>
        <w:tabs>
          <w:tab w:val="left" w:pos="8399"/>
        </w:tabs>
        <w:spacing w:line="360" w:lineRule="auto"/>
        <w:ind w:right="281" w:rightChars="134" w:firstLine="480" w:firstLineChars="200"/>
        <w:rPr>
          <w:rFonts w:hint="eastAsia" w:ascii="宋体" w:hAnsi="宋体" w:cs="宋体"/>
          <w:sz w:val="24"/>
          <w:highlight w:val="none"/>
        </w:rPr>
      </w:pPr>
      <w:r>
        <w:rPr>
          <w:rFonts w:hint="eastAsia" w:ascii="宋体" w:hAnsi="宋体" w:cs="宋体"/>
          <w:sz w:val="24"/>
          <w:highlight w:val="none"/>
        </w:rPr>
        <w:t>2、服务标准：花草树木生长正常，修剪及时，叶面干净，具有光泽，无积尘，无枯枝败叶，无病虫害，无杂草。绿地设施及硬质景观完好无损。植物群落完整，层次丰富，黄土不外露，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14:paraId="632E4F23">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（九）公共会议室会务服务</w:t>
      </w:r>
    </w:p>
    <w:p w14:paraId="2FF48A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服务内容：公共会议室的日常服务工作。</w:t>
      </w:r>
    </w:p>
    <w:p w14:paraId="34DD69E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标准：熟悉会务服务内容，来宾接待的工作程序，掌握基本的礼仪常识。重要活动的礼仪接待服务，会前会场布置、鲜花和其他接待物品的摆设，会议期间和茶品的准备供应（用品甲方提供）。会议室、接待室（工作接待）及其他场所接待物品的使用和管理，茶具器皿等的清洗消毒。</w:t>
      </w:r>
    </w:p>
    <w:p w14:paraId="35F35E11">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（十）节约能源资源</w:t>
      </w:r>
    </w:p>
    <w:p w14:paraId="6F3BC04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投标人配合采购人完成下列反资源浪费相关工作：</w:t>
      </w:r>
    </w:p>
    <w:p w14:paraId="5521BCC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1.基础工作</w:t>
      </w:r>
    </w:p>
    <w:p w14:paraId="59EDCB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与采购人紧密沟通协作，建立节能管理制度，明确责任分工、操作规程和奖惩措施。具体工作中，投标人明确节能管理岗位和职责，由具备相关专业能力的人员开展节约能源资源工作。</w:t>
      </w:r>
    </w:p>
    <w:p w14:paraId="27C7ED6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2.节能管理</w:t>
      </w:r>
    </w:p>
    <w:p w14:paraId="192524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487A4E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636285F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（2）照明用能</w:t>
      </w:r>
    </w:p>
    <w:p w14:paraId="7DF971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309D363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（3）暖通用能</w:t>
      </w:r>
    </w:p>
    <w:p w14:paraId="3D7186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06CA8D0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（4）其他用能</w:t>
      </w:r>
    </w:p>
    <w:p w14:paraId="56982EB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4A94F0A1">
      <w:pPr>
        <w:spacing w:line="360" w:lineRule="auto"/>
        <w:rPr>
          <w:rFonts w:hint="eastAsia" w:ascii="宋体" w:hAnsi="宋体" w:cs="宋体"/>
          <w:sz w:val="24"/>
          <w:highlight w:val="none"/>
        </w:rPr>
      </w:pPr>
    </w:p>
    <w:p w14:paraId="5A33D5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3.节水管理</w:t>
      </w:r>
    </w:p>
    <w:p w14:paraId="7A9B456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339075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7C85C3C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（2）会议活动用水</w:t>
      </w:r>
    </w:p>
    <w:p w14:paraId="3A3815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根据会议活动的人数和时间，合理估算会务服务热水用量，按需供水，减少“半壶水”“半杯水”浪费。</w:t>
      </w:r>
    </w:p>
    <w:p w14:paraId="4BA18F8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（3）绿化景观用水</w:t>
      </w:r>
    </w:p>
    <w:p w14:paraId="034980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2422C0A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（4）保洁用水</w:t>
      </w:r>
    </w:p>
    <w:p w14:paraId="7342D7F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协助采购人在开水间设置尾水和剩水回收装置，用尾水和剩水清洗抹布拖把，取用水应根据保洁任务按需适量，避免造成浪费。</w:t>
      </w:r>
    </w:p>
    <w:p w14:paraId="5DEB7CD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（5）其他用水</w:t>
      </w:r>
    </w:p>
    <w:p w14:paraId="1FE8F3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协助采购人在卫生间、开水间、食堂等区域使用感应式水龙头，冲厕优先使用中水；淋浴间采用节水型混水器、节水型花洒。</w:t>
      </w:r>
    </w:p>
    <w:p w14:paraId="0B267F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（6）其他根据</w:t>
      </w:r>
      <w:r>
        <w:rPr>
          <w:rFonts w:hint="eastAsia" w:ascii="宋体" w:hAnsi="宋体" w:cs="宋体"/>
          <w:sz w:val="24"/>
          <w:highlight w:val="none"/>
          <w:lang w:val="en-US" w:eastAsia="zh-CN"/>
        </w:rPr>
        <w:t>采购人</w:t>
      </w:r>
      <w:r>
        <w:rPr>
          <w:rFonts w:hint="eastAsia" w:ascii="宋体" w:hAnsi="宋体" w:cs="宋体"/>
          <w:sz w:val="24"/>
          <w:highlight w:val="none"/>
        </w:rPr>
        <w:t>节能需求进行配合。</w:t>
      </w:r>
    </w:p>
    <w:p w14:paraId="3A10216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w:t>
      </w:r>
    </w:p>
    <w:p w14:paraId="131823B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2338E5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224E318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（2）生活垃圾分类收集</w:t>
      </w:r>
    </w:p>
    <w:p w14:paraId="7AD8FC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03AB0D0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（3）生活垃圾分类运输</w:t>
      </w:r>
    </w:p>
    <w:p w14:paraId="500A7B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6F7E63A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（4）生活垃圾分类宣传与培训</w:t>
      </w:r>
    </w:p>
    <w:p w14:paraId="017B592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14:paraId="5AC5C705">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（十一）保密安全</w:t>
      </w:r>
    </w:p>
    <w:p w14:paraId="669E67DC">
      <w:pPr>
        <w:spacing w:line="360" w:lineRule="auto"/>
        <w:ind w:firstLine="480" w:firstLineChars="200"/>
        <w:rPr>
          <w:rFonts w:hint="eastAsia" w:ascii="宋体" w:hAnsi="宋体"/>
          <w:sz w:val="24"/>
          <w:highlight w:val="none"/>
        </w:rPr>
      </w:pPr>
      <w:r>
        <w:rPr>
          <w:rFonts w:hint="eastAsia" w:ascii="宋体" w:hAnsi="宋体" w:cs="宋体"/>
          <w:sz w:val="24"/>
          <w:highlight w:val="none"/>
        </w:rPr>
        <w:t>应加强对项目人员的保密安全教育，有失泄密防范和应急处置预案，定期组织安全保密教育。</w:t>
      </w:r>
    </w:p>
    <w:p w14:paraId="50EA806C">
      <w:pPr>
        <w:rPr>
          <w:rFonts w:hint="eastAsia" w:ascii="宋体" w:hAnsi="宋体"/>
          <w:b/>
          <w:bCs/>
          <w:sz w:val="24"/>
          <w:highlight w:val="none"/>
        </w:rPr>
      </w:pPr>
      <w:bookmarkStart w:id="2" w:name="_Hlk223510327"/>
    </w:p>
    <w:p w14:paraId="3797AF03">
      <w:pPr>
        <w:rPr>
          <w:rFonts w:hint="eastAsia" w:ascii="宋体" w:hAnsi="宋体"/>
          <w:b/>
          <w:bCs/>
          <w:sz w:val="24"/>
          <w:highlight w:val="none"/>
        </w:rPr>
      </w:pPr>
    </w:p>
    <w:p w14:paraId="4E8D7F97">
      <w:pPr>
        <w:numPr>
          <w:ilvl w:val="0"/>
          <w:numId w:val="6"/>
        </w:numPr>
        <w:snapToGrid w:val="0"/>
        <w:rPr>
          <w:rFonts w:hint="eastAsia" w:ascii="宋体" w:hAnsi="宋体"/>
          <w:b/>
          <w:bCs/>
          <w:sz w:val="28"/>
          <w:szCs w:val="28"/>
          <w:highlight w:val="none"/>
          <w:lang w:val="zh-CN"/>
        </w:rPr>
      </w:pPr>
      <w:r>
        <w:rPr>
          <w:rFonts w:hint="eastAsia" w:ascii="宋体" w:hAnsi="宋体"/>
          <w:b/>
          <w:bCs/>
          <w:sz w:val="28"/>
          <w:szCs w:val="28"/>
          <w:highlight w:val="none"/>
        </w:rPr>
        <w:t>管理服务团队配置要求（岗位要求）</w:t>
      </w:r>
    </w:p>
    <w:p w14:paraId="03F88336">
      <w:pPr>
        <w:snapToGrid w:val="0"/>
        <w:rPr>
          <w:rFonts w:hint="eastAsia" w:ascii="宋体" w:hAnsi="宋体"/>
          <w:b/>
          <w:bCs/>
          <w:sz w:val="28"/>
          <w:szCs w:val="28"/>
          <w:highlight w:val="none"/>
        </w:rPr>
      </w:pPr>
    </w:p>
    <w:bookmarkEnd w:id="2"/>
    <w:p w14:paraId="6275BB1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项目经理</w:t>
      </w:r>
      <w:r>
        <w:rPr>
          <w:rFonts w:hint="eastAsia"/>
          <w:bCs/>
          <w:sz w:val="24"/>
          <w:highlight w:val="none"/>
        </w:rPr>
        <w:t>岗：1个</w:t>
      </w:r>
    </w:p>
    <w:p w14:paraId="64064EC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本科</w:t>
      </w:r>
      <w:r>
        <w:rPr>
          <w:rFonts w:hint="eastAsia" w:ascii="宋体" w:hAnsi="宋体" w:cs="宋体"/>
          <w:sz w:val="24"/>
          <w:highlight w:val="none"/>
          <w:lang w:val="zh-CN"/>
        </w:rPr>
        <w:t>（含）以上学历，具有中级（</w:t>
      </w:r>
      <w:r>
        <w:rPr>
          <w:rFonts w:hint="eastAsia" w:ascii="宋体" w:hAnsi="宋体" w:cs="宋体"/>
          <w:sz w:val="24"/>
          <w:highlight w:val="none"/>
        </w:rPr>
        <w:t>含</w:t>
      </w:r>
      <w:r>
        <w:rPr>
          <w:rFonts w:hint="eastAsia" w:ascii="宋体" w:hAnsi="宋体" w:cs="宋体"/>
          <w:sz w:val="24"/>
          <w:highlight w:val="none"/>
          <w:lang w:val="zh-CN"/>
        </w:rPr>
        <w:t>）以上职称证书，具有5年（含）以上类似项目工作经验。</w:t>
      </w:r>
    </w:p>
    <w:p w14:paraId="15F77F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工程经理</w:t>
      </w:r>
      <w:r>
        <w:rPr>
          <w:rFonts w:hint="eastAsia"/>
          <w:bCs/>
          <w:sz w:val="24"/>
          <w:highlight w:val="none"/>
        </w:rPr>
        <w:t>岗：1个</w:t>
      </w:r>
    </w:p>
    <w:p w14:paraId="2D3E05B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大专（含）以上学历，具有电气或暖通专业中级（</w:t>
      </w:r>
      <w:r>
        <w:rPr>
          <w:rFonts w:hint="eastAsia" w:ascii="宋体" w:hAnsi="宋体" w:cs="宋体"/>
          <w:sz w:val="24"/>
          <w:highlight w:val="none"/>
        </w:rPr>
        <w:t>含</w:t>
      </w:r>
      <w:r>
        <w:rPr>
          <w:rFonts w:hint="eastAsia" w:ascii="宋体" w:hAnsi="宋体" w:cs="宋体"/>
          <w:sz w:val="24"/>
          <w:highlight w:val="none"/>
          <w:lang w:val="zh-CN"/>
        </w:rPr>
        <w:t>）以上职称证书，具有5年（含）以上类似项目工作经验。</w:t>
      </w:r>
    </w:p>
    <w:p w14:paraId="614A76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会服经理</w:t>
      </w:r>
      <w:r>
        <w:rPr>
          <w:rFonts w:hint="eastAsia"/>
          <w:bCs/>
          <w:sz w:val="24"/>
          <w:highlight w:val="none"/>
        </w:rPr>
        <w:t>岗：1个</w:t>
      </w:r>
    </w:p>
    <w:p w14:paraId="4B15623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大专（含）以上学历，女，</w:t>
      </w:r>
      <w:r>
        <w:rPr>
          <w:rFonts w:hint="eastAsia" w:ascii="宋体" w:hAnsi="宋体" w:cs="宋体"/>
          <w:sz w:val="24"/>
          <w:highlight w:val="none"/>
        </w:rPr>
        <w:t>身体健康，</w:t>
      </w:r>
      <w:r>
        <w:rPr>
          <w:rFonts w:hint="eastAsia" w:ascii="宋体" w:hAnsi="宋体" w:cs="宋体"/>
          <w:sz w:val="24"/>
          <w:highlight w:val="none"/>
          <w:lang w:val="zh-CN"/>
        </w:rPr>
        <w:t>具有3年（含）以上类似项目工作经验。</w:t>
      </w:r>
    </w:p>
    <w:p w14:paraId="4917F5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保洁绿化经理</w:t>
      </w:r>
      <w:r>
        <w:rPr>
          <w:rFonts w:hint="eastAsia"/>
          <w:bCs/>
          <w:sz w:val="24"/>
          <w:highlight w:val="none"/>
        </w:rPr>
        <w:t>岗：1个</w:t>
      </w:r>
    </w:p>
    <w:p w14:paraId="138CE5C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大专（含）以上学历，具有3年（含）以上类似项目工作经验。</w:t>
      </w:r>
    </w:p>
    <w:p w14:paraId="0DA2DB0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工程维修</w:t>
      </w:r>
      <w:r>
        <w:rPr>
          <w:rFonts w:hint="eastAsia"/>
          <w:bCs/>
          <w:sz w:val="24"/>
          <w:highlight w:val="none"/>
        </w:rPr>
        <w:t>岗</w:t>
      </w:r>
    </w:p>
    <w:p w14:paraId="6DC1014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高压电力运行岗：</w:t>
      </w:r>
      <w:r>
        <w:rPr>
          <w:rFonts w:hint="eastAsia" w:ascii="宋体" w:hAnsi="宋体" w:cs="宋体"/>
          <w:sz w:val="24"/>
          <w:highlight w:val="none"/>
          <w:lang w:val="zh-CN"/>
        </w:rPr>
        <w:t>需持有有效期内的</w:t>
      </w:r>
      <w:r>
        <w:rPr>
          <w:rFonts w:hint="eastAsia"/>
          <w:bCs/>
          <w:sz w:val="24"/>
          <w:highlight w:val="none"/>
        </w:rPr>
        <w:t>《特种作业操作证（高压电工作业）》证上岗，对</w:t>
      </w:r>
      <w:r>
        <w:rPr>
          <w:rFonts w:hint="eastAsia" w:ascii="宋体" w:hAnsi="宋体" w:cs="宋体"/>
          <w:sz w:val="24"/>
          <w:highlight w:val="none"/>
        </w:rPr>
        <w:t>高压配电室进行7*24小时运行值守，双岗；</w:t>
      </w:r>
    </w:p>
    <w:p w14:paraId="020EB475">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维修电工</w:t>
      </w:r>
      <w:r>
        <w:rPr>
          <w:rFonts w:hint="eastAsia" w:ascii="宋体" w:hAnsi="宋体" w:cs="宋体"/>
          <w:sz w:val="24"/>
          <w:highlight w:val="none"/>
          <w:lang w:val="zh-CN"/>
        </w:rPr>
        <w:t>岗人员需持有有效期内的</w:t>
      </w:r>
      <w:r>
        <w:rPr>
          <w:rFonts w:hint="eastAsia" w:ascii="宋体" w:hAnsi="宋体" w:cs="宋体"/>
          <w:sz w:val="24"/>
          <w:highlight w:val="none"/>
        </w:rPr>
        <w:t>特种作业操作证书（低压电工作业</w:t>
      </w:r>
      <w:r>
        <w:rPr>
          <w:rFonts w:hint="eastAsia" w:ascii="宋体" w:hAnsi="宋体" w:cs="宋体"/>
          <w:sz w:val="24"/>
          <w:highlight w:val="none"/>
          <w:lang w:eastAsia="zh-CN"/>
        </w:rPr>
        <w:t>或高压电工作业</w:t>
      </w:r>
      <w:r>
        <w:rPr>
          <w:rFonts w:hint="eastAsia" w:ascii="宋体" w:hAnsi="宋体" w:cs="宋体"/>
          <w:sz w:val="24"/>
          <w:highlight w:val="none"/>
        </w:rPr>
        <w:t>）</w:t>
      </w:r>
      <w:r>
        <w:rPr>
          <w:rFonts w:hint="eastAsia" w:ascii="宋体" w:hAnsi="宋体" w:cs="宋体"/>
          <w:sz w:val="24"/>
          <w:highlight w:val="none"/>
          <w:lang w:val="zh-CN"/>
        </w:rPr>
        <w:t>证书</w:t>
      </w:r>
      <w:r>
        <w:rPr>
          <w:rFonts w:hint="eastAsia" w:ascii="宋体" w:hAnsi="宋体" w:cs="宋体"/>
          <w:sz w:val="24"/>
          <w:highlight w:val="none"/>
        </w:rPr>
        <w:t>上岗</w:t>
      </w:r>
      <w:r>
        <w:rPr>
          <w:rFonts w:hint="eastAsia" w:ascii="宋体" w:hAnsi="宋体" w:cs="宋体"/>
          <w:sz w:val="24"/>
          <w:highlight w:val="none"/>
          <w:lang w:val="zh-CN"/>
        </w:rPr>
        <w:t>；</w:t>
      </w:r>
    </w:p>
    <w:p w14:paraId="77F7334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综合维修岗人员需不少于2人同时持有</w:t>
      </w:r>
      <w:r>
        <w:rPr>
          <w:rFonts w:hint="eastAsia" w:ascii="宋体" w:hAnsi="宋体" w:cs="宋体"/>
          <w:sz w:val="24"/>
          <w:highlight w:val="none"/>
        </w:rPr>
        <w:t>特种作业操作证书（低压电工作业</w:t>
      </w:r>
      <w:r>
        <w:rPr>
          <w:rFonts w:hint="eastAsia" w:ascii="宋体" w:hAnsi="宋体" w:cs="宋体"/>
          <w:sz w:val="24"/>
          <w:highlight w:val="none"/>
          <w:lang w:eastAsia="zh-CN"/>
        </w:rPr>
        <w:t>或高压电工作业</w:t>
      </w:r>
      <w:r>
        <w:rPr>
          <w:rFonts w:hint="eastAsia" w:ascii="宋体" w:hAnsi="宋体" w:cs="宋体"/>
          <w:sz w:val="24"/>
          <w:highlight w:val="none"/>
        </w:rPr>
        <w:t>）</w:t>
      </w:r>
      <w:r>
        <w:rPr>
          <w:rFonts w:hint="eastAsia" w:ascii="宋体" w:hAnsi="宋体" w:cs="宋体"/>
          <w:sz w:val="24"/>
          <w:highlight w:val="none"/>
          <w:lang w:val="zh-CN"/>
        </w:rPr>
        <w:t>证书和</w:t>
      </w:r>
      <w:r>
        <w:rPr>
          <w:rFonts w:hint="eastAsia" w:ascii="宋体" w:hAnsi="宋体" w:cs="宋体"/>
          <w:sz w:val="24"/>
          <w:highlight w:val="none"/>
        </w:rPr>
        <w:t>特种作业操作证书（</w:t>
      </w:r>
      <w:r>
        <w:rPr>
          <w:rFonts w:hint="eastAsia" w:ascii="宋体" w:hAnsi="宋体" w:cs="宋体"/>
          <w:sz w:val="24"/>
          <w:highlight w:val="none"/>
          <w:lang w:val="zh-CN"/>
        </w:rPr>
        <w:t>地下有限空间监护作业证</w:t>
      </w:r>
      <w:r>
        <w:rPr>
          <w:rFonts w:hint="eastAsia" w:ascii="宋体" w:hAnsi="宋体" w:cs="宋体"/>
          <w:sz w:val="24"/>
          <w:highlight w:val="none"/>
        </w:rPr>
        <w:t>）上岗；</w:t>
      </w:r>
    </w:p>
    <w:p w14:paraId="001074E4">
      <w:pPr>
        <w:spacing w:line="360" w:lineRule="auto"/>
        <w:ind w:firstLine="480" w:firstLineChars="200"/>
        <w:rPr>
          <w:rFonts w:hint="eastAsia" w:ascii="宋体" w:hAnsi="宋体" w:cs="宋体"/>
          <w:sz w:val="24"/>
          <w:highlight w:val="none"/>
        </w:rPr>
      </w:pPr>
      <w:r>
        <w:rPr>
          <w:rFonts w:hint="eastAsia"/>
          <w:bCs/>
          <w:sz w:val="24"/>
          <w:highlight w:val="none"/>
        </w:rPr>
        <w:t>给排水维修岗</w:t>
      </w:r>
      <w:r>
        <w:rPr>
          <w:rFonts w:hint="eastAsia" w:ascii="宋体" w:hAnsi="宋体" w:cs="宋体"/>
          <w:sz w:val="24"/>
          <w:highlight w:val="none"/>
        </w:rPr>
        <w:t>人员中至少1人持有有效的</w:t>
      </w:r>
      <w:r>
        <w:rPr>
          <w:rFonts w:hint="eastAsia"/>
          <w:bCs/>
          <w:sz w:val="24"/>
          <w:highlight w:val="none"/>
        </w:rPr>
        <w:t>《管道工》职业资格证上岗；</w:t>
      </w:r>
    </w:p>
    <w:p w14:paraId="759EFE5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电梯安全岗人员需持有</w:t>
      </w:r>
      <w:r>
        <w:rPr>
          <w:rFonts w:hint="eastAsia"/>
          <w:sz w:val="24"/>
          <w:highlight w:val="none"/>
        </w:rPr>
        <w:t>《特种作业操作证（低压电工作业</w:t>
      </w:r>
      <w:r>
        <w:rPr>
          <w:rFonts w:hint="eastAsia"/>
          <w:sz w:val="24"/>
          <w:highlight w:val="none"/>
          <w:lang w:eastAsia="zh-CN"/>
        </w:rPr>
        <w:t>或高压电工作业</w:t>
      </w:r>
      <w:r>
        <w:rPr>
          <w:rFonts w:hint="eastAsia"/>
          <w:sz w:val="24"/>
          <w:highlight w:val="none"/>
        </w:rPr>
        <w:t>）》</w:t>
      </w:r>
      <w:r>
        <w:rPr>
          <w:rFonts w:hint="eastAsia"/>
          <w:sz w:val="24"/>
          <w:highlight w:val="none"/>
          <w:lang w:eastAsia="zh-CN"/>
        </w:rPr>
        <w:t>和</w:t>
      </w:r>
      <w:r>
        <w:rPr>
          <w:rFonts w:hint="eastAsia" w:ascii="宋体" w:hAnsi="宋体" w:cs="宋体"/>
          <w:sz w:val="24"/>
          <w:highlight w:val="none"/>
          <w:lang w:val="zh-CN"/>
        </w:rPr>
        <w:t>《特种设备安全管理A》证书</w:t>
      </w:r>
      <w:r>
        <w:rPr>
          <w:rFonts w:hint="eastAsia" w:ascii="宋体" w:hAnsi="宋体" w:cs="宋体"/>
          <w:sz w:val="24"/>
          <w:highlight w:val="none"/>
        </w:rPr>
        <w:t>上岗</w:t>
      </w:r>
      <w:r>
        <w:rPr>
          <w:rFonts w:hint="eastAsia" w:ascii="宋体" w:hAnsi="宋体" w:cs="宋体"/>
          <w:sz w:val="24"/>
          <w:highlight w:val="none"/>
          <w:lang w:val="zh-CN"/>
        </w:rPr>
        <w:t>；</w:t>
      </w:r>
    </w:p>
    <w:p w14:paraId="56E8A17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空调设备岗人员需持有《制冷与空调设备运行操作作业证》或《制冷与空调设备安装修理作业证》或《家用电器产品维修工（制冷设备维修工）》作业证</w:t>
      </w:r>
      <w:r>
        <w:rPr>
          <w:rFonts w:hint="eastAsia" w:ascii="宋体" w:hAnsi="宋体" w:cs="宋体"/>
          <w:sz w:val="24"/>
          <w:highlight w:val="none"/>
        </w:rPr>
        <w:t>上岗</w:t>
      </w:r>
      <w:r>
        <w:rPr>
          <w:rFonts w:hint="eastAsia" w:ascii="宋体" w:hAnsi="宋体" w:cs="宋体"/>
          <w:sz w:val="24"/>
          <w:highlight w:val="none"/>
          <w:lang w:val="zh-CN"/>
        </w:rPr>
        <w:t>；</w:t>
      </w:r>
    </w:p>
    <w:p w14:paraId="2D6FB89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楼控值守岗：至少有1人持有有效的《智能楼宇管理师高级》证书，对楼宇设备自动化系统7*24小时监控值守</w:t>
      </w:r>
      <w:r>
        <w:rPr>
          <w:rFonts w:hint="eastAsia" w:ascii="宋体" w:hAnsi="宋体" w:cs="宋体"/>
          <w:sz w:val="24"/>
          <w:highlight w:val="none"/>
          <w:lang w:val="zh-CN"/>
        </w:rPr>
        <w:t>。</w:t>
      </w:r>
    </w:p>
    <w:p w14:paraId="2C2F51E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会议服务</w:t>
      </w:r>
      <w:r>
        <w:rPr>
          <w:rFonts w:hint="eastAsia"/>
          <w:bCs/>
          <w:sz w:val="24"/>
          <w:highlight w:val="none"/>
        </w:rPr>
        <w:t>岗</w:t>
      </w:r>
    </w:p>
    <w:p w14:paraId="6562C96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女，</w:t>
      </w:r>
      <w:r>
        <w:rPr>
          <w:rFonts w:hint="eastAsia" w:ascii="宋体" w:hAnsi="宋体" w:cs="宋体"/>
          <w:sz w:val="24"/>
          <w:highlight w:val="none"/>
          <w:lang w:val="zh-CN"/>
        </w:rPr>
        <w:t>30周岁（含）</w:t>
      </w:r>
      <w:r>
        <w:rPr>
          <w:rFonts w:hint="eastAsia" w:ascii="宋体" w:hAnsi="宋体" w:cs="宋体"/>
          <w:sz w:val="24"/>
          <w:highlight w:val="none"/>
          <w:lang w:val="en-US" w:eastAsia="zh-CN"/>
        </w:rPr>
        <w:t>以下</w:t>
      </w:r>
      <w:r>
        <w:rPr>
          <w:rFonts w:hint="eastAsia" w:ascii="宋体" w:hAnsi="宋体" w:cs="宋体"/>
          <w:sz w:val="24"/>
          <w:highlight w:val="none"/>
          <w:lang w:val="zh-CN"/>
        </w:rPr>
        <w:t>，大专（含）以上学历，身体健康，具有1年（含）以上的会议服务经验。</w:t>
      </w:r>
    </w:p>
    <w:p w14:paraId="6EC8971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7.保洁</w:t>
      </w:r>
      <w:r>
        <w:rPr>
          <w:rFonts w:hint="eastAsia"/>
          <w:bCs/>
          <w:sz w:val="24"/>
          <w:highlight w:val="none"/>
        </w:rPr>
        <w:t>岗：</w:t>
      </w:r>
      <w:r>
        <w:rPr>
          <w:rFonts w:hint="eastAsia" w:ascii="宋体" w:hAnsi="宋体" w:cs="宋体"/>
          <w:sz w:val="24"/>
          <w:highlight w:val="none"/>
          <w:lang w:val="zh-CN"/>
        </w:rPr>
        <w:t>身体健康，未达到国家法定退休年龄。</w:t>
      </w:r>
    </w:p>
    <w:p w14:paraId="053C51B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8.绿化</w:t>
      </w:r>
      <w:r>
        <w:rPr>
          <w:rFonts w:hint="eastAsia"/>
          <w:bCs/>
          <w:sz w:val="24"/>
          <w:highlight w:val="none"/>
        </w:rPr>
        <w:t>岗</w:t>
      </w:r>
      <w:r>
        <w:rPr>
          <w:rFonts w:hint="eastAsia"/>
          <w:highlight w:val="none"/>
        </w:rPr>
        <w:t>：</w:t>
      </w:r>
      <w:r>
        <w:rPr>
          <w:rFonts w:hint="eastAsia" w:ascii="宋体" w:hAnsi="宋体" w:cs="宋体"/>
          <w:sz w:val="24"/>
          <w:highlight w:val="none"/>
          <w:lang w:val="zh-CN"/>
        </w:rPr>
        <w:t>身体健康，未达到国家法定退休年龄。</w:t>
      </w:r>
    </w:p>
    <w:p w14:paraId="2A4280ED">
      <w:pPr>
        <w:spacing w:line="360" w:lineRule="auto"/>
        <w:ind w:firstLine="480" w:firstLineChars="200"/>
        <w:contextualSpacing/>
        <w:rPr>
          <w:bCs/>
          <w:sz w:val="24"/>
          <w:highlight w:val="none"/>
        </w:rPr>
      </w:pPr>
    </w:p>
    <w:p w14:paraId="36013A5D">
      <w:pPr>
        <w:rPr>
          <w:rFonts w:hint="eastAsia" w:ascii="宋体" w:hAnsi="宋体"/>
          <w:b/>
          <w:bCs/>
          <w:sz w:val="28"/>
          <w:szCs w:val="28"/>
          <w:highlight w:val="none"/>
        </w:rPr>
      </w:pPr>
      <w:r>
        <w:rPr>
          <w:rFonts w:hint="eastAsia" w:ascii="宋体" w:hAnsi="宋体"/>
          <w:b/>
          <w:bCs/>
          <w:sz w:val="28"/>
          <w:szCs w:val="28"/>
          <w:highlight w:val="none"/>
        </w:rPr>
        <w:t>六、其他事项</w:t>
      </w:r>
    </w:p>
    <w:p w14:paraId="75B75597">
      <w:pPr>
        <w:spacing w:line="360" w:lineRule="auto"/>
        <w:ind w:firstLine="480" w:firstLineChars="200"/>
        <w:contextualSpacing/>
        <w:rPr>
          <w:bCs/>
          <w:sz w:val="24"/>
          <w:highlight w:val="none"/>
        </w:rPr>
      </w:pPr>
      <w:r>
        <w:rPr>
          <w:rFonts w:hint="eastAsia"/>
          <w:bCs/>
          <w:sz w:val="24"/>
          <w:highlight w:val="none"/>
          <w:lang w:val="zh-CN"/>
        </w:rPr>
        <w:t>1.采购人为中标人提供办公和住宿场所。</w:t>
      </w:r>
      <w:r>
        <w:rPr>
          <w:rFonts w:hint="eastAsia"/>
          <w:bCs/>
          <w:sz w:val="24"/>
          <w:highlight w:val="none"/>
        </w:rPr>
        <w:t>采购人可以为中标人提供就餐条件，</w:t>
      </w:r>
      <w:r>
        <w:rPr>
          <w:rFonts w:hint="eastAsia"/>
          <w:bCs/>
          <w:sz w:val="24"/>
          <w:highlight w:val="none"/>
          <w:lang w:val="zh-CN"/>
        </w:rPr>
        <w:t>中标</w:t>
      </w:r>
      <w:r>
        <w:rPr>
          <w:rFonts w:hint="eastAsia"/>
          <w:bCs/>
          <w:sz w:val="24"/>
          <w:highlight w:val="none"/>
        </w:rPr>
        <w:t>人</w:t>
      </w:r>
      <w:r>
        <w:rPr>
          <w:rFonts w:hint="eastAsia"/>
          <w:bCs/>
          <w:sz w:val="24"/>
          <w:highlight w:val="none"/>
          <w:lang w:val="zh-CN"/>
        </w:rPr>
        <w:t>按照各办公区实际在岗人数交纳伙食补助，标准：每人每月300元，同时在岗人员须根据各办公区食堂就餐收费标准于每次就餐时交纳餐费</w:t>
      </w:r>
      <w:r>
        <w:rPr>
          <w:rFonts w:hint="eastAsia"/>
          <w:bCs/>
          <w:sz w:val="24"/>
          <w:highlight w:val="none"/>
        </w:rPr>
        <w:t>。</w:t>
      </w:r>
    </w:p>
    <w:p w14:paraId="5FF6AB46">
      <w:pPr>
        <w:spacing w:line="360" w:lineRule="auto"/>
        <w:ind w:firstLine="480" w:firstLineChars="200"/>
        <w:contextualSpacing/>
        <w:rPr>
          <w:bCs/>
          <w:sz w:val="24"/>
          <w:highlight w:val="none"/>
          <w:lang w:val="zh-CN"/>
        </w:rPr>
      </w:pPr>
      <w:r>
        <w:rPr>
          <w:rFonts w:hint="eastAsia"/>
          <w:bCs/>
          <w:sz w:val="24"/>
          <w:highlight w:val="none"/>
          <w:lang w:val="zh-CN"/>
        </w:rPr>
        <w:t>2.本项目服务人员报采购人审核后上岗。</w:t>
      </w:r>
    </w:p>
    <w:p w14:paraId="0583C629">
      <w:pPr>
        <w:spacing w:line="360" w:lineRule="auto"/>
        <w:ind w:firstLine="480" w:firstLineChars="200"/>
        <w:contextualSpacing/>
        <w:rPr>
          <w:bCs/>
          <w:sz w:val="24"/>
          <w:highlight w:val="none"/>
          <w:lang w:val="zh-CN"/>
        </w:rPr>
      </w:pPr>
      <w:r>
        <w:rPr>
          <w:rFonts w:hint="eastAsia"/>
          <w:bCs/>
          <w:sz w:val="24"/>
          <w:highlight w:val="none"/>
          <w:lang w:val="zh-CN"/>
        </w:rPr>
        <w:t>3.中标人负责保管采购人提供的相关资料和设备，不得遗失，不得人为损坏。</w:t>
      </w:r>
    </w:p>
    <w:p w14:paraId="691AAEE1">
      <w:pPr>
        <w:spacing w:line="360" w:lineRule="auto"/>
        <w:ind w:firstLine="480" w:firstLineChars="200"/>
        <w:contextualSpacing/>
        <w:rPr>
          <w:bCs/>
          <w:sz w:val="24"/>
          <w:highlight w:val="none"/>
          <w:lang w:val="zh-CN"/>
        </w:rPr>
      </w:pPr>
      <w:r>
        <w:rPr>
          <w:rFonts w:hint="eastAsia"/>
          <w:bCs/>
          <w:sz w:val="24"/>
          <w:highlight w:val="none"/>
          <w:lang w:val="zh-CN"/>
        </w:rPr>
        <w:t>4.各类能源费及材料费用由采购人承担。</w:t>
      </w:r>
    </w:p>
    <w:p w14:paraId="7D97178C">
      <w:pPr>
        <w:spacing w:line="360" w:lineRule="auto"/>
        <w:ind w:firstLine="480" w:firstLineChars="200"/>
        <w:contextualSpacing/>
        <w:rPr>
          <w:bCs/>
          <w:sz w:val="24"/>
          <w:highlight w:val="none"/>
          <w:lang w:val="zh-CN"/>
        </w:rPr>
      </w:pPr>
      <w:r>
        <w:rPr>
          <w:rFonts w:hint="eastAsia"/>
          <w:bCs/>
          <w:sz w:val="24"/>
          <w:highlight w:val="none"/>
          <w:lang w:val="zh-CN"/>
        </w:rPr>
        <w:t>5.保洁消耗品（包括清洁药剂、清洁用品、垃圾袋、卫生纸、洗手液、清洁工具等）和绿化用消耗品（工具、肥料、药剂等）由中标人承担。</w:t>
      </w:r>
    </w:p>
    <w:p w14:paraId="5054C2D9">
      <w:pPr>
        <w:spacing w:line="360" w:lineRule="auto"/>
        <w:ind w:firstLine="480" w:firstLineChars="200"/>
        <w:contextualSpacing/>
        <w:rPr>
          <w:bCs/>
          <w:sz w:val="24"/>
          <w:highlight w:val="none"/>
          <w:lang w:val="zh-CN"/>
        </w:rPr>
      </w:pPr>
      <w:r>
        <w:rPr>
          <w:rFonts w:hint="eastAsia"/>
          <w:bCs/>
          <w:sz w:val="24"/>
          <w:highlight w:val="none"/>
          <w:lang w:val="zh-CN"/>
        </w:rPr>
        <w:t>6.服务内容不包括专业分包项目。中标人协助采购人监督专业分包项目合作公司正常开展工作。</w:t>
      </w:r>
    </w:p>
    <w:p w14:paraId="07C448DC">
      <w:pPr>
        <w:spacing w:line="360" w:lineRule="auto"/>
        <w:ind w:firstLine="480" w:firstLineChars="200"/>
        <w:contextualSpacing/>
        <w:rPr>
          <w:bCs/>
          <w:sz w:val="24"/>
          <w:highlight w:val="none"/>
          <w:lang w:val="zh-CN"/>
        </w:rPr>
      </w:pPr>
      <w:r>
        <w:rPr>
          <w:rFonts w:hint="eastAsia"/>
          <w:bCs/>
          <w:sz w:val="24"/>
          <w:highlight w:val="none"/>
          <w:lang w:val="zh-CN"/>
        </w:rPr>
        <w:t>7.中标人需配合采购人与维修改造等项目的施工单位开展办公区及各项设备设施的承接和查验工作。</w:t>
      </w:r>
    </w:p>
    <w:p w14:paraId="07458D9F">
      <w:pPr>
        <w:spacing w:line="360" w:lineRule="auto"/>
        <w:ind w:firstLine="480" w:firstLineChars="200"/>
        <w:contextualSpacing/>
        <w:rPr>
          <w:bCs/>
          <w:sz w:val="24"/>
          <w:highlight w:val="none"/>
          <w:lang w:val="zh-CN"/>
        </w:rPr>
      </w:pPr>
      <w:r>
        <w:rPr>
          <w:rFonts w:hint="eastAsia"/>
          <w:bCs/>
          <w:sz w:val="24"/>
          <w:highlight w:val="none"/>
          <w:lang w:val="zh-CN"/>
        </w:rPr>
        <w:t>8.在应急情况下，中标人需配合采购人做好应急处置工作。</w:t>
      </w:r>
    </w:p>
    <w:p w14:paraId="067998B6">
      <w:pPr>
        <w:spacing w:line="360" w:lineRule="auto"/>
        <w:ind w:firstLine="480" w:firstLineChars="200"/>
        <w:contextualSpacing/>
        <w:rPr>
          <w:bCs/>
          <w:sz w:val="24"/>
          <w:highlight w:val="none"/>
          <w:lang w:val="zh-CN"/>
        </w:rPr>
      </w:pPr>
      <w:r>
        <w:rPr>
          <w:rFonts w:hint="eastAsia"/>
          <w:bCs/>
          <w:sz w:val="24"/>
          <w:highlight w:val="none"/>
          <w:lang w:val="zh-CN"/>
        </w:rPr>
        <w:t>9.本项目团队所有人员本项目服务期间应专职为本项目服务。</w:t>
      </w:r>
    </w:p>
    <w:p w14:paraId="739F8C36">
      <w:pPr>
        <w:spacing w:line="360" w:lineRule="auto"/>
        <w:ind w:firstLine="480" w:firstLineChars="200"/>
        <w:contextualSpacing/>
        <w:rPr>
          <w:bCs/>
          <w:sz w:val="24"/>
          <w:highlight w:val="none"/>
          <w:lang w:val="zh-CN"/>
        </w:rPr>
      </w:pPr>
      <w:r>
        <w:rPr>
          <w:rFonts w:hint="eastAsia"/>
          <w:bCs/>
          <w:sz w:val="24"/>
          <w:highlight w:val="none"/>
          <w:lang w:val="zh-CN"/>
        </w:rPr>
        <w:t>10.</w:t>
      </w:r>
      <w:r>
        <w:rPr>
          <w:rFonts w:hint="eastAsia"/>
          <w:bCs/>
          <w:sz w:val="24"/>
          <w:highlight w:val="none"/>
        </w:rPr>
        <w:t>拟派本项目的所有项目团队人员</w:t>
      </w:r>
      <w:r>
        <w:rPr>
          <w:rFonts w:hint="eastAsia"/>
          <w:bCs/>
          <w:sz w:val="24"/>
          <w:highlight w:val="none"/>
          <w:lang w:val="zh-CN"/>
        </w:rPr>
        <w:t>不得兼岗。</w:t>
      </w:r>
    </w:p>
    <w:p w14:paraId="3B4C491A">
      <w:pPr>
        <w:spacing w:line="360" w:lineRule="auto"/>
        <w:ind w:firstLine="480" w:firstLineChars="200"/>
        <w:contextualSpacing/>
        <w:rPr>
          <w:bCs/>
          <w:sz w:val="24"/>
          <w:highlight w:val="none"/>
        </w:rPr>
      </w:pPr>
      <w:r>
        <w:rPr>
          <w:rFonts w:hint="eastAsia"/>
          <w:bCs/>
          <w:sz w:val="24"/>
          <w:highlight w:val="none"/>
        </w:rPr>
        <w:t>11.拟派本项目的所有</w:t>
      </w:r>
      <w:r>
        <w:rPr>
          <w:rFonts w:hint="eastAsia"/>
          <w:bCs/>
          <w:sz w:val="24"/>
          <w:highlight w:val="none"/>
          <w:lang w:val="zh-CN"/>
        </w:rPr>
        <w:t>项目团队</w:t>
      </w:r>
      <w:r>
        <w:rPr>
          <w:rFonts w:hint="eastAsia"/>
          <w:bCs/>
          <w:sz w:val="24"/>
          <w:highlight w:val="none"/>
        </w:rPr>
        <w:t>人员均不达到国家法定退休年龄，且均应具有北京市卫生系统的健康证明，无犯罪记录。</w:t>
      </w:r>
    </w:p>
    <w:p w14:paraId="1F21AB93">
      <w:pPr>
        <w:spacing w:line="360" w:lineRule="auto"/>
        <w:ind w:firstLine="480" w:firstLineChars="200"/>
        <w:contextualSpacing/>
        <w:rPr>
          <w:bCs/>
          <w:sz w:val="24"/>
          <w:highlight w:val="none"/>
          <w:lang w:val="zh-CN"/>
        </w:rPr>
      </w:pPr>
    </w:p>
    <w:p w14:paraId="04E569C5">
      <w:pPr>
        <w:rPr>
          <w:rFonts w:hint="eastAsia" w:ascii="宋体" w:hAnsi="宋体"/>
          <w:b/>
          <w:bCs/>
          <w:sz w:val="28"/>
          <w:szCs w:val="28"/>
          <w:highlight w:val="none"/>
        </w:rPr>
      </w:pPr>
      <w:r>
        <w:rPr>
          <w:rFonts w:hint="eastAsia" w:ascii="宋体" w:hAnsi="宋体"/>
          <w:b/>
          <w:bCs/>
          <w:sz w:val="28"/>
          <w:szCs w:val="28"/>
          <w:highlight w:val="none"/>
        </w:rPr>
        <w:t>七、政策性采购需求</w:t>
      </w:r>
    </w:p>
    <w:p w14:paraId="5348ADF6">
      <w:pPr>
        <w:spacing w:line="360" w:lineRule="auto"/>
        <w:ind w:firstLine="480" w:firstLineChars="200"/>
        <w:contextualSpacing/>
        <w:rPr>
          <w:bCs/>
          <w:sz w:val="24"/>
          <w:highlight w:val="none"/>
          <w:lang w:val="zh-CN"/>
        </w:rPr>
      </w:pPr>
      <w:r>
        <w:rPr>
          <w:rFonts w:hint="eastAsia"/>
          <w:bCs/>
          <w:sz w:val="24"/>
          <w:highlight w:val="none"/>
          <w:lang w:val="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94351CB">
      <w:pPr>
        <w:rPr>
          <w:bCs/>
          <w:sz w:val="24"/>
          <w:highlight w:val="none"/>
          <w:lang w:val="zh-CN"/>
        </w:rPr>
      </w:pPr>
    </w:p>
    <w:p w14:paraId="2FE26F0E">
      <w:pPr>
        <w:spacing w:line="360" w:lineRule="auto"/>
        <w:contextualSpacing/>
        <w:rPr>
          <w:b/>
          <w:sz w:val="24"/>
          <w:highlight w:val="none"/>
        </w:rPr>
      </w:pPr>
      <w:r>
        <w:rPr>
          <w:rFonts w:hint="eastAsia"/>
          <w:b/>
          <w:sz w:val="24"/>
          <w:highlight w:val="none"/>
        </w:rPr>
        <w:t>八</w:t>
      </w:r>
      <w:r>
        <w:rPr>
          <w:rFonts w:hint="eastAsia"/>
          <w:b/>
          <w:sz w:val="24"/>
          <w:highlight w:val="none"/>
          <w:lang w:val="zh-CN"/>
        </w:rPr>
        <w:t>、</w:t>
      </w:r>
      <w:r>
        <w:rPr>
          <w:rFonts w:hint="eastAsia"/>
          <w:b/>
          <w:sz w:val="24"/>
          <w:highlight w:val="none"/>
        </w:rPr>
        <w:t>需要投标人提供的方案</w:t>
      </w:r>
    </w:p>
    <w:p w14:paraId="00453048">
      <w:pPr>
        <w:spacing w:line="360" w:lineRule="auto"/>
        <w:ind w:firstLine="480" w:firstLineChars="200"/>
        <w:contextualSpacing/>
        <w:rPr>
          <w:bCs/>
          <w:sz w:val="24"/>
          <w:highlight w:val="none"/>
          <w:lang w:val="zh-CN"/>
        </w:rPr>
      </w:pPr>
      <w:r>
        <w:rPr>
          <w:rFonts w:hint="eastAsia"/>
          <w:bCs/>
          <w:sz w:val="24"/>
          <w:highlight w:val="none"/>
          <w:lang w:val="zh-CN"/>
        </w:rPr>
        <w:t>（1）</w:t>
      </w:r>
      <w:r>
        <w:rPr>
          <w:rFonts w:hint="eastAsia" w:ascii="宋体" w:hAnsi="宋体"/>
          <w:szCs w:val="21"/>
          <w:highlight w:val="none"/>
        </w:rPr>
        <w:t>需求分析与重点难点解决方案</w:t>
      </w:r>
      <w:r>
        <w:rPr>
          <w:rFonts w:hint="eastAsia"/>
          <w:bCs/>
          <w:sz w:val="24"/>
          <w:highlight w:val="none"/>
          <w:lang w:val="zh-CN"/>
        </w:rPr>
        <w:t>：根据本项目物业服务需求，分析①需求特点，②物业服务重点、难点，并提出解决措施，③制订项目整体管理思路，④确定项目组织架构，⑤制订项目日常管理运作模式，⑥制订服务保障机制；</w:t>
      </w:r>
    </w:p>
    <w:p w14:paraId="7E99408B">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2</w:t>
      </w:r>
      <w:r>
        <w:rPr>
          <w:rFonts w:hint="eastAsia"/>
          <w:bCs/>
          <w:sz w:val="24"/>
          <w:highlight w:val="none"/>
          <w:lang w:val="zh-CN"/>
        </w:rPr>
        <w:t>）供电设备管理维护组织方案：供电设备管理维护方案：①管理思路、管理标准与解决措施，②工作流程，③安全作业规范、管理制度；</w:t>
      </w:r>
    </w:p>
    <w:p w14:paraId="13097191">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3</w:t>
      </w:r>
      <w:r>
        <w:rPr>
          <w:rFonts w:hint="eastAsia"/>
          <w:bCs/>
          <w:sz w:val="24"/>
          <w:highlight w:val="none"/>
          <w:lang w:val="zh-CN"/>
        </w:rPr>
        <w:t>）给排水设备运行维护的解决方案：给排水设备运维方案：①工作思路、标准与解决措施，②工作流程，③安全作业规范、制度；</w:t>
      </w:r>
    </w:p>
    <w:p w14:paraId="7BD5174C">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4</w:t>
      </w:r>
      <w:r>
        <w:rPr>
          <w:rFonts w:hint="eastAsia"/>
          <w:bCs/>
          <w:sz w:val="24"/>
          <w:highlight w:val="none"/>
          <w:lang w:val="zh-CN"/>
        </w:rPr>
        <w:t>）中央空调系统及通风设备管理的解决方案：中央空调系统及通风设备管理方案：①管理思路、管理标准与解决措施，②工作流程，③安全作业规范、管理制度；</w:t>
      </w:r>
    </w:p>
    <w:p w14:paraId="349C795C">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5</w:t>
      </w:r>
      <w:r>
        <w:rPr>
          <w:rFonts w:hint="eastAsia"/>
          <w:bCs/>
          <w:sz w:val="24"/>
          <w:highlight w:val="none"/>
          <w:lang w:val="zh-CN"/>
        </w:rPr>
        <w:t>）楼宇设备自动化系统的解决方案：楼宇设备自动化系统解决方案：①工作思路、标准、解决措施，②工作流程，③安全作业规范、制度；</w:t>
      </w:r>
    </w:p>
    <w:p w14:paraId="1172470E">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6</w:t>
      </w:r>
      <w:r>
        <w:rPr>
          <w:rFonts w:hint="eastAsia"/>
          <w:bCs/>
          <w:sz w:val="24"/>
          <w:highlight w:val="none"/>
          <w:lang w:val="zh-CN"/>
        </w:rPr>
        <w:t>）电梯设备应急处置方案：电梯设备应急处置方案：①工作思路、标准与解决措施，②日常巡检方案③工作流程、应急处置方案；</w:t>
      </w:r>
    </w:p>
    <w:p w14:paraId="5E741D26">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7</w:t>
      </w:r>
      <w:r>
        <w:rPr>
          <w:rFonts w:hint="eastAsia"/>
          <w:bCs/>
          <w:sz w:val="24"/>
          <w:highlight w:val="none"/>
          <w:lang w:val="zh-CN"/>
        </w:rPr>
        <w:t>）房屋日常养护维修和公共设备设施的日常简单维修工作的解决方案：房屋日常养护维修和公共设备设施的日常简单维修工作的解决方案包括：①管理思路、管理标准与解决措施，②工作流程，③安全措施、节能措施，④安全作业规范、管理制度；</w:t>
      </w:r>
    </w:p>
    <w:p w14:paraId="2AE28A19">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8</w:t>
      </w:r>
      <w:r>
        <w:rPr>
          <w:rFonts w:hint="eastAsia"/>
          <w:bCs/>
          <w:sz w:val="24"/>
          <w:highlight w:val="none"/>
          <w:lang w:val="zh-CN"/>
        </w:rPr>
        <w:t>）公共会议室服务的解决方案：公共会议室服务的解决方案包括：①管理思路、服务标准，②服务规范、服务流程，③会议服务安全规范、会议服务保密规范；</w:t>
      </w:r>
    </w:p>
    <w:p w14:paraId="0E05FDFE">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9</w:t>
      </w:r>
      <w:r>
        <w:rPr>
          <w:rFonts w:hint="eastAsia"/>
          <w:bCs/>
          <w:sz w:val="24"/>
          <w:highlight w:val="none"/>
          <w:lang w:val="zh-CN"/>
        </w:rPr>
        <w:t>）环境保洁的解决方案：环境保洁的解决方案包括：①管理思路、管理标准、解决措施，②清洁工作操作规范，③特殊区域操作规程，④安全作业注意事项，⑤清洁用品使用规范，⑥垃圾分类服务方案、病毒消毒防控方案；</w:t>
      </w:r>
    </w:p>
    <w:p w14:paraId="668B43AA">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10</w:t>
      </w:r>
      <w:r>
        <w:rPr>
          <w:rFonts w:hint="eastAsia"/>
          <w:bCs/>
          <w:sz w:val="24"/>
          <w:highlight w:val="none"/>
          <w:lang w:val="zh-CN"/>
        </w:rPr>
        <w:t>）保密管理解决方案：保密管理解决方案包括：①服务特点、服务目标，②保密管理实施方案、保密管理制度和规定，③保密管理的宣传教育、保密检查及奖惩考核；</w:t>
      </w:r>
    </w:p>
    <w:p w14:paraId="368C9988">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11</w:t>
      </w:r>
      <w:r>
        <w:rPr>
          <w:rFonts w:hint="eastAsia"/>
          <w:bCs/>
          <w:sz w:val="24"/>
          <w:highlight w:val="none"/>
          <w:lang w:val="zh-CN"/>
        </w:rPr>
        <w:t>）落实ESG理念方案：投标人根据项目特点提供本项目落实ESG理念工作措施；</w:t>
      </w:r>
    </w:p>
    <w:p w14:paraId="6286181D">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12</w:t>
      </w:r>
      <w:r>
        <w:rPr>
          <w:rFonts w:hint="eastAsia"/>
          <w:bCs/>
          <w:sz w:val="24"/>
          <w:highlight w:val="none"/>
          <w:lang w:val="zh-CN"/>
        </w:rPr>
        <w:t>）工作接管、交接方案：投标人根据项目特点提供工作接管、交接方案；</w:t>
      </w:r>
    </w:p>
    <w:p w14:paraId="3AE03CFD">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13</w:t>
      </w:r>
      <w:r>
        <w:rPr>
          <w:rFonts w:hint="eastAsia"/>
          <w:bCs/>
          <w:sz w:val="24"/>
          <w:highlight w:val="none"/>
          <w:lang w:val="zh-CN"/>
        </w:rPr>
        <w:t>）节能管理方案：节能方案包括：①节能总体管理方案，②节能降耗途径，③节能环保具体措施；</w:t>
      </w:r>
    </w:p>
    <w:p w14:paraId="5CBE4489">
      <w:pPr>
        <w:spacing w:line="360" w:lineRule="auto"/>
        <w:ind w:firstLine="480" w:firstLineChars="200"/>
        <w:contextualSpacing/>
        <w:rPr>
          <w:bCs/>
          <w:sz w:val="24"/>
          <w:highlight w:val="none"/>
          <w:lang w:val="zh-CN"/>
        </w:rPr>
      </w:pPr>
      <w:r>
        <w:rPr>
          <w:rFonts w:hint="eastAsia"/>
          <w:bCs/>
          <w:sz w:val="24"/>
          <w:highlight w:val="none"/>
          <w:lang w:val="zh-CN"/>
        </w:rPr>
        <w:t>（</w:t>
      </w:r>
      <w:r>
        <w:rPr>
          <w:rFonts w:hint="eastAsia"/>
          <w:bCs/>
          <w:sz w:val="24"/>
          <w:highlight w:val="none"/>
        </w:rPr>
        <w:t>14</w:t>
      </w:r>
      <w:r>
        <w:rPr>
          <w:rFonts w:hint="eastAsia"/>
          <w:bCs/>
          <w:sz w:val="24"/>
          <w:highlight w:val="none"/>
          <w:lang w:val="zh-CN"/>
        </w:rPr>
        <w:t>）各项应急事件的预案：包括：①突发事件综合处置预案，②重要活动后勤保障应急预案，③雨雪强风极端天气应急预案，④突发公共事件应急预案，⑤重大故障应急预案，⑥专项应急措施。</w:t>
      </w:r>
    </w:p>
    <w:p w14:paraId="1AFB462A">
      <w:pPr>
        <w:pStyle w:val="4"/>
        <w:rPr>
          <w:highlight w:val="none"/>
          <w:lang w:val="zh-CN"/>
        </w:rPr>
      </w:pPr>
    </w:p>
    <w:p w14:paraId="6F374A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B2E62"/>
    <w:multiLevelType w:val="multilevel"/>
    <w:tmpl w:val="15DB2E62"/>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265BAC"/>
    <w:multiLevelType w:val="singleLevel"/>
    <w:tmpl w:val="53265BAC"/>
    <w:lvl w:ilvl="0" w:tentative="0">
      <w:start w:val="1"/>
      <w:numFmt w:val="decimalEnclosedCircleChinese"/>
      <w:suff w:val="nothing"/>
      <w:lvlText w:val="%1　"/>
      <w:lvlJc w:val="left"/>
      <w:pPr>
        <w:ind w:left="0" w:firstLine="400"/>
      </w:pPr>
      <w:rPr>
        <w:rFonts w:hint="eastAsia"/>
      </w:rPr>
    </w:lvl>
  </w:abstractNum>
  <w:abstractNum w:abstractNumId="2">
    <w:nsid w:val="55D893C8"/>
    <w:multiLevelType w:val="singleLevel"/>
    <w:tmpl w:val="55D893C8"/>
    <w:lvl w:ilvl="0" w:tentative="0">
      <w:start w:val="5"/>
      <w:numFmt w:val="chineseCounting"/>
      <w:suff w:val="nothing"/>
      <w:lvlText w:val="%1、"/>
      <w:lvlJc w:val="left"/>
      <w:rPr>
        <w:rFonts w:hint="eastAsia"/>
      </w:rPr>
    </w:lvl>
  </w:abstractNum>
  <w:abstractNum w:abstractNumId="3">
    <w:nsid w:val="65D49BF4"/>
    <w:multiLevelType w:val="multilevel"/>
    <w:tmpl w:val="65D49BF4"/>
    <w:lvl w:ilvl="0" w:tentative="0">
      <w:start w:val="1"/>
      <w:numFmt w:val="upperLetter"/>
      <w:suff w:val="nothing"/>
      <w:lvlText w:val="%1."/>
      <w:lvlJc w:val="left"/>
      <w:pPr>
        <w:ind w:left="860" w:hanging="440"/>
      </w:pPr>
      <w:rPr>
        <w:rFonts w:hint="eastAsia"/>
        <w:b w:val="0"/>
        <w:bCs w:val="0"/>
        <w:color w:val="auto"/>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711627E0"/>
    <w:multiLevelType w:val="multilevel"/>
    <w:tmpl w:val="711627E0"/>
    <w:lvl w:ilvl="0" w:tentative="0">
      <w:start w:val="1"/>
      <w:numFmt w:val="decimalEnclosedCircleChinese"/>
      <w:lvlText w:val="%1　"/>
      <w:lvlJc w:val="left"/>
      <w:pPr>
        <w:ind w:left="800" w:hanging="440"/>
      </w:pPr>
      <w:rPr>
        <w:rFonts w:hint="eastAsia"/>
      </w:rPr>
    </w:lvl>
    <w:lvl w:ilvl="1" w:tentative="0">
      <w:start w:val="1"/>
      <w:numFmt w:val="lowerLetter"/>
      <w:lvlText w:val="%2)"/>
      <w:lvlJc w:val="left"/>
      <w:pPr>
        <w:ind w:left="820" w:hanging="440"/>
      </w:pPr>
    </w:lvl>
    <w:lvl w:ilvl="2" w:tentative="0">
      <w:start w:val="1"/>
      <w:numFmt w:val="lowerRoman"/>
      <w:lvlText w:val="%3."/>
      <w:lvlJc w:val="right"/>
      <w:pPr>
        <w:ind w:left="1260" w:hanging="440"/>
      </w:pPr>
    </w:lvl>
    <w:lvl w:ilvl="3" w:tentative="0">
      <w:start w:val="1"/>
      <w:numFmt w:val="decimal"/>
      <w:lvlText w:val="%4."/>
      <w:lvlJc w:val="left"/>
      <w:pPr>
        <w:ind w:left="1700" w:hanging="440"/>
      </w:pPr>
    </w:lvl>
    <w:lvl w:ilvl="4" w:tentative="0">
      <w:start w:val="1"/>
      <w:numFmt w:val="lowerLetter"/>
      <w:lvlText w:val="%5)"/>
      <w:lvlJc w:val="left"/>
      <w:pPr>
        <w:ind w:left="2140" w:hanging="440"/>
      </w:pPr>
    </w:lvl>
    <w:lvl w:ilvl="5" w:tentative="0">
      <w:start w:val="1"/>
      <w:numFmt w:val="lowerRoman"/>
      <w:lvlText w:val="%6."/>
      <w:lvlJc w:val="right"/>
      <w:pPr>
        <w:ind w:left="2580" w:hanging="440"/>
      </w:pPr>
    </w:lvl>
    <w:lvl w:ilvl="6" w:tentative="0">
      <w:start w:val="1"/>
      <w:numFmt w:val="decimal"/>
      <w:lvlText w:val="%7."/>
      <w:lvlJc w:val="left"/>
      <w:pPr>
        <w:ind w:left="3020" w:hanging="440"/>
      </w:pPr>
    </w:lvl>
    <w:lvl w:ilvl="7" w:tentative="0">
      <w:start w:val="1"/>
      <w:numFmt w:val="lowerLetter"/>
      <w:lvlText w:val="%8)"/>
      <w:lvlJc w:val="left"/>
      <w:pPr>
        <w:ind w:left="3460" w:hanging="440"/>
      </w:pPr>
    </w:lvl>
    <w:lvl w:ilvl="8" w:tentative="0">
      <w:start w:val="1"/>
      <w:numFmt w:val="lowerRoman"/>
      <w:lvlText w:val="%9."/>
      <w:lvlJc w:val="right"/>
      <w:pPr>
        <w:ind w:left="3900" w:hanging="440"/>
      </w:pPr>
    </w:lvl>
  </w:abstractNum>
  <w:abstractNum w:abstractNumId="5">
    <w:nsid w:val="7EDC1896"/>
    <w:multiLevelType w:val="singleLevel"/>
    <w:tmpl w:val="7EDC1896"/>
    <w:lvl w:ilvl="0" w:tentative="0">
      <w:start w:val="1"/>
      <w:numFmt w:val="decimal"/>
      <w:suff w:val="nothing"/>
      <w:lvlText w:val="(%1)"/>
      <w:lvlJc w:val="left"/>
      <w:pPr>
        <w:ind w:left="860" w:hanging="440"/>
      </w:pPr>
      <w:rPr>
        <w:rFonts w:hint="eastAsia"/>
        <w:b w:val="0"/>
        <w:bCs w:val="0"/>
        <w:color w:val="auto"/>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1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2026-06-04T03:19:27Z</dcterms:created>
  <dc:creator>luozhao</dc:creator>
  <cp:lastModifiedBy>LZ</cp:lastModifiedBy>
  <dcterms:modified xsi:type="dcterms:W3CDTF">2026-06-04T03:22:15Z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3BA2AF37D39A43EB8660AC9594552751_12</vt:lpwstr>
  </property>
</Properties>
</file>