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9E5A2">
      <w:pPr>
        <w:pStyle w:val="3"/>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p>
    <w:p w14:paraId="76BD9E47">
      <w:pPr>
        <w:spacing w:line="360" w:lineRule="auto"/>
        <w:ind w:firstLine="480" w:firstLineChars="200"/>
        <w:rPr>
          <w:rFonts w:hint="eastAsia" w:ascii="宋体" w:hAnsi="宋体" w:eastAsia="宋体" w:cs="宋体"/>
          <w:sz w:val="24"/>
        </w:rPr>
      </w:pPr>
      <w:r>
        <w:rPr>
          <w:rFonts w:hint="eastAsia" w:ascii="宋体" w:hAnsi="宋体" w:eastAsia="宋体" w:cs="宋体"/>
          <w:sz w:val="24"/>
        </w:rPr>
        <w:t>1.项目编号：</w:t>
      </w:r>
      <w:r>
        <w:rPr>
          <w:rFonts w:hint="eastAsia" w:ascii="宋体" w:hAnsi="宋体" w:cs="宋体"/>
          <w:sz w:val="24"/>
          <w:u w:val="single"/>
          <w:lang w:val="en-US" w:eastAsia="zh-CN"/>
        </w:rPr>
        <w:t>GXCZ-D-26070096</w:t>
      </w:r>
    </w:p>
    <w:p w14:paraId="0B28E21A">
      <w:pPr>
        <w:spacing w:line="360" w:lineRule="auto"/>
        <w:ind w:firstLine="480" w:firstLineChars="200"/>
        <w:rPr>
          <w:rFonts w:hint="default" w:ascii="宋体" w:hAnsi="宋体" w:eastAsia="宋体" w:cs="宋体"/>
          <w:sz w:val="24"/>
          <w:lang w:val="en-US"/>
        </w:rPr>
      </w:pPr>
      <w:r>
        <w:rPr>
          <w:rFonts w:hint="eastAsia" w:ascii="宋体" w:hAnsi="宋体" w:eastAsia="宋体" w:cs="宋体"/>
          <w:sz w:val="24"/>
        </w:rPr>
        <w:t>2.项目名称：</w:t>
      </w:r>
      <w:r>
        <w:rPr>
          <w:rFonts w:hint="eastAsia" w:ascii="宋体" w:hAnsi="宋体" w:eastAsia="宋体" w:cs="仿宋"/>
          <w:sz w:val="24"/>
          <w:u w:val="single"/>
        </w:rPr>
        <w:t>北京地铁19号线新宫车辆段一期（自行拆分地块一、二、三）考古发掘资料整理</w:t>
      </w:r>
    </w:p>
    <w:p w14:paraId="281A0B4B">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3.采购方式：</w:t>
      </w:r>
      <w:r>
        <w:rPr>
          <w:rFonts w:hint="eastAsia" w:ascii="宋体" w:hAnsi="宋体" w:eastAsia="宋体" w:cs="宋体"/>
          <w:sz w:val="24"/>
          <w:u w:val="single"/>
        </w:rPr>
        <w:t>竞争性磋商</w:t>
      </w:r>
    </w:p>
    <w:p w14:paraId="7733B230">
      <w:pPr>
        <w:spacing w:line="360" w:lineRule="auto"/>
        <w:ind w:firstLine="480" w:firstLineChars="200"/>
        <w:rPr>
          <w:rFonts w:hint="eastAsia" w:ascii="宋体" w:hAnsi="宋体" w:eastAsia="宋体" w:cs="宋体"/>
          <w:sz w:val="24"/>
        </w:rPr>
      </w:pPr>
      <w:r>
        <w:rPr>
          <w:rFonts w:hint="eastAsia" w:ascii="宋体" w:hAnsi="宋体" w:eastAsia="宋体" w:cs="宋体"/>
          <w:sz w:val="24"/>
        </w:rPr>
        <w:t>4.项目预算金额：</w:t>
      </w:r>
      <w:r>
        <w:rPr>
          <w:rFonts w:hint="eastAsia" w:ascii="宋体" w:hAnsi="宋体" w:eastAsia="宋体" w:cs="Times New Roman"/>
          <w:sz w:val="24"/>
          <w:u w:val="single"/>
          <w:lang w:val="en-US" w:eastAsia="zh-CN"/>
        </w:rPr>
        <w:t>65.9009</w:t>
      </w:r>
      <w:r>
        <w:rPr>
          <w:rFonts w:hint="eastAsia" w:ascii="宋体" w:hAnsi="宋体" w:eastAsia="宋体" w:cs="宋体"/>
          <w:sz w:val="24"/>
        </w:rPr>
        <w:t>万元、项目最高限价（如有）：</w:t>
      </w:r>
      <w:r>
        <w:rPr>
          <w:rFonts w:hint="eastAsia" w:ascii="宋体" w:hAnsi="宋体" w:eastAsia="宋体" w:cs="Times New Roman"/>
          <w:sz w:val="24"/>
          <w:u w:val="single"/>
          <w:lang w:val="en-US" w:eastAsia="zh-CN"/>
        </w:rPr>
        <w:t>65.9009</w:t>
      </w:r>
      <w:r>
        <w:rPr>
          <w:rFonts w:hint="eastAsia" w:ascii="宋体" w:hAnsi="宋体" w:eastAsia="宋体" w:cs="宋体"/>
          <w:sz w:val="24"/>
        </w:rPr>
        <w:t>万元</w:t>
      </w:r>
    </w:p>
    <w:p w14:paraId="76A81A44">
      <w:pPr>
        <w:spacing w:line="360" w:lineRule="auto"/>
        <w:ind w:firstLine="480" w:firstLineChars="200"/>
        <w:rPr>
          <w:rFonts w:hint="eastAsia" w:ascii="宋体" w:hAnsi="宋体" w:eastAsia="宋体" w:cs="宋体"/>
          <w:sz w:val="24"/>
        </w:rPr>
      </w:pPr>
      <w:r>
        <w:rPr>
          <w:rFonts w:hint="eastAsia" w:ascii="宋体" w:hAnsi="宋体" w:eastAsia="宋体" w:cs="宋体"/>
          <w:sz w:val="24"/>
        </w:rPr>
        <w:t>5.采购需求：</w:t>
      </w:r>
    </w:p>
    <w:tbl>
      <w:tblPr>
        <w:tblStyle w:val="5"/>
        <w:tblW w:w="49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583"/>
        <w:gridCol w:w="1144"/>
        <w:gridCol w:w="782"/>
        <w:gridCol w:w="4290"/>
      </w:tblGrid>
      <w:tr w14:paraId="4815E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378" w:type="pct"/>
            <w:vAlign w:val="center"/>
          </w:tcPr>
          <w:p w14:paraId="0EA89569">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序</w:t>
            </w:r>
            <w:r>
              <w:rPr>
                <w:rFonts w:hint="eastAsia" w:ascii="宋体" w:hAnsi="宋体" w:eastAsia="宋体" w:cs="宋体"/>
                <w:bCs/>
                <w:sz w:val="24"/>
                <w:szCs w:val="24"/>
              </w:rPr>
              <w:t>号</w:t>
            </w:r>
          </w:p>
        </w:tc>
        <w:tc>
          <w:tcPr>
            <w:tcW w:w="938" w:type="pct"/>
            <w:vAlign w:val="center"/>
          </w:tcPr>
          <w:p w14:paraId="2081534F">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标的名称</w:t>
            </w:r>
          </w:p>
        </w:tc>
        <w:tc>
          <w:tcPr>
            <w:tcW w:w="678" w:type="pct"/>
            <w:vAlign w:val="center"/>
          </w:tcPr>
          <w:p w14:paraId="40AFA912">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采购预算金额（万元）</w:t>
            </w:r>
          </w:p>
        </w:tc>
        <w:tc>
          <w:tcPr>
            <w:tcW w:w="463" w:type="pct"/>
            <w:vAlign w:val="center"/>
          </w:tcPr>
          <w:p w14:paraId="59CA9153">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数量</w:t>
            </w:r>
          </w:p>
        </w:tc>
        <w:tc>
          <w:tcPr>
            <w:tcW w:w="2541" w:type="pct"/>
            <w:vAlign w:val="center"/>
          </w:tcPr>
          <w:p w14:paraId="2E99C54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简要技术需求或服务要求</w:t>
            </w:r>
          </w:p>
        </w:tc>
      </w:tr>
      <w:tr w14:paraId="17875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4" w:hRule="atLeast"/>
        </w:trPr>
        <w:tc>
          <w:tcPr>
            <w:tcW w:w="378" w:type="pct"/>
            <w:vAlign w:val="center"/>
          </w:tcPr>
          <w:p w14:paraId="06F6345C">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01</w:t>
            </w:r>
          </w:p>
        </w:tc>
        <w:tc>
          <w:tcPr>
            <w:tcW w:w="938" w:type="pct"/>
            <w:vAlign w:val="center"/>
          </w:tcPr>
          <w:p w14:paraId="25A389FE">
            <w:pPr>
              <w:spacing w:line="360" w:lineRule="auto"/>
              <w:jc w:val="center"/>
              <w:rPr>
                <w:rFonts w:hint="eastAsia" w:ascii="宋体" w:hAnsi="宋体" w:eastAsia="宋体" w:cs="宋体"/>
                <w:bCs/>
                <w:sz w:val="24"/>
                <w:szCs w:val="24"/>
              </w:rPr>
            </w:pPr>
            <w:r>
              <w:rPr>
                <w:rFonts w:hint="eastAsia" w:ascii="宋体" w:hAnsi="宋体" w:eastAsia="宋体" w:cs="仿宋"/>
                <w:sz w:val="24"/>
                <w:u w:val="none"/>
              </w:rPr>
              <w:t>北京地铁19号线新宫车辆段一期（自行拆分地块一、二、三）考古发掘资料整理</w:t>
            </w:r>
          </w:p>
        </w:tc>
        <w:tc>
          <w:tcPr>
            <w:tcW w:w="678" w:type="pct"/>
            <w:vAlign w:val="center"/>
          </w:tcPr>
          <w:p w14:paraId="0CFA1F1B">
            <w:pPr>
              <w:spacing w:line="360" w:lineRule="auto"/>
              <w:jc w:val="center"/>
              <w:rPr>
                <w:rFonts w:hint="eastAsia" w:ascii="宋体" w:hAnsi="宋体" w:eastAsia="宋体" w:cs="宋体"/>
                <w:bCs/>
                <w:sz w:val="24"/>
                <w:szCs w:val="24"/>
              </w:rPr>
            </w:pPr>
            <w:r>
              <w:rPr>
                <w:rFonts w:hint="eastAsia" w:ascii="宋体" w:hAnsi="宋体" w:eastAsia="宋体" w:cs="Times New Roman"/>
                <w:sz w:val="24"/>
                <w:u w:val="none"/>
                <w:lang w:val="en-US" w:eastAsia="zh-CN"/>
              </w:rPr>
              <w:t>65.9009</w:t>
            </w:r>
          </w:p>
        </w:tc>
        <w:tc>
          <w:tcPr>
            <w:tcW w:w="463" w:type="pct"/>
            <w:vAlign w:val="center"/>
          </w:tcPr>
          <w:p w14:paraId="13B35BD7">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1项</w:t>
            </w:r>
          </w:p>
        </w:tc>
        <w:tc>
          <w:tcPr>
            <w:tcW w:w="2541" w:type="pct"/>
            <w:vAlign w:val="center"/>
          </w:tcPr>
          <w:p w14:paraId="74CAD21D">
            <w:pPr>
              <w:spacing w:line="540" w:lineRule="exact"/>
              <w:rPr>
                <w:rFonts w:hint="eastAsia" w:ascii="宋体" w:hAnsi="宋体" w:eastAsia="宋体" w:cs="宋体"/>
                <w:kern w:val="0"/>
                <w:sz w:val="24"/>
                <w:szCs w:val="24"/>
                <w:lang w:val="en-US" w:eastAsia="zh-CN"/>
              </w:rPr>
            </w:pPr>
            <w:r>
              <w:rPr>
                <w:rFonts w:hint="eastAsia" w:ascii="宋体" w:hAnsi="宋体" w:eastAsia="宋体" w:cs="仿宋"/>
                <w:sz w:val="24"/>
                <w:u w:val="none"/>
              </w:rPr>
              <w:t>根据采购人的要求，在服务有效期内接受项目委托，负责北京地铁19号线新宫车辆段一期（自行拆分地块一、二、三）考古发掘资料整理工作。详见采购需求。</w:t>
            </w:r>
          </w:p>
        </w:tc>
      </w:tr>
    </w:tbl>
    <w:p w14:paraId="2873943D">
      <w:pPr>
        <w:spacing w:line="360" w:lineRule="auto"/>
        <w:ind w:firstLine="480" w:firstLineChars="200"/>
        <w:rPr>
          <w:rFonts w:hint="eastAsia" w:ascii="宋体" w:hAnsi="宋体" w:eastAsia="宋体" w:cs="宋体"/>
          <w:sz w:val="24"/>
        </w:rPr>
      </w:pPr>
    </w:p>
    <w:p w14:paraId="5591BE23">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6.合同履行期限：</w:t>
      </w:r>
      <w:r>
        <w:rPr>
          <w:rFonts w:hint="eastAsia" w:ascii="宋体" w:hAnsi="宋体" w:cs="宋体"/>
          <w:sz w:val="24"/>
          <w:lang w:val="en-US" w:eastAsia="zh-CN"/>
        </w:rPr>
        <w:t>合同签订生效后后至2026年10月31日</w:t>
      </w:r>
      <w:r>
        <w:rPr>
          <w:rFonts w:hint="eastAsia" w:ascii="宋体" w:hAnsi="宋体" w:eastAsia="宋体" w:cs="宋体"/>
          <w:sz w:val="24"/>
          <w:lang w:val="en-US" w:eastAsia="zh-CN"/>
        </w:rPr>
        <w:t>。</w:t>
      </w:r>
      <w:r>
        <w:rPr>
          <w:rFonts w:hint="eastAsia" w:ascii="宋体" w:hAnsi="宋体" w:eastAsia="宋体" w:cs="宋体"/>
          <w:sz w:val="24"/>
        </w:rPr>
        <w:t xml:space="preserve">  </w:t>
      </w:r>
    </w:p>
    <w:p w14:paraId="2F716D25">
      <w:pPr>
        <w:spacing w:line="360" w:lineRule="auto"/>
        <w:ind w:firstLine="480" w:firstLineChars="200"/>
        <w:rPr>
          <w:rFonts w:hint="eastAsia" w:ascii="宋体" w:hAnsi="宋体" w:eastAsia="宋体" w:cs="宋体"/>
          <w:sz w:val="24"/>
        </w:rPr>
      </w:pPr>
      <w:r>
        <w:rPr>
          <w:rFonts w:hint="eastAsia" w:ascii="宋体" w:hAnsi="宋体" w:eastAsia="宋体" w:cs="宋体"/>
          <w:sz w:val="24"/>
        </w:rPr>
        <w:t>7.本项目是否接受联合体：</w:t>
      </w:r>
      <w:r>
        <w:rPr>
          <w:rFonts w:hint="eastAsia" w:ascii="宋体" w:hAnsi="宋体" w:eastAsia="宋体" w:cs="宋体"/>
          <w:lang w:eastAsia="zh-CN"/>
        </w:rPr>
        <w:t>□</w:t>
      </w:r>
      <w:r>
        <w:rPr>
          <w:rFonts w:hint="eastAsia" w:ascii="宋体" w:hAnsi="宋体" w:eastAsia="宋体" w:cs="宋体"/>
          <w:sz w:val="24"/>
        </w:rPr>
        <w:t xml:space="preserve">是  </w:t>
      </w:r>
      <w:r>
        <w:rPr>
          <w:rFonts w:hint="eastAsia" w:ascii="宋体" w:hAnsi="宋体" w:eastAsia="宋体" w:cs="宋体"/>
          <w:color w:val="000000"/>
          <w:kern w:val="0"/>
          <w:sz w:val="24"/>
          <w:szCs w:val="24"/>
          <w:lang w:val="en-US" w:eastAsia="zh-CN" w:bidi="ar"/>
        </w:rPr>
        <w:t>■</w:t>
      </w:r>
      <w:r>
        <w:rPr>
          <w:rFonts w:hint="eastAsia" w:ascii="宋体" w:hAnsi="宋体" w:eastAsia="宋体" w:cs="宋体"/>
          <w:sz w:val="24"/>
        </w:rPr>
        <w:t>否。</w:t>
      </w:r>
    </w:p>
    <w:p w14:paraId="2DC5ECE4">
      <w:pPr>
        <w:spacing w:line="360" w:lineRule="auto"/>
        <w:ind w:firstLine="480" w:firstLineChars="200"/>
        <w:rPr>
          <w:rFonts w:hint="eastAsia" w:ascii="宋体" w:hAnsi="宋体" w:eastAsia="宋体" w:cs="宋体"/>
          <w:sz w:val="24"/>
        </w:rPr>
      </w:pPr>
    </w:p>
    <w:p w14:paraId="25B3AB41">
      <w:pPr>
        <w:pStyle w:val="3"/>
        <w:spacing w:before="0" w:line="360" w:lineRule="auto"/>
        <w:jc w:val="left"/>
        <w:rPr>
          <w:rFonts w:hint="eastAsia" w:ascii="宋体" w:hAnsi="宋体" w:eastAsia="宋体" w:cs="宋体"/>
          <w:sz w:val="24"/>
          <w:szCs w:val="24"/>
        </w:rPr>
      </w:pPr>
      <w:bookmarkStart w:id="0" w:name="_Toc28359003"/>
      <w:bookmarkStart w:id="1" w:name="_Toc35393791"/>
      <w:bookmarkStart w:id="2" w:name="_Toc28359080"/>
      <w:bookmarkStart w:id="3" w:name="_Toc35393622"/>
      <w:r>
        <w:rPr>
          <w:rFonts w:hint="eastAsia" w:ascii="宋体" w:hAnsi="宋体" w:eastAsia="宋体" w:cs="宋体"/>
          <w:sz w:val="24"/>
          <w:szCs w:val="24"/>
        </w:rPr>
        <w:t>二、申请人的资格要求（须同时满足）</w:t>
      </w:r>
      <w:bookmarkEnd w:id="0"/>
      <w:bookmarkEnd w:id="1"/>
      <w:bookmarkEnd w:id="2"/>
      <w:bookmarkEnd w:id="3"/>
    </w:p>
    <w:p w14:paraId="20C89A94">
      <w:pPr>
        <w:spacing w:line="360" w:lineRule="auto"/>
        <w:ind w:firstLine="480" w:firstLineChars="200"/>
        <w:rPr>
          <w:rFonts w:hint="eastAsia" w:ascii="宋体" w:hAnsi="宋体" w:eastAsia="宋体" w:cs="宋体"/>
          <w:sz w:val="24"/>
        </w:rPr>
      </w:pPr>
      <w:r>
        <w:rPr>
          <w:rFonts w:hint="eastAsia" w:ascii="宋体" w:hAnsi="宋体" w:eastAsia="宋体" w:cs="宋体"/>
          <w:sz w:val="24"/>
        </w:rPr>
        <w:t>1.满足《中华人民共和国政府采购法》第二十二条规定；</w:t>
      </w:r>
    </w:p>
    <w:p w14:paraId="6D512C84">
      <w:pPr>
        <w:spacing w:line="360" w:lineRule="auto"/>
        <w:ind w:firstLine="480" w:firstLineChars="200"/>
        <w:rPr>
          <w:rFonts w:hint="eastAsia" w:ascii="宋体" w:hAnsi="宋体" w:eastAsia="宋体" w:cs="宋体"/>
          <w:sz w:val="24"/>
        </w:rPr>
      </w:pPr>
      <w:bookmarkStart w:id="4" w:name="_Toc28359004"/>
      <w:bookmarkStart w:id="5" w:name="_Toc28359081"/>
      <w:r>
        <w:rPr>
          <w:rFonts w:hint="eastAsia" w:ascii="宋体" w:hAnsi="宋体" w:eastAsia="宋体" w:cs="宋体"/>
          <w:sz w:val="24"/>
        </w:rPr>
        <w:t>2.落实政府采购政策需满足的资格要求：</w:t>
      </w:r>
    </w:p>
    <w:p w14:paraId="5D0550BC">
      <w:pPr>
        <w:spacing w:line="360" w:lineRule="auto"/>
        <w:ind w:firstLine="480" w:firstLineChars="200"/>
        <w:rPr>
          <w:rFonts w:hint="eastAsia" w:ascii="宋体" w:hAnsi="宋体" w:eastAsia="宋体" w:cs="宋体"/>
          <w:sz w:val="24"/>
        </w:rPr>
      </w:pPr>
      <w:r>
        <w:rPr>
          <w:rFonts w:hint="eastAsia" w:ascii="宋体" w:hAnsi="宋体" w:eastAsia="宋体" w:cs="宋体"/>
          <w:sz w:val="24"/>
        </w:rPr>
        <w:t>2.1 中小企业政策</w:t>
      </w:r>
    </w:p>
    <w:p w14:paraId="24946793">
      <w:pPr>
        <w:spacing w:line="360" w:lineRule="auto"/>
        <w:ind w:firstLine="480" w:firstLineChars="200"/>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w:t>
      </w:r>
      <w:r>
        <w:rPr>
          <w:rFonts w:hint="eastAsia" w:ascii="宋体" w:hAnsi="宋体" w:eastAsia="宋体" w:cs="宋体"/>
          <w:sz w:val="24"/>
        </w:rPr>
        <w:t>本项目不专门面向中小企业预留采购份额。</w:t>
      </w:r>
    </w:p>
    <w:p w14:paraId="6A03A2B7">
      <w:pPr>
        <w:spacing w:line="360" w:lineRule="auto"/>
        <w:ind w:firstLine="480" w:firstLineChars="200"/>
        <w:rPr>
          <w:rFonts w:hint="eastAsia" w:ascii="宋体" w:hAnsi="宋体" w:eastAsia="宋体" w:cs="宋体"/>
          <w:sz w:val="24"/>
        </w:rPr>
      </w:pPr>
      <w:r>
        <w:rPr>
          <w:rFonts w:hint="eastAsia" w:ascii="宋体" w:hAnsi="宋体" w:eastAsia="宋体" w:cs="宋体"/>
          <w:sz w:val="24"/>
          <w:szCs w:val="32"/>
          <w:lang w:eastAsia="zh-CN"/>
        </w:rPr>
        <w:t>□</w:t>
      </w:r>
      <w:r>
        <w:rPr>
          <w:rFonts w:hint="eastAsia" w:ascii="宋体" w:hAnsi="宋体" w:eastAsia="宋体" w:cs="宋体"/>
          <w:sz w:val="24"/>
        </w:rPr>
        <w:t xml:space="preserve">本项目专门面向  </w:t>
      </w:r>
      <w:r>
        <w:rPr>
          <w:rFonts w:hint="eastAsia" w:ascii="宋体" w:hAnsi="宋体" w:eastAsia="宋体" w:cs="宋体"/>
          <w:sz w:val="24"/>
          <w:szCs w:val="32"/>
          <w:lang w:eastAsia="zh-CN"/>
        </w:rPr>
        <w:t>□</w:t>
      </w:r>
      <w:r>
        <w:rPr>
          <w:rFonts w:hint="eastAsia" w:ascii="宋体" w:hAnsi="宋体" w:eastAsia="宋体" w:cs="宋体"/>
          <w:sz w:val="24"/>
        </w:rPr>
        <w:t xml:space="preserve">中小 </w:t>
      </w:r>
      <w:r>
        <w:rPr>
          <w:rFonts w:hint="eastAsia" w:ascii="宋体" w:hAnsi="宋体" w:eastAsia="宋体" w:cs="宋体"/>
          <w:sz w:val="24"/>
          <w:szCs w:val="32"/>
          <w:lang w:eastAsia="zh-CN"/>
        </w:rPr>
        <w:t>□</w:t>
      </w:r>
      <w:r>
        <w:rPr>
          <w:rFonts w:hint="eastAsia" w:ascii="宋体" w:hAnsi="宋体" w:eastAsia="宋体" w:cs="宋体"/>
          <w:sz w:val="24"/>
        </w:rPr>
        <w:t>小微企业  采购。即：提供的货物全部由符合政策要求的中小/小微企业制造、服务全部由符合政策要求的</w:t>
      </w:r>
      <w:r>
        <w:rPr>
          <w:rFonts w:hint="eastAsia" w:ascii="宋体" w:hAnsi="宋体" w:eastAsia="宋体" w:cs="宋体"/>
          <w:sz w:val="24"/>
          <w:lang w:val="en-US" w:eastAsia="zh-CN"/>
        </w:rPr>
        <w:t>中小</w:t>
      </w:r>
      <w:r>
        <w:rPr>
          <w:rFonts w:hint="eastAsia" w:ascii="宋体" w:hAnsi="宋体" w:eastAsia="宋体" w:cs="宋体"/>
          <w:b w:val="0"/>
          <w:bCs w:val="0"/>
          <w:sz w:val="24"/>
          <w:lang w:val="en-US" w:eastAsia="zh-CN"/>
        </w:rPr>
        <w:t>/</w:t>
      </w:r>
      <w:r>
        <w:rPr>
          <w:rFonts w:hint="eastAsia" w:ascii="宋体" w:hAnsi="宋体" w:eastAsia="宋体" w:cs="宋体"/>
          <w:b w:val="0"/>
          <w:bCs w:val="0"/>
          <w:sz w:val="24"/>
        </w:rPr>
        <w:t>小微企业承接</w:t>
      </w:r>
      <w:r>
        <w:rPr>
          <w:rFonts w:hint="eastAsia" w:ascii="宋体" w:hAnsi="宋体" w:eastAsia="宋体" w:cs="宋体"/>
          <w:sz w:val="24"/>
        </w:rPr>
        <w:t>。</w:t>
      </w:r>
    </w:p>
    <w:p w14:paraId="249832EE">
      <w:pPr>
        <w:spacing w:line="360" w:lineRule="auto"/>
        <w:ind w:firstLine="480" w:firstLineChars="200"/>
        <w:rPr>
          <w:rFonts w:hint="eastAsia" w:ascii="宋体" w:hAnsi="宋体" w:eastAsia="宋体" w:cs="宋体"/>
          <w:sz w:val="24"/>
        </w:rPr>
      </w:pPr>
      <w:r>
        <w:rPr>
          <w:rFonts w:hint="eastAsia" w:ascii="宋体" w:hAnsi="宋体" w:eastAsia="宋体" w:cs="宋体"/>
          <w:sz w:val="24"/>
          <w:szCs w:val="32"/>
          <w:lang w:eastAsia="zh-CN"/>
        </w:rPr>
        <w:t>□</w:t>
      </w:r>
      <w:r>
        <w:rPr>
          <w:rFonts w:hint="eastAsia" w:ascii="宋体" w:hAnsi="宋体" w:eastAsia="宋体" w:cs="宋体"/>
          <w:sz w:val="24"/>
        </w:rPr>
        <w:t>本项目预留部分采购项目预算专门面向中小企业采购。对于预留份额，提供的货物由符合政策要求的中小企业制造、服务由符合政策要求的中小企业承接。预留份额通过以下措施进行：___________。</w:t>
      </w:r>
    </w:p>
    <w:p w14:paraId="362771BB">
      <w:pPr>
        <w:spacing w:line="360" w:lineRule="auto"/>
        <w:ind w:firstLine="480" w:firstLineChars="200"/>
        <w:rPr>
          <w:rFonts w:hint="eastAsia" w:ascii="宋体" w:hAnsi="宋体" w:eastAsia="宋体" w:cs="宋体"/>
          <w:sz w:val="24"/>
        </w:rPr>
      </w:pPr>
      <w:r>
        <w:rPr>
          <w:rFonts w:hint="eastAsia" w:ascii="宋体" w:hAnsi="宋体" w:eastAsia="宋体" w:cs="宋体"/>
          <w:sz w:val="24"/>
        </w:rPr>
        <w:t>2.2 其它落实政府采购政策的资格要求：</w:t>
      </w:r>
      <w:r>
        <w:rPr>
          <w:rFonts w:hint="eastAsia" w:ascii="宋体" w:hAnsi="宋体" w:eastAsia="宋体" w:cs="宋体"/>
          <w:sz w:val="24"/>
          <w:u w:val="single"/>
          <w:lang w:val="en-US" w:eastAsia="zh-CN"/>
        </w:rPr>
        <w:t>无</w:t>
      </w:r>
      <w:r>
        <w:rPr>
          <w:rFonts w:hint="eastAsia" w:ascii="宋体" w:hAnsi="宋体" w:eastAsia="宋体" w:cs="宋体"/>
          <w:sz w:val="24"/>
        </w:rPr>
        <w:t>。</w:t>
      </w:r>
    </w:p>
    <w:p w14:paraId="68FD8758">
      <w:pPr>
        <w:spacing w:line="360" w:lineRule="auto"/>
        <w:ind w:firstLine="480" w:firstLineChars="200"/>
        <w:rPr>
          <w:rFonts w:hint="eastAsia" w:ascii="宋体" w:hAnsi="宋体" w:eastAsia="宋体" w:cs="宋体"/>
          <w:i/>
          <w:iCs/>
          <w:sz w:val="24"/>
          <w:u w:val="single"/>
        </w:rPr>
      </w:pPr>
      <w:r>
        <w:rPr>
          <w:rFonts w:hint="eastAsia" w:ascii="宋体" w:hAnsi="宋体" w:eastAsia="宋体" w:cs="宋体"/>
          <w:sz w:val="24"/>
        </w:rPr>
        <w:t>3.本项目的特定资格要求：</w:t>
      </w:r>
    </w:p>
    <w:p w14:paraId="192F10C8">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3.1本项目是否属于政府购买服务：</w:t>
      </w:r>
    </w:p>
    <w:p w14:paraId="13F2FA2F">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w:t>
      </w:r>
      <w:r>
        <w:rPr>
          <w:rFonts w:hint="eastAsia" w:ascii="宋体" w:hAnsi="宋体" w:eastAsia="宋体" w:cs="宋体"/>
          <w:sz w:val="24"/>
        </w:rPr>
        <w:t>否</w:t>
      </w:r>
    </w:p>
    <w:p w14:paraId="77A76137">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eastAsia="宋体" w:cs="宋体"/>
          <w:lang w:eastAsia="zh-CN"/>
        </w:rPr>
        <w:t>□</w:t>
      </w:r>
      <w:r>
        <w:rPr>
          <w:rFonts w:hint="eastAsia" w:ascii="宋体" w:hAnsi="宋体" w:eastAsia="宋体" w:cs="宋体"/>
          <w:sz w:val="24"/>
        </w:rPr>
        <w:t>是，公益一类事业单位、使用事业编制且由财政拨款保障的群团组织，不得作为承接主体；</w:t>
      </w:r>
    </w:p>
    <w:p w14:paraId="27EBA8F1">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3.2其他特定资格要求：</w:t>
      </w:r>
      <w:r>
        <w:rPr>
          <w:rFonts w:hint="eastAsia" w:ascii="宋体" w:hAnsi="宋体" w:eastAsia="宋体" w:cs="宋体"/>
          <w:sz w:val="24"/>
          <w:u w:val="single"/>
          <w:lang w:val="en-US" w:eastAsia="zh-CN"/>
        </w:rPr>
        <w:t>无</w:t>
      </w:r>
      <w:r>
        <w:rPr>
          <w:rFonts w:hint="eastAsia" w:ascii="宋体" w:hAnsi="宋体" w:eastAsia="宋体" w:cs="宋体"/>
          <w:sz w:val="24"/>
        </w:rPr>
        <w:t>。</w:t>
      </w:r>
    </w:p>
    <w:p w14:paraId="6160E759">
      <w:pPr>
        <w:spacing w:line="360" w:lineRule="auto"/>
        <w:ind w:firstLine="480" w:firstLineChars="200"/>
        <w:rPr>
          <w:rFonts w:hint="eastAsia" w:ascii="宋体" w:hAnsi="宋体" w:eastAsia="宋体" w:cs="宋体"/>
          <w:i/>
          <w:iCs/>
          <w:sz w:val="24"/>
          <w:u w:val="single"/>
        </w:rPr>
      </w:pPr>
    </w:p>
    <w:bookmarkEnd w:id="4"/>
    <w:bookmarkEnd w:id="5"/>
    <w:p w14:paraId="665E2070">
      <w:pPr>
        <w:pStyle w:val="3"/>
        <w:widowControl/>
        <w:spacing w:before="0" w:line="360" w:lineRule="auto"/>
        <w:jc w:val="left"/>
        <w:rPr>
          <w:rFonts w:hint="eastAsia" w:ascii="宋体" w:hAnsi="宋体" w:eastAsia="宋体" w:cs="宋体"/>
          <w:sz w:val="24"/>
          <w:szCs w:val="24"/>
        </w:rPr>
      </w:pPr>
      <w:bookmarkStart w:id="6" w:name="_Toc35393792"/>
      <w:bookmarkStart w:id="7" w:name="_Toc35393623"/>
      <w:r>
        <w:rPr>
          <w:rFonts w:hint="eastAsia" w:ascii="宋体" w:hAnsi="宋体" w:eastAsia="宋体" w:cs="宋体"/>
          <w:sz w:val="24"/>
          <w:szCs w:val="24"/>
        </w:rPr>
        <w:t>三、获取采购文件</w:t>
      </w:r>
      <w:bookmarkEnd w:id="6"/>
      <w:bookmarkEnd w:id="7"/>
    </w:p>
    <w:p w14:paraId="57B53DAD">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1.时间：</w:t>
      </w:r>
      <w:r>
        <w:rPr>
          <w:rFonts w:hint="eastAsia" w:ascii="宋体" w:hAnsi="宋体" w:eastAsia="宋体" w:cs="宋体"/>
          <w:sz w:val="24"/>
          <w:u w:val="single"/>
          <w:lang w:val="en-US" w:eastAsia="zh-CN" w:bidi="ar"/>
        </w:rPr>
        <w:t>20</w:t>
      </w:r>
      <w:r>
        <w:rPr>
          <w:rFonts w:hint="eastAsia" w:ascii="宋体" w:hAnsi="宋体" w:eastAsia="宋体" w:cs="宋体"/>
          <w:sz w:val="24"/>
          <w:highlight w:val="none"/>
          <w:u w:val="single"/>
          <w:lang w:val="en-US" w:eastAsia="zh-CN" w:bidi="ar"/>
        </w:rPr>
        <w:t>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bidi="ar"/>
        </w:rPr>
        <w:t>6</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rPr>
        <w:t>18</w:t>
      </w:r>
      <w:r>
        <w:rPr>
          <w:rFonts w:hint="eastAsia" w:ascii="宋体" w:hAnsi="宋体" w:eastAsia="宋体" w:cs="宋体"/>
          <w:sz w:val="24"/>
          <w:highlight w:val="none"/>
          <w:lang w:bidi="ar"/>
        </w:rPr>
        <w:t>日至</w:t>
      </w:r>
      <w:r>
        <w:rPr>
          <w:rFonts w:hint="eastAsia" w:ascii="宋体" w:hAnsi="宋体" w:eastAsia="宋体" w:cs="宋体"/>
          <w:sz w:val="24"/>
          <w:highlight w:val="none"/>
          <w:u w:val="single"/>
          <w:lang w:val="en-US" w:eastAsia="zh-CN" w:bidi="ar"/>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bidi="ar"/>
        </w:rPr>
        <w:t>6</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rPr>
        <w:t>26</w:t>
      </w:r>
      <w:r>
        <w:rPr>
          <w:rFonts w:hint="eastAsia" w:ascii="宋体" w:hAnsi="宋体" w:eastAsia="宋体" w:cs="宋体"/>
          <w:sz w:val="24"/>
          <w:highlight w:val="none"/>
          <w:lang w:bidi="ar"/>
        </w:rPr>
        <w:t>日</w:t>
      </w:r>
      <w:r>
        <w:rPr>
          <w:rFonts w:hint="eastAsia" w:ascii="宋体" w:hAnsi="宋体" w:eastAsia="宋体" w:cs="宋体"/>
          <w:sz w:val="24"/>
          <w:lang w:bidi="ar"/>
        </w:rPr>
        <w:t>，每天上午</w:t>
      </w:r>
      <w:r>
        <w:rPr>
          <w:rFonts w:hint="eastAsia" w:ascii="宋体" w:hAnsi="宋体" w:eastAsia="宋体" w:cs="宋体"/>
          <w:sz w:val="24"/>
          <w:u w:val="single"/>
          <w:lang w:val="en-US" w:eastAsia="zh-CN" w:bidi="ar"/>
        </w:rPr>
        <w:t>09:00</w:t>
      </w:r>
      <w:r>
        <w:rPr>
          <w:rFonts w:hint="eastAsia" w:ascii="宋体" w:hAnsi="宋体" w:eastAsia="宋体" w:cs="宋体"/>
          <w:sz w:val="24"/>
          <w:lang w:bidi="ar"/>
        </w:rPr>
        <w:t>至</w:t>
      </w:r>
      <w:r>
        <w:rPr>
          <w:rFonts w:hint="eastAsia" w:ascii="宋体" w:hAnsi="宋体" w:eastAsia="宋体" w:cs="宋体"/>
          <w:sz w:val="24"/>
          <w:u w:val="single"/>
          <w:lang w:val="en-US" w:eastAsia="zh-CN" w:bidi="ar"/>
        </w:rPr>
        <w:t>12:00</w:t>
      </w:r>
      <w:r>
        <w:rPr>
          <w:rFonts w:hint="eastAsia" w:ascii="宋体" w:hAnsi="宋体" w:eastAsia="宋体" w:cs="宋体"/>
          <w:sz w:val="24"/>
          <w:lang w:bidi="ar"/>
        </w:rPr>
        <w:t>，下午</w:t>
      </w:r>
      <w:r>
        <w:rPr>
          <w:rFonts w:hint="eastAsia" w:ascii="宋体" w:hAnsi="宋体" w:eastAsia="宋体" w:cs="宋体"/>
          <w:sz w:val="24"/>
          <w:u w:val="single"/>
          <w:lang w:val="en-US" w:eastAsia="zh-CN"/>
        </w:rPr>
        <w:t>13:00</w:t>
      </w:r>
      <w:r>
        <w:rPr>
          <w:rFonts w:hint="eastAsia" w:ascii="宋体" w:hAnsi="宋体" w:eastAsia="宋体" w:cs="宋体"/>
          <w:sz w:val="24"/>
          <w:lang w:bidi="ar"/>
        </w:rPr>
        <w:t>至</w:t>
      </w:r>
      <w:r>
        <w:rPr>
          <w:rFonts w:hint="eastAsia" w:ascii="宋体" w:hAnsi="宋体" w:eastAsia="宋体" w:cs="宋体"/>
          <w:sz w:val="24"/>
          <w:u w:val="single"/>
          <w:lang w:val="en-US" w:eastAsia="zh-CN"/>
        </w:rPr>
        <w:t>17:00</w:t>
      </w:r>
      <w:r>
        <w:rPr>
          <w:rFonts w:hint="eastAsia" w:ascii="宋体" w:hAnsi="宋体" w:eastAsia="宋体" w:cs="宋体"/>
          <w:sz w:val="24"/>
          <w:lang w:bidi="ar"/>
        </w:rPr>
        <w:t>（北京时间，法定节假日除外）。</w:t>
      </w:r>
    </w:p>
    <w:p w14:paraId="4FF75EB6">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2.地点：北京市政府采购电子交易平台</w:t>
      </w:r>
    </w:p>
    <w:p w14:paraId="44BA7DF2">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3.方式：供应商使用CA数字证书或电子营业执照登录北京市政府采购电子交易平台（http://zbcg-bjzc.zhongcy.com/bjczj-portal-site/index.html#/home）获取电子版竞争性磋商文件。</w:t>
      </w:r>
    </w:p>
    <w:p w14:paraId="51A0B4B1">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4.售价：0元。</w:t>
      </w:r>
    </w:p>
    <w:p w14:paraId="7914FAE4">
      <w:pPr>
        <w:tabs>
          <w:tab w:val="left" w:pos="900"/>
          <w:tab w:val="left" w:pos="1980"/>
        </w:tabs>
        <w:snapToGrid w:val="0"/>
        <w:spacing w:line="360" w:lineRule="auto"/>
        <w:ind w:left="840"/>
        <w:rPr>
          <w:rFonts w:hint="eastAsia" w:ascii="宋体" w:hAnsi="宋体" w:eastAsia="宋体" w:cs="宋体"/>
          <w:sz w:val="24"/>
        </w:rPr>
      </w:pPr>
    </w:p>
    <w:p w14:paraId="23BA5EFE">
      <w:pPr>
        <w:pStyle w:val="3"/>
        <w:widowControl/>
        <w:spacing w:before="0" w:line="360" w:lineRule="auto"/>
        <w:jc w:val="left"/>
        <w:rPr>
          <w:rFonts w:hint="eastAsia" w:ascii="宋体" w:hAnsi="宋体" w:eastAsia="宋体" w:cs="宋体"/>
          <w:sz w:val="24"/>
          <w:szCs w:val="24"/>
        </w:rPr>
      </w:pPr>
      <w:bookmarkStart w:id="8" w:name="_Toc35393624"/>
      <w:bookmarkStart w:id="9" w:name="_Toc35393793"/>
      <w:bookmarkStart w:id="10" w:name="_Toc28359082"/>
      <w:bookmarkStart w:id="11" w:name="_Toc28359005"/>
      <w:r>
        <w:rPr>
          <w:rFonts w:hint="eastAsia" w:ascii="宋体" w:hAnsi="宋体" w:eastAsia="宋体" w:cs="宋体"/>
          <w:sz w:val="24"/>
          <w:szCs w:val="24"/>
        </w:rPr>
        <w:t>四、</w:t>
      </w:r>
      <w:bookmarkEnd w:id="8"/>
      <w:bookmarkEnd w:id="9"/>
      <w:bookmarkEnd w:id="10"/>
      <w:bookmarkEnd w:id="11"/>
      <w:r>
        <w:rPr>
          <w:rFonts w:hint="eastAsia" w:ascii="宋体" w:hAnsi="宋体" w:eastAsia="宋体" w:cs="宋体"/>
          <w:sz w:val="24"/>
          <w:szCs w:val="24"/>
        </w:rPr>
        <w:t>响应文件提交</w:t>
      </w:r>
    </w:p>
    <w:p w14:paraId="1BDE1F18">
      <w:pPr>
        <w:spacing w:line="360" w:lineRule="auto"/>
        <w:ind w:firstLine="480" w:firstLineChars="200"/>
        <w:rPr>
          <w:rFonts w:hint="eastAsia" w:ascii="宋体" w:hAnsi="宋体" w:eastAsia="宋体" w:cs="宋体"/>
          <w:bCs/>
          <w:sz w:val="24"/>
          <w:u w:val="single"/>
        </w:rPr>
      </w:pPr>
      <w:r>
        <w:rPr>
          <w:rFonts w:hint="eastAsia" w:ascii="宋体" w:hAnsi="宋体" w:eastAsia="宋体" w:cs="宋体"/>
          <w:sz w:val="24"/>
          <w:lang w:bidi="ar"/>
        </w:rPr>
        <w:t>截止时间：</w:t>
      </w:r>
      <w:r>
        <w:rPr>
          <w:rFonts w:hint="eastAsia" w:ascii="宋体" w:hAnsi="宋体" w:eastAsia="宋体" w:cs="宋体"/>
          <w:sz w:val="24"/>
          <w:highlight w:val="none"/>
          <w:u w:val="single"/>
          <w:lang w:val="en-US" w:eastAsia="zh-CN" w:bidi="ar"/>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rPr>
        <w:t xml:space="preserve"> 6</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rPr>
        <w:t>29</w:t>
      </w:r>
      <w:r>
        <w:rPr>
          <w:rFonts w:hint="eastAsia" w:ascii="宋体" w:hAnsi="宋体" w:eastAsia="宋体" w:cs="宋体"/>
          <w:sz w:val="24"/>
          <w:highlight w:val="none"/>
          <w:lang w:bidi="ar"/>
        </w:rPr>
        <w:t>日</w:t>
      </w:r>
      <w:r>
        <w:rPr>
          <w:rFonts w:hint="eastAsia" w:ascii="宋体" w:hAnsi="宋体" w:cs="宋体"/>
          <w:sz w:val="24"/>
          <w:highlight w:val="none"/>
          <w:u w:val="single"/>
          <w:lang w:val="en-US" w:eastAsia="zh-CN"/>
        </w:rPr>
        <w:t>13</w:t>
      </w:r>
      <w:r>
        <w:rPr>
          <w:rFonts w:hint="eastAsia" w:ascii="宋体" w:hAnsi="宋体" w:eastAsia="宋体" w:cs="宋体"/>
          <w:sz w:val="24"/>
          <w:highlight w:val="none"/>
          <w:lang w:bidi="ar"/>
        </w:rPr>
        <w:t>点</w:t>
      </w:r>
      <w:r>
        <w:rPr>
          <w:rFonts w:hint="eastAsia" w:ascii="宋体" w:hAnsi="宋体" w:cs="宋体"/>
          <w:sz w:val="24"/>
          <w:highlight w:val="none"/>
          <w:u w:val="single"/>
          <w:lang w:val="en-US" w:eastAsia="zh-CN"/>
        </w:rPr>
        <w:t>30</w:t>
      </w:r>
      <w:r>
        <w:rPr>
          <w:rFonts w:hint="eastAsia" w:ascii="宋体" w:hAnsi="宋体" w:eastAsia="宋体" w:cs="宋体"/>
          <w:sz w:val="24"/>
          <w:highlight w:val="none"/>
          <w:lang w:bidi="ar"/>
        </w:rPr>
        <w:t>分</w:t>
      </w:r>
      <w:r>
        <w:rPr>
          <w:rFonts w:hint="eastAsia" w:ascii="宋体" w:hAnsi="宋体" w:eastAsia="宋体" w:cs="宋体"/>
          <w:bCs/>
          <w:sz w:val="24"/>
          <w:lang w:bidi="ar"/>
        </w:rPr>
        <w:t>（北京时间）</w:t>
      </w:r>
      <w:r>
        <w:rPr>
          <w:rFonts w:hint="eastAsia" w:ascii="宋体" w:hAnsi="宋体" w:eastAsia="宋体" w:cs="宋体"/>
          <w:iCs/>
          <w:sz w:val="24"/>
          <w:lang w:bidi="ar"/>
        </w:rPr>
        <w:t>。</w:t>
      </w:r>
    </w:p>
    <w:p w14:paraId="2FA7873E">
      <w:pPr>
        <w:spacing w:line="360" w:lineRule="auto"/>
        <w:ind w:firstLine="480" w:firstLineChars="200"/>
        <w:rPr>
          <w:rFonts w:eastAsiaTheme="minorEastAsia"/>
          <w:sz w:val="24"/>
          <w:lang w:val="zh-TW" w:bidi="ar"/>
        </w:rPr>
      </w:pPr>
      <w:r>
        <w:rPr>
          <w:rFonts w:hint="eastAsia" w:eastAsiaTheme="minorEastAsia"/>
          <w:sz w:val="24"/>
          <w:lang w:val="en-US" w:eastAsia="zh-CN" w:bidi="ar"/>
        </w:rPr>
        <w:t>供应商</w:t>
      </w:r>
      <w:r>
        <w:rPr>
          <w:rFonts w:eastAsiaTheme="minorEastAsia"/>
          <w:sz w:val="24"/>
          <w:lang w:bidi="ar"/>
        </w:rPr>
        <w:t>使用CA认证证书或电子营业执照登录北京市政府采购电子交易平台参与电子开标。</w:t>
      </w:r>
      <w:r>
        <w:rPr>
          <w:rFonts w:hint="eastAsia" w:eastAsiaTheme="minorEastAsia"/>
          <w:sz w:val="24"/>
          <w:lang w:val="en-US" w:eastAsia="zh-CN" w:bidi="ar"/>
        </w:rPr>
        <w:t>供应商</w:t>
      </w:r>
      <w:r>
        <w:rPr>
          <w:rFonts w:eastAsiaTheme="minorEastAsia"/>
          <w:sz w:val="24"/>
          <w:lang w:bidi="ar"/>
        </w:rPr>
        <w:t>自行对电子投标文件进行解密，不接受纸质文件，无须到达现场。</w:t>
      </w:r>
    </w:p>
    <w:p w14:paraId="4A6E18A9">
      <w:pPr>
        <w:pStyle w:val="3"/>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五、开启</w:t>
      </w:r>
    </w:p>
    <w:p w14:paraId="0189ECD7">
      <w:pPr>
        <w:spacing w:line="360" w:lineRule="auto"/>
        <w:ind w:firstLine="480" w:firstLineChars="200"/>
        <w:rPr>
          <w:rFonts w:hint="eastAsia" w:ascii="宋体" w:hAnsi="宋体" w:eastAsia="宋体" w:cs="宋体"/>
          <w:bCs/>
          <w:sz w:val="24"/>
          <w:u w:val="single"/>
        </w:rPr>
      </w:pPr>
      <w:r>
        <w:rPr>
          <w:rFonts w:hint="eastAsia" w:ascii="宋体" w:hAnsi="宋体" w:eastAsia="宋体" w:cs="宋体"/>
          <w:sz w:val="24"/>
          <w:lang w:bidi="ar"/>
        </w:rPr>
        <w:t>时间：</w:t>
      </w:r>
      <w:r>
        <w:rPr>
          <w:rFonts w:hint="eastAsia" w:ascii="宋体" w:hAnsi="宋体" w:eastAsia="宋体" w:cs="宋体"/>
          <w:sz w:val="24"/>
          <w:u w:val="single"/>
          <w:lang w:val="en-US" w:eastAsia="zh-CN" w:bidi="ar"/>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rPr>
        <w:t>6</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rPr>
        <w:t>29</w:t>
      </w:r>
      <w:r>
        <w:rPr>
          <w:rFonts w:hint="eastAsia" w:ascii="宋体" w:hAnsi="宋体" w:eastAsia="宋体" w:cs="宋体"/>
          <w:sz w:val="24"/>
          <w:highlight w:val="none"/>
          <w:lang w:bidi="ar"/>
        </w:rPr>
        <w:t>日</w:t>
      </w:r>
      <w:r>
        <w:rPr>
          <w:rFonts w:hint="eastAsia" w:ascii="宋体" w:hAnsi="宋体" w:cs="宋体"/>
          <w:sz w:val="24"/>
          <w:highlight w:val="none"/>
          <w:u w:val="single"/>
          <w:lang w:val="en-US" w:eastAsia="zh-CN"/>
        </w:rPr>
        <w:t>13</w:t>
      </w:r>
      <w:r>
        <w:rPr>
          <w:rFonts w:hint="eastAsia" w:ascii="宋体" w:hAnsi="宋体" w:eastAsia="宋体" w:cs="宋体"/>
          <w:sz w:val="24"/>
          <w:highlight w:val="none"/>
          <w:lang w:bidi="ar"/>
        </w:rPr>
        <w:t>点</w:t>
      </w:r>
      <w:r>
        <w:rPr>
          <w:rFonts w:hint="eastAsia" w:ascii="宋体" w:hAnsi="宋体" w:cs="宋体"/>
          <w:sz w:val="24"/>
          <w:highlight w:val="none"/>
          <w:u w:val="single"/>
          <w:lang w:val="en-US" w:eastAsia="zh-CN"/>
        </w:rPr>
        <w:t>30</w:t>
      </w:r>
      <w:r>
        <w:rPr>
          <w:rFonts w:hint="eastAsia" w:ascii="宋体" w:hAnsi="宋体" w:eastAsia="宋体" w:cs="宋体"/>
          <w:sz w:val="24"/>
          <w:highlight w:val="none"/>
          <w:lang w:bidi="ar"/>
        </w:rPr>
        <w:t>分</w:t>
      </w:r>
      <w:r>
        <w:rPr>
          <w:rFonts w:hint="eastAsia" w:ascii="宋体" w:hAnsi="宋体" w:eastAsia="宋体" w:cs="宋体"/>
          <w:bCs/>
          <w:sz w:val="24"/>
          <w:lang w:bidi="ar"/>
        </w:rPr>
        <w:t>（北京时间）</w:t>
      </w:r>
      <w:r>
        <w:rPr>
          <w:rFonts w:hint="eastAsia" w:ascii="宋体" w:hAnsi="宋体" w:eastAsia="宋体" w:cs="宋体"/>
          <w:iCs/>
          <w:sz w:val="24"/>
          <w:lang w:bidi="ar"/>
        </w:rPr>
        <w:t>。</w:t>
      </w:r>
    </w:p>
    <w:p w14:paraId="7F3292CB">
      <w:pPr>
        <w:spacing w:line="360" w:lineRule="auto"/>
        <w:ind w:firstLine="480" w:firstLineChars="200"/>
        <w:rPr>
          <w:rFonts w:hint="eastAsia" w:ascii="宋体" w:hAnsi="宋体" w:eastAsia="宋体" w:cs="宋体"/>
          <w:bCs/>
          <w:sz w:val="24"/>
          <w:u w:val="single"/>
          <w:lang w:eastAsia="zh-CN"/>
        </w:rPr>
      </w:pPr>
      <w:r>
        <w:rPr>
          <w:rFonts w:hint="eastAsia" w:ascii="宋体" w:hAnsi="宋体" w:eastAsia="宋体" w:cs="宋体"/>
          <w:sz w:val="24"/>
          <w:lang w:bidi="ar"/>
        </w:rPr>
        <w:t>地点：</w:t>
      </w:r>
      <w:r>
        <w:rPr>
          <w:rFonts w:hint="eastAsia" w:ascii="宋体" w:hAnsi="宋体" w:cs="宋体"/>
          <w:sz w:val="24"/>
          <w:u w:val="single"/>
          <w:lang w:eastAsia="zh-CN" w:bidi="ar"/>
        </w:rPr>
        <w:t>北京市海淀区首体南路22号国兴大厦11层第</w:t>
      </w:r>
      <w:r>
        <w:rPr>
          <w:rFonts w:hint="eastAsia" w:ascii="宋体" w:hAnsi="宋体" w:cs="宋体"/>
          <w:sz w:val="24"/>
          <w:u w:val="single"/>
          <w:lang w:val="en-US" w:eastAsia="zh-CN" w:bidi="ar"/>
        </w:rPr>
        <w:t>4</w:t>
      </w:r>
      <w:r>
        <w:rPr>
          <w:rFonts w:hint="eastAsia" w:ascii="宋体" w:hAnsi="宋体" w:cs="宋体"/>
          <w:sz w:val="24"/>
          <w:u w:val="single"/>
          <w:lang w:eastAsia="zh-CN" w:bidi="ar"/>
        </w:rPr>
        <w:t>会议室（北京市政府采购电子交易平台电子</w:t>
      </w:r>
      <w:r>
        <w:rPr>
          <w:rFonts w:hint="eastAsia" w:ascii="宋体" w:hAnsi="宋体" w:cs="宋体"/>
          <w:sz w:val="24"/>
          <w:u w:val="single"/>
          <w:lang w:val="en-US" w:eastAsia="zh-CN" w:bidi="ar"/>
        </w:rPr>
        <w:t>开启</w:t>
      </w:r>
      <w:r>
        <w:rPr>
          <w:rFonts w:hint="eastAsia" w:ascii="宋体" w:hAnsi="宋体" w:cs="宋体"/>
          <w:sz w:val="24"/>
          <w:u w:val="single"/>
          <w:lang w:eastAsia="zh-CN" w:bidi="ar"/>
        </w:rPr>
        <w:t>，无须到达现场）</w:t>
      </w:r>
    </w:p>
    <w:p w14:paraId="4EDF05B0">
      <w:pPr>
        <w:pStyle w:val="3"/>
        <w:spacing w:before="0" w:line="360" w:lineRule="auto"/>
        <w:jc w:val="left"/>
        <w:rPr>
          <w:rFonts w:hint="eastAsia" w:ascii="宋体" w:hAnsi="宋体" w:eastAsia="宋体" w:cs="宋体"/>
          <w:sz w:val="24"/>
          <w:szCs w:val="24"/>
        </w:rPr>
      </w:pPr>
      <w:bookmarkStart w:id="12" w:name="_Toc28359084"/>
      <w:bookmarkStart w:id="13" w:name="_Toc35393794"/>
      <w:bookmarkStart w:id="14" w:name="_Toc28359007"/>
      <w:bookmarkStart w:id="15" w:name="_Toc35393625"/>
      <w:r>
        <w:rPr>
          <w:rFonts w:hint="eastAsia" w:ascii="宋体" w:hAnsi="宋体" w:eastAsia="宋体" w:cs="宋体"/>
          <w:sz w:val="24"/>
          <w:szCs w:val="24"/>
        </w:rPr>
        <w:t>六、公告期限</w:t>
      </w:r>
      <w:bookmarkEnd w:id="12"/>
      <w:bookmarkEnd w:id="13"/>
      <w:bookmarkEnd w:id="14"/>
      <w:bookmarkEnd w:id="15"/>
    </w:p>
    <w:p w14:paraId="489D43D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自本公告发布之日起3个工作日。</w:t>
      </w:r>
    </w:p>
    <w:p w14:paraId="30F2471E">
      <w:pPr>
        <w:spacing w:line="360" w:lineRule="auto"/>
        <w:ind w:firstLine="480" w:firstLineChars="200"/>
        <w:rPr>
          <w:rFonts w:hint="eastAsia" w:ascii="宋体" w:hAnsi="宋体" w:eastAsia="宋体" w:cs="宋体"/>
          <w:kern w:val="0"/>
          <w:sz w:val="24"/>
        </w:rPr>
      </w:pPr>
    </w:p>
    <w:p w14:paraId="49A00149">
      <w:pPr>
        <w:pStyle w:val="3"/>
        <w:spacing w:before="0" w:line="360" w:lineRule="auto"/>
        <w:jc w:val="left"/>
        <w:rPr>
          <w:rFonts w:hint="eastAsia" w:ascii="宋体" w:hAnsi="宋体" w:eastAsia="宋体" w:cs="宋体"/>
          <w:sz w:val="24"/>
          <w:szCs w:val="24"/>
        </w:rPr>
      </w:pPr>
      <w:bookmarkStart w:id="16" w:name="_Toc35393795"/>
      <w:bookmarkStart w:id="17" w:name="_Toc35393626"/>
      <w:r>
        <w:rPr>
          <w:rFonts w:hint="eastAsia" w:ascii="宋体" w:hAnsi="宋体" w:eastAsia="宋体" w:cs="宋体"/>
          <w:sz w:val="24"/>
          <w:szCs w:val="24"/>
        </w:rPr>
        <w:t>七、其他补充事宜</w:t>
      </w:r>
      <w:bookmarkEnd w:id="16"/>
      <w:bookmarkEnd w:id="17"/>
    </w:p>
    <w:p w14:paraId="6270A3DE">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1.本项目需要落实的政府采购政策：</w:t>
      </w:r>
      <w:r>
        <w:rPr>
          <w:rFonts w:hint="eastAsia" w:ascii="宋体" w:hAnsi="宋体" w:eastAsia="宋体" w:cs="宋体"/>
          <w:sz w:val="24"/>
          <w:u w:val="none"/>
        </w:rPr>
        <w:t>节约能源、保护环境、促进中小企业及监狱企业发展、促进残疾人就业、支持乡村产业振兴等，政府采购政策具体落实情况详见竞争性磋商文件。</w:t>
      </w:r>
    </w:p>
    <w:p w14:paraId="17A90C4C">
      <w:pPr>
        <w:widowControl/>
        <w:adjustRightInd w:val="0"/>
        <w:snapToGrid w:val="0"/>
        <w:spacing w:line="360" w:lineRule="auto"/>
        <w:ind w:firstLine="480" w:firstLineChars="200"/>
        <w:jc w:val="left"/>
        <w:rPr>
          <w:rFonts w:eastAsiaTheme="minorEastAsia"/>
          <w:bCs/>
          <w:sz w:val="24"/>
          <w:lang w:bidi="ar"/>
        </w:rPr>
      </w:pPr>
      <w:bookmarkStart w:id="18" w:name="_Toc28359085"/>
      <w:bookmarkStart w:id="19" w:name="_Toc28359008"/>
      <w:bookmarkStart w:id="20" w:name="_Toc35393627"/>
      <w:bookmarkStart w:id="21" w:name="_Toc35393796"/>
      <w:r>
        <w:rPr>
          <w:rFonts w:hint="eastAsia" w:eastAsiaTheme="minorEastAsia"/>
          <w:sz w:val="24"/>
          <w:lang w:val="en-US" w:eastAsia="zh-CN" w:bidi="ar"/>
        </w:rPr>
        <w:t>2</w:t>
      </w:r>
      <w:r>
        <w:rPr>
          <w:rFonts w:eastAsiaTheme="minorEastAsia"/>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CA数字证书</w:t>
      </w:r>
      <w:r>
        <w:rPr>
          <w:sz w:val="24"/>
          <w:lang w:bidi="ar"/>
        </w:rPr>
        <w:t>或电子营业执照</w:t>
      </w:r>
      <w:r>
        <w:rPr>
          <w:rFonts w:eastAsiaTheme="minorEastAsia"/>
          <w:bCs/>
          <w:sz w:val="24"/>
          <w:lang w:bidi="ar"/>
        </w:rPr>
        <w:t>情况确认是否符合本项目电子化采购流程要求。</w:t>
      </w:r>
    </w:p>
    <w:p w14:paraId="290B2EDF">
      <w:pPr>
        <w:adjustRightInd w:val="0"/>
        <w:snapToGrid w:val="0"/>
        <w:spacing w:line="360" w:lineRule="auto"/>
        <w:ind w:firstLine="480" w:firstLineChars="200"/>
        <w:rPr>
          <w:rFonts w:eastAsiaTheme="minorEastAsia"/>
          <w:sz w:val="24"/>
        </w:rPr>
      </w:pPr>
      <w:r>
        <w:rPr>
          <w:rFonts w:eastAsiaTheme="minorEastAsia"/>
          <w:sz w:val="24"/>
          <w:lang w:bidi="ar"/>
        </w:rPr>
        <w:t>CA数字证书服务热线 010-58511086</w:t>
      </w:r>
    </w:p>
    <w:p w14:paraId="6890CC8C">
      <w:pPr>
        <w:adjustRightInd w:val="0"/>
        <w:snapToGrid w:val="0"/>
        <w:spacing w:line="360" w:lineRule="auto"/>
        <w:ind w:firstLine="480" w:firstLineChars="200"/>
        <w:rPr>
          <w:sz w:val="24"/>
        </w:rPr>
      </w:pPr>
      <w:r>
        <w:rPr>
          <w:sz w:val="24"/>
          <w:lang w:bidi="ar"/>
        </w:rPr>
        <w:t>电子营业执照服务热线 400-699-7000</w:t>
      </w:r>
    </w:p>
    <w:p w14:paraId="18876706">
      <w:pPr>
        <w:adjustRightInd w:val="0"/>
        <w:snapToGrid w:val="0"/>
        <w:spacing w:line="360" w:lineRule="auto"/>
        <w:ind w:firstLine="480" w:firstLineChars="200"/>
        <w:rPr>
          <w:rFonts w:eastAsiaTheme="minorEastAsia"/>
          <w:sz w:val="24"/>
        </w:rPr>
      </w:pPr>
      <w:r>
        <w:rPr>
          <w:rFonts w:eastAsiaTheme="minorEastAsia"/>
          <w:sz w:val="24"/>
          <w:lang w:bidi="ar"/>
        </w:rPr>
        <w:t xml:space="preserve">技术支持服务热线    010-86483801    </w:t>
      </w:r>
    </w:p>
    <w:p w14:paraId="42DA5E4E">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val="en-US" w:eastAsia="zh-CN" w:bidi="ar"/>
        </w:rPr>
        <w:t>2</w:t>
      </w:r>
      <w:r>
        <w:rPr>
          <w:rFonts w:eastAsiaTheme="minorEastAsia"/>
          <w:sz w:val="24"/>
          <w:lang w:bidi="ar"/>
        </w:rPr>
        <w:t>.1办理CA数字证书</w:t>
      </w:r>
      <w:r>
        <w:rPr>
          <w:sz w:val="24"/>
          <w:lang w:bidi="ar"/>
        </w:rPr>
        <w:t>或电子营业执照</w:t>
      </w:r>
    </w:p>
    <w:p w14:paraId="53774E47">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14:paraId="33A0E857">
      <w:pPr>
        <w:adjustRightInd w:val="0"/>
        <w:snapToGrid w:val="0"/>
        <w:spacing w:line="360" w:lineRule="auto"/>
        <w:ind w:firstLine="480" w:firstLineChars="200"/>
        <w:rPr>
          <w:rFonts w:eastAsiaTheme="minorEastAsia"/>
          <w:sz w:val="24"/>
          <w:lang w:bidi="ar"/>
        </w:rPr>
      </w:pPr>
      <w:r>
        <w:rPr>
          <w:rFonts w:hint="eastAsia" w:eastAsiaTheme="minorEastAsia"/>
          <w:sz w:val="24"/>
          <w:lang w:val="en-US" w:eastAsia="zh-CN" w:bidi="ar"/>
        </w:rPr>
        <w:t>2</w:t>
      </w:r>
      <w:r>
        <w:rPr>
          <w:rFonts w:eastAsiaTheme="minorEastAsia"/>
          <w:sz w:val="24"/>
          <w:lang w:bidi="ar"/>
        </w:rPr>
        <w:t>.2注册</w:t>
      </w:r>
    </w:p>
    <w:p w14:paraId="63DD0004">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14:paraId="45D00AC3">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val="en-US" w:eastAsia="zh-CN" w:bidi="ar"/>
        </w:rPr>
        <w:t>2</w:t>
      </w:r>
      <w:r>
        <w:rPr>
          <w:rFonts w:eastAsiaTheme="minorEastAsia"/>
          <w:sz w:val="24"/>
          <w:lang w:bidi="ar"/>
        </w:rPr>
        <w:t>.3驱动、客户端下载</w:t>
      </w:r>
    </w:p>
    <w:p w14:paraId="6A9F12BE">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14:paraId="51C26690">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14:paraId="75CC5CE3">
      <w:pPr>
        <w:adjustRightInd w:val="0"/>
        <w:snapToGrid w:val="0"/>
        <w:spacing w:line="360" w:lineRule="auto"/>
        <w:ind w:firstLine="480" w:firstLineChars="200"/>
        <w:rPr>
          <w:rFonts w:eastAsiaTheme="minorEastAsia"/>
          <w:sz w:val="24"/>
          <w:lang w:bidi="ar"/>
        </w:rPr>
      </w:pPr>
      <w:r>
        <w:rPr>
          <w:rFonts w:hint="eastAsia" w:eastAsiaTheme="minorEastAsia"/>
          <w:sz w:val="24"/>
          <w:lang w:val="en-US" w:eastAsia="zh-CN" w:bidi="ar"/>
        </w:rPr>
        <w:t>2</w:t>
      </w:r>
      <w:r>
        <w:rPr>
          <w:rFonts w:eastAsiaTheme="minorEastAsia"/>
          <w:sz w:val="24"/>
          <w:lang w:bidi="ar"/>
        </w:rPr>
        <w:t>.4 获取电子竞争性磋商文件</w:t>
      </w:r>
    </w:p>
    <w:p w14:paraId="2F91B8AE">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登录北京市政府采购电子交易平台获取电子竞争性磋商文件。</w:t>
      </w:r>
    </w:p>
    <w:p w14:paraId="42D5167B">
      <w:pPr>
        <w:adjustRightInd w:val="0"/>
        <w:snapToGrid w:val="0"/>
        <w:spacing w:line="360" w:lineRule="auto"/>
        <w:ind w:firstLine="480" w:firstLineChars="20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3573975E">
      <w:pPr>
        <w:adjustRightInd w:val="0"/>
        <w:snapToGrid w:val="0"/>
        <w:spacing w:line="360" w:lineRule="auto"/>
        <w:ind w:firstLine="480" w:firstLineChars="200"/>
        <w:rPr>
          <w:rFonts w:eastAsiaTheme="minorEastAsia"/>
          <w:sz w:val="24"/>
          <w:lang w:bidi="ar"/>
        </w:rPr>
      </w:pPr>
      <w:r>
        <w:rPr>
          <w:rFonts w:hint="eastAsia" w:eastAsiaTheme="minorEastAsia"/>
          <w:sz w:val="24"/>
          <w:lang w:val="en-US" w:eastAsia="zh-CN" w:bidi="ar"/>
        </w:rPr>
        <w:t>2</w:t>
      </w:r>
      <w:r>
        <w:rPr>
          <w:rFonts w:eastAsiaTheme="minorEastAsia"/>
          <w:sz w:val="24"/>
          <w:lang w:bidi="ar"/>
        </w:rPr>
        <w:t>.5编制电子响应文件</w:t>
      </w:r>
    </w:p>
    <w:p w14:paraId="319DC725">
      <w:pPr>
        <w:adjustRightInd w:val="0"/>
        <w:snapToGrid w:val="0"/>
        <w:spacing w:line="360" w:lineRule="auto"/>
        <w:ind w:firstLine="480" w:firstLineChars="20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699413F8">
      <w:pPr>
        <w:widowControl/>
        <w:spacing w:line="360" w:lineRule="auto"/>
        <w:ind w:firstLine="480" w:firstLineChars="200"/>
        <w:jc w:val="left"/>
        <w:rPr>
          <w:rFonts w:eastAsiaTheme="minorEastAsia"/>
          <w:sz w:val="24"/>
          <w:lang w:val="zh-TW" w:bidi="ar"/>
        </w:rPr>
      </w:pPr>
      <w:r>
        <w:rPr>
          <w:rFonts w:hint="eastAsia" w:eastAsiaTheme="minorEastAsia"/>
          <w:sz w:val="24"/>
          <w:lang w:val="en-US" w:eastAsia="zh-CN" w:bidi="ar"/>
        </w:rPr>
        <w:t>2</w:t>
      </w:r>
      <w:r>
        <w:rPr>
          <w:rFonts w:eastAsiaTheme="minorEastAsia"/>
          <w:sz w:val="24"/>
          <w:lang w:val="zh-TW" w:eastAsia="zh-TW" w:bidi="ar"/>
        </w:rPr>
        <w:t>.6</w:t>
      </w:r>
      <w:r>
        <w:rPr>
          <w:rFonts w:eastAsiaTheme="minorEastAsia"/>
          <w:sz w:val="24"/>
          <w:lang w:val="zh-TW" w:bidi="ar"/>
        </w:rPr>
        <w:t>提交电子响应文件</w:t>
      </w:r>
    </w:p>
    <w:p w14:paraId="5437DFE5">
      <w:pPr>
        <w:widowControl/>
        <w:spacing w:line="360" w:lineRule="auto"/>
        <w:ind w:firstLine="480" w:firstLineChars="20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14:paraId="5E58FA3F">
      <w:pPr>
        <w:spacing w:line="360" w:lineRule="auto"/>
        <w:ind w:firstLine="480" w:firstLineChars="200"/>
        <w:rPr>
          <w:rFonts w:eastAsiaTheme="minorEastAsia"/>
          <w:sz w:val="24"/>
          <w:lang w:eastAsia="zh-TW"/>
        </w:rPr>
      </w:pPr>
      <w:r>
        <w:rPr>
          <w:rFonts w:hint="eastAsia" w:eastAsiaTheme="minorEastAsia"/>
          <w:sz w:val="24"/>
          <w:lang w:val="en-US" w:eastAsia="zh-CN" w:bidi="ar"/>
        </w:rPr>
        <w:t>2</w:t>
      </w:r>
      <w:r>
        <w:rPr>
          <w:rFonts w:eastAsiaTheme="minorEastAsia"/>
          <w:sz w:val="24"/>
          <w:lang w:val="zh-TW" w:bidi="ar"/>
        </w:rPr>
        <w:t>.</w:t>
      </w:r>
      <w:r>
        <w:rPr>
          <w:rFonts w:eastAsiaTheme="minorEastAsia"/>
          <w:sz w:val="24"/>
          <w:lang w:val="zh-TW" w:eastAsia="zh-TW" w:bidi="ar"/>
        </w:rPr>
        <w:t xml:space="preserve">7 </w:t>
      </w:r>
      <w:r>
        <w:rPr>
          <w:rFonts w:eastAsiaTheme="minorEastAsia"/>
          <w:sz w:val="24"/>
          <w:lang w:val="zh-TW" w:bidi="ar"/>
        </w:rPr>
        <w:t>开启响应文件</w:t>
      </w:r>
    </w:p>
    <w:p w14:paraId="46BC25A0">
      <w:pPr>
        <w:spacing w:line="360" w:lineRule="auto"/>
        <w:ind w:firstLine="480" w:firstLineChars="200"/>
        <w:rPr>
          <w:rFonts w:eastAsiaTheme="minorEastAsia"/>
          <w:sz w:val="24"/>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14:paraId="6AEEF2D4">
      <w:pPr>
        <w:pStyle w:val="3"/>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八、对本次采购提出询问，请按以下方式联系。</w:t>
      </w:r>
      <w:bookmarkEnd w:id="18"/>
      <w:bookmarkEnd w:id="19"/>
      <w:bookmarkEnd w:id="20"/>
      <w:bookmarkEnd w:id="21"/>
    </w:p>
    <w:p w14:paraId="277CC0F8">
      <w:pPr>
        <w:widowControl/>
        <w:spacing w:line="360" w:lineRule="auto"/>
        <w:jc w:val="left"/>
        <w:rPr>
          <w:rFonts w:hint="eastAsia" w:ascii="宋体" w:hAnsi="宋体" w:eastAsia="宋体" w:cs="宋体"/>
          <w:b/>
          <w:sz w:val="24"/>
        </w:rPr>
      </w:pPr>
      <w:r>
        <w:rPr>
          <w:rFonts w:hint="eastAsia" w:ascii="宋体" w:hAnsi="宋体" w:eastAsia="宋体" w:cs="宋体"/>
          <w:sz w:val="24"/>
        </w:rPr>
        <w:t>　　　</w:t>
      </w:r>
      <w:r>
        <w:rPr>
          <w:rFonts w:hint="eastAsia" w:ascii="宋体" w:hAnsi="宋体" w:eastAsia="宋体" w:cs="宋体"/>
          <w:b/>
          <w:sz w:val="24"/>
        </w:rPr>
        <w:t>1.采购人信息</w:t>
      </w:r>
    </w:p>
    <w:p w14:paraId="09F2314B">
      <w:pPr>
        <w:spacing w:line="360" w:lineRule="auto"/>
        <w:ind w:left="1079" w:leftChars="371" w:hanging="300" w:hangingChars="125"/>
        <w:jc w:val="left"/>
        <w:rPr>
          <w:rFonts w:hint="eastAsia" w:ascii="宋体" w:hAnsi="宋体" w:eastAsia="宋体" w:cs="宋体"/>
          <w:sz w:val="24"/>
        </w:rPr>
      </w:pPr>
      <w:bookmarkStart w:id="22" w:name="_Toc28359086"/>
      <w:bookmarkStart w:id="23" w:name="_Toc28359009"/>
      <w:r>
        <w:rPr>
          <w:rFonts w:hint="eastAsia" w:ascii="宋体" w:hAnsi="宋体" w:eastAsia="宋体" w:cs="宋体"/>
          <w:sz w:val="24"/>
        </w:rPr>
        <w:t>名    称：</w:t>
      </w:r>
      <w:r>
        <w:rPr>
          <w:rFonts w:hint="eastAsia" w:ascii="宋体" w:hAnsi="宋体" w:cs="宋体"/>
          <w:sz w:val="24"/>
          <w:u w:val="single"/>
          <w:lang w:eastAsia="zh-CN"/>
        </w:rPr>
        <w:t>北京市考古研究院(北京市文化遗产研究院)</w:t>
      </w:r>
      <w:r>
        <w:rPr>
          <w:rFonts w:hint="eastAsia" w:ascii="宋体" w:hAnsi="宋体" w:eastAsia="宋体" w:cs="宋体"/>
          <w:sz w:val="24"/>
        </w:rPr>
        <w:t xml:space="preserve"> </w:t>
      </w:r>
    </w:p>
    <w:p w14:paraId="28F644D8">
      <w:pPr>
        <w:spacing w:line="360" w:lineRule="auto"/>
        <w:ind w:left="1079" w:leftChars="371" w:hanging="300" w:hangingChars="125"/>
        <w:jc w:val="left"/>
        <w:rPr>
          <w:rFonts w:hint="eastAsia" w:ascii="宋体" w:hAnsi="宋体" w:eastAsia="宋体" w:cs="宋体"/>
          <w:sz w:val="24"/>
        </w:rPr>
      </w:pPr>
      <w:r>
        <w:rPr>
          <w:rFonts w:hint="eastAsia" w:ascii="宋体" w:hAnsi="宋体" w:eastAsia="宋体" w:cs="宋体"/>
          <w:sz w:val="24"/>
        </w:rPr>
        <w:t>地    址：</w:t>
      </w:r>
      <w:r>
        <w:rPr>
          <w:rFonts w:hint="eastAsia" w:ascii="宋体" w:hAnsi="宋体" w:cs="宋体"/>
          <w:color w:val="auto"/>
          <w:sz w:val="24"/>
          <w:szCs w:val="32"/>
          <w:u w:val="single"/>
        </w:rPr>
        <w:t>北京市丰台区蒲黄榆路42号</w:t>
      </w:r>
    </w:p>
    <w:p w14:paraId="67664DC2">
      <w:pPr>
        <w:spacing w:line="360" w:lineRule="auto"/>
        <w:ind w:left="1079" w:leftChars="371" w:hanging="300" w:hangingChars="125"/>
        <w:jc w:val="left"/>
        <w:rPr>
          <w:rFonts w:hint="default" w:ascii="宋体" w:hAnsi="宋体" w:eastAsia="宋体" w:cs="宋体"/>
          <w:sz w:val="24"/>
          <w:u w:val="single"/>
          <w:lang w:val="en-US"/>
        </w:rPr>
      </w:pPr>
      <w:r>
        <w:rPr>
          <w:rFonts w:hint="eastAsia" w:ascii="宋体" w:hAnsi="宋体" w:eastAsia="宋体" w:cs="宋体"/>
          <w:sz w:val="24"/>
        </w:rPr>
        <w:t>联系方式：</w:t>
      </w:r>
      <w:r>
        <w:rPr>
          <w:rFonts w:hint="eastAsia" w:ascii="宋体" w:hAnsi="宋体" w:cs="宋体"/>
          <w:sz w:val="24"/>
          <w:u w:val="single"/>
          <w:lang w:val="en-US" w:eastAsia="zh-CN"/>
        </w:rPr>
        <w:t xml:space="preserve"> 韩老师、85174837</w:t>
      </w:r>
    </w:p>
    <w:p w14:paraId="616A4311">
      <w:pPr>
        <w:spacing w:line="360" w:lineRule="auto"/>
        <w:ind w:left="1078" w:leftChars="371" w:hanging="299" w:hangingChars="124"/>
        <w:jc w:val="left"/>
        <w:rPr>
          <w:rFonts w:hint="eastAsia" w:ascii="宋体" w:hAnsi="宋体" w:eastAsia="宋体" w:cs="宋体"/>
          <w:b/>
          <w:sz w:val="24"/>
        </w:rPr>
      </w:pPr>
      <w:r>
        <w:rPr>
          <w:rFonts w:hint="eastAsia" w:ascii="宋体" w:hAnsi="宋体" w:eastAsia="宋体" w:cs="宋体"/>
          <w:b/>
          <w:sz w:val="24"/>
        </w:rPr>
        <w:t>2.采购代理机构信息</w:t>
      </w:r>
      <w:bookmarkEnd w:id="22"/>
      <w:bookmarkEnd w:id="23"/>
    </w:p>
    <w:p w14:paraId="33A8C79A">
      <w:pPr>
        <w:spacing w:line="360" w:lineRule="auto"/>
        <w:ind w:left="1076" w:leftChars="371" w:hanging="297" w:hangingChars="124"/>
        <w:jc w:val="left"/>
        <w:rPr>
          <w:rFonts w:hint="eastAsia" w:ascii="宋体" w:hAnsi="宋体" w:eastAsia="宋体" w:cs="宋体"/>
          <w:sz w:val="24"/>
          <w:lang w:eastAsia="zh-CN"/>
        </w:rPr>
      </w:pPr>
      <w:bookmarkStart w:id="24" w:name="_Toc28359087"/>
      <w:bookmarkStart w:id="25" w:name="_Toc28359010"/>
      <w:r>
        <w:rPr>
          <w:rFonts w:hint="eastAsia" w:ascii="宋体" w:hAnsi="宋体" w:eastAsia="宋体" w:cs="宋体"/>
          <w:sz w:val="24"/>
        </w:rPr>
        <w:t>名    称：</w:t>
      </w:r>
      <w:r>
        <w:rPr>
          <w:rFonts w:hint="eastAsia" w:ascii="宋体" w:hAnsi="宋体" w:cs="宋体"/>
          <w:sz w:val="24"/>
          <w:u w:val="single"/>
          <w:lang w:eastAsia="zh-CN"/>
        </w:rPr>
        <w:t>国信国采（北京）招标咨询有限责任公司</w:t>
      </w:r>
    </w:p>
    <w:p w14:paraId="60CB7CD6">
      <w:pPr>
        <w:spacing w:line="360" w:lineRule="auto"/>
        <w:ind w:left="1076" w:leftChars="371" w:hanging="297" w:hangingChars="124"/>
        <w:jc w:val="left"/>
        <w:rPr>
          <w:rFonts w:hint="eastAsia" w:ascii="宋体" w:hAnsi="宋体" w:eastAsia="宋体" w:cs="宋体"/>
          <w:sz w:val="24"/>
          <w:lang w:eastAsia="zh-CN"/>
        </w:rPr>
      </w:pPr>
      <w:r>
        <w:rPr>
          <w:rFonts w:hint="eastAsia" w:ascii="宋体" w:hAnsi="宋体" w:eastAsia="宋体" w:cs="宋体"/>
          <w:sz w:val="24"/>
        </w:rPr>
        <w:t>地    址：</w:t>
      </w:r>
      <w:r>
        <w:rPr>
          <w:rFonts w:hint="eastAsia" w:ascii="宋体" w:hAnsi="宋体" w:cs="宋体"/>
          <w:color w:val="auto"/>
          <w:sz w:val="24"/>
          <w:szCs w:val="24"/>
          <w:highlight w:val="none"/>
          <w:u w:val="single"/>
          <w:lang w:val="en-US" w:eastAsia="zh-CN"/>
        </w:rPr>
        <w:t>北京市海淀区首体南路22号国兴大厦11层</w:t>
      </w:r>
    </w:p>
    <w:p w14:paraId="61CC45F6">
      <w:pPr>
        <w:spacing w:line="360" w:lineRule="auto"/>
        <w:ind w:left="2034" w:leftChars="371" w:hanging="1255" w:hangingChars="523"/>
        <w:jc w:val="left"/>
        <w:rPr>
          <w:rFonts w:hint="default" w:ascii="宋体" w:hAnsi="宋体" w:eastAsia="宋体" w:cs="宋体"/>
          <w:sz w:val="24"/>
          <w:u w:val="single"/>
          <w:lang w:val="en-US" w:eastAsia="zh-CN"/>
        </w:rPr>
      </w:pPr>
      <w:r>
        <w:rPr>
          <w:rFonts w:hint="eastAsia" w:ascii="宋体" w:hAnsi="宋体" w:eastAsia="宋体" w:cs="宋体"/>
          <w:sz w:val="24"/>
        </w:rPr>
        <w:t>联系方式：</w:t>
      </w:r>
      <w:r>
        <w:rPr>
          <w:rFonts w:hint="eastAsia" w:ascii="宋体" w:hAnsi="宋体" w:cs="宋体"/>
          <w:sz w:val="24"/>
          <w:u w:val="single"/>
          <w:lang w:val="en-US" w:eastAsia="zh-CN"/>
        </w:rPr>
        <w:t>韩博、王旭、祝明广</w:t>
      </w:r>
      <w:r>
        <w:rPr>
          <w:rFonts w:hint="eastAsia" w:ascii="宋体" w:hAnsi="宋体" w:eastAsia="宋体" w:cs="宋体"/>
          <w:sz w:val="24"/>
          <w:u w:val="single"/>
        </w:rPr>
        <w:t xml:space="preserve"> 010-</w:t>
      </w:r>
      <w:r>
        <w:rPr>
          <w:rFonts w:hint="eastAsia" w:ascii="宋体" w:hAnsi="宋体" w:cs="宋体"/>
          <w:sz w:val="24"/>
          <w:u w:val="single"/>
          <w:lang w:val="en-US" w:eastAsia="zh-CN"/>
        </w:rPr>
        <w:t>88354433-330</w:t>
      </w:r>
    </w:p>
    <w:p w14:paraId="1CD93102">
      <w:pPr>
        <w:spacing w:line="360" w:lineRule="auto"/>
        <w:ind w:left="1078" w:leftChars="371" w:hanging="299" w:hangingChars="124"/>
        <w:rPr>
          <w:rFonts w:hint="eastAsia" w:ascii="宋体" w:hAnsi="宋体" w:eastAsia="宋体" w:cs="宋体"/>
          <w:b/>
          <w:sz w:val="24"/>
          <w:u w:val="single"/>
        </w:rPr>
      </w:pPr>
      <w:r>
        <w:rPr>
          <w:rFonts w:hint="eastAsia" w:ascii="宋体" w:hAnsi="宋体" w:eastAsia="宋体" w:cs="宋体"/>
          <w:b/>
          <w:sz w:val="24"/>
        </w:rPr>
        <w:t>3.项目联系方式</w:t>
      </w:r>
      <w:bookmarkEnd w:id="24"/>
      <w:bookmarkEnd w:id="25"/>
    </w:p>
    <w:p w14:paraId="49186D40">
      <w:pPr>
        <w:pStyle w:val="4"/>
        <w:spacing w:line="360" w:lineRule="auto"/>
        <w:ind w:left="2274" w:leftChars="371" w:hanging="1495" w:hangingChars="623"/>
        <w:rPr>
          <w:rFonts w:hint="default" w:ascii="宋体" w:hAnsi="宋体" w:eastAsia="宋体" w:cs="宋体"/>
          <w:sz w:val="24"/>
          <w:u w:val="single"/>
          <w:lang w:val="en-US" w:bidi="ar"/>
        </w:rPr>
      </w:pPr>
      <w:r>
        <w:rPr>
          <w:rFonts w:hint="eastAsia" w:ascii="宋体" w:hAnsi="宋体" w:eastAsia="宋体" w:cs="宋体"/>
          <w:sz w:val="24"/>
          <w:szCs w:val="24"/>
        </w:rPr>
        <w:t>项目联系人：</w:t>
      </w:r>
      <w:r>
        <w:rPr>
          <w:rFonts w:hint="eastAsia" w:ascii="宋体" w:hAnsi="宋体" w:cs="宋体"/>
          <w:sz w:val="24"/>
          <w:u w:val="single"/>
          <w:lang w:val="en-US" w:eastAsia="zh-CN"/>
        </w:rPr>
        <w:t>祝明广</w:t>
      </w:r>
      <w:r>
        <w:rPr>
          <w:rFonts w:hint="eastAsia" w:hAnsi="宋体" w:cs="宋体"/>
          <w:sz w:val="24"/>
          <w:u w:val="single"/>
          <w:lang w:val="en-US" w:eastAsia="zh-CN"/>
        </w:rPr>
        <w:t>、</w:t>
      </w:r>
      <w:r>
        <w:rPr>
          <w:rFonts w:hint="eastAsia" w:ascii="宋体" w:hAnsi="宋体" w:cs="宋体"/>
          <w:sz w:val="24"/>
          <w:u w:val="single"/>
          <w:lang w:val="en-US" w:eastAsia="zh-CN"/>
        </w:rPr>
        <w:t>王旭、</w:t>
      </w:r>
      <w:r>
        <w:rPr>
          <w:rFonts w:hint="eastAsia" w:hAnsi="宋体" w:cs="宋体"/>
          <w:sz w:val="24"/>
          <w:u w:val="single"/>
          <w:lang w:val="en-US" w:eastAsia="zh-CN"/>
        </w:rPr>
        <w:t>韩博</w:t>
      </w:r>
    </w:p>
    <w:p w14:paraId="08DA775F">
      <w:pPr>
        <w:pStyle w:val="4"/>
        <w:spacing w:line="360" w:lineRule="auto"/>
        <w:ind w:left="1076" w:leftChars="371" w:hanging="297" w:hangingChars="124"/>
        <w:rPr>
          <w:rFonts w:hint="eastAsia" w:ascii="宋体" w:hAnsi="宋体" w:eastAsia="宋体" w:cs="宋体"/>
          <w:sz w:val="24"/>
          <w:szCs w:val="24"/>
        </w:rPr>
      </w:pPr>
      <w:r>
        <w:rPr>
          <w:rFonts w:hint="eastAsia" w:ascii="宋体" w:hAnsi="宋体" w:eastAsia="宋体" w:cs="宋体"/>
          <w:sz w:val="24"/>
        </w:rPr>
        <w:t>电      话：</w:t>
      </w:r>
      <w:r>
        <w:rPr>
          <w:rFonts w:hint="eastAsia" w:ascii="宋体" w:hAnsi="宋体" w:eastAsia="宋体" w:cs="宋体"/>
          <w:sz w:val="24"/>
          <w:u w:val="single"/>
        </w:rPr>
        <w:t>010-</w:t>
      </w:r>
      <w:r>
        <w:rPr>
          <w:rFonts w:hint="eastAsia" w:ascii="宋体" w:hAnsi="宋体" w:cs="宋体"/>
          <w:sz w:val="24"/>
          <w:u w:val="single"/>
          <w:lang w:val="en-US" w:eastAsia="zh-CN"/>
        </w:rPr>
        <w:t>88354433-</w:t>
      </w:r>
      <w:r>
        <w:rPr>
          <w:rFonts w:hint="eastAsia" w:hAnsi="宋体" w:cs="宋体"/>
          <w:sz w:val="24"/>
          <w:u w:val="single"/>
          <w:lang w:val="en-US" w:eastAsia="zh-CN"/>
        </w:rPr>
        <w:t>213\330</w:t>
      </w:r>
      <w:r>
        <w:rPr>
          <w:rFonts w:hint="eastAsia" w:ascii="宋体" w:hAnsi="宋体" w:eastAsia="宋体" w:cs="宋体"/>
          <w:sz w:val="24"/>
          <w:szCs w:val="24"/>
        </w:rPr>
        <w:t xml:space="preserve"> </w:t>
      </w:r>
    </w:p>
    <w:p w14:paraId="5078A022">
      <w:bookmarkStart w:id="26" w:name="_GoBack"/>
      <w:bookmarkEnd w:id="2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5371A2"/>
    <w:rsid w:val="36B97D16"/>
    <w:rsid w:val="569E0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2026-06-18T02:45:37Z</dcterms:created>
  <dc:creator>王旭</dc:creator>
  <cp:lastModifiedBy>WX</cp:lastModifiedBy>
  <dcterms:modified xsi:type="dcterms:W3CDTF">2026-06-18T02:46:24Z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00ABB4F1F0C24CC0B4F5D3CE719362F0_12</vt:lpwstr>
  </property>
</Properties>
</file>