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4CEDFF4F" w:rsidR="0060385A" w:rsidRDefault="0006577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szCs w:val="21"/>
          <w:u w:val="single"/>
        </w:rPr>
        <w:t>警航总队飞行员模拟机训练项目</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00FD3E35" w:rsidRPr="00FD3E35">
        <w:rPr>
          <w:rFonts w:ascii="宋体" w:hAnsi="宋体"/>
          <w:szCs w:val="21"/>
          <w:u w:val="single"/>
        </w:rPr>
        <w:t>2026年06月25日上午9:30（北京时间）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24691261"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FD3E35" w:rsidRPr="00FD3E35">
        <w:rPr>
          <w:rFonts w:ascii="宋体" w:hAnsi="宋体"/>
          <w:szCs w:val="21"/>
        </w:rPr>
        <w:t>BIECC-26CG90305</w:t>
      </w:r>
    </w:p>
    <w:p w14:paraId="2368BC0C" w14:textId="79AD2E90"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06577E">
        <w:rPr>
          <w:rFonts w:ascii="宋体" w:hAnsi="宋体" w:cs="宋体"/>
          <w:szCs w:val="21"/>
        </w:rPr>
        <w:t>警航总队飞行员模拟机训练项目</w:t>
      </w:r>
    </w:p>
    <w:p w14:paraId="0402E1DE" w14:textId="662933CF"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EB7C8A" w:rsidRPr="00EB7C8A">
        <w:rPr>
          <w:rFonts w:ascii="宋体" w:hAnsi="宋体"/>
          <w:szCs w:val="21"/>
        </w:rPr>
        <w:t>人民币294.631196万元</w:t>
      </w:r>
    </w:p>
    <w:p w14:paraId="7D9FBC64" w14:textId="1A8F54C6"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4.</w:t>
      </w:r>
      <w:r w:rsidR="009E2ECF" w:rsidRPr="009E2ECF">
        <w:rPr>
          <w:rFonts w:hint="eastAsia"/>
        </w:rPr>
        <w:t xml:space="preserve"> </w:t>
      </w:r>
      <w:r w:rsidR="009E2ECF" w:rsidRPr="009E2ECF">
        <w:rPr>
          <w:rFonts w:ascii="宋体" w:hAnsi="宋体"/>
          <w:szCs w:val="21"/>
        </w:rPr>
        <w:t>项目最高限价：</w:t>
      </w:r>
      <w:r w:rsidR="001D3307" w:rsidRPr="001D3307">
        <w:rPr>
          <w:rFonts w:ascii="宋体" w:hAnsi="宋体"/>
          <w:szCs w:val="21"/>
        </w:rPr>
        <w:t>分项报价中，A109E模拟机培训费单价报价不得高于人民币127598.72元/人次；AW139模拟机培训费单价报价不得高于人民币169600.79元/人次；AW189模拟机培训费单价报价不得高于人民币219344.55元/人次；翻译费单价报价不得高于人民币12307.58元/天</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408"/>
      </w:tblGrid>
      <w:tr w:rsidR="0060385A" w14:paraId="16D1F274" w14:textId="77777777" w:rsidTr="00A91326">
        <w:trPr>
          <w:trHeight w:val="458"/>
          <w:jc w:val="center"/>
        </w:trPr>
        <w:tc>
          <w:tcPr>
            <w:tcW w:w="1245" w:type="pct"/>
            <w:vAlign w:val="center"/>
          </w:tcPr>
          <w:p w14:paraId="6C80827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55" w:type="pct"/>
            <w:vAlign w:val="center"/>
          </w:tcPr>
          <w:p w14:paraId="191A08D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60385A" w14:paraId="5392885B" w14:textId="77777777" w:rsidTr="00A91326">
        <w:trPr>
          <w:trHeight w:val="1425"/>
          <w:jc w:val="center"/>
        </w:trPr>
        <w:tc>
          <w:tcPr>
            <w:tcW w:w="1245" w:type="pct"/>
            <w:vAlign w:val="center"/>
          </w:tcPr>
          <w:p w14:paraId="0F4F1786" w14:textId="4B55E134" w:rsidR="0060385A" w:rsidRDefault="0006577E">
            <w:pPr>
              <w:spacing w:line="360" w:lineRule="auto"/>
              <w:jc w:val="center"/>
            </w:pPr>
            <w:r>
              <w:rPr>
                <w:rFonts w:ascii="宋体" w:hAnsi="宋体" w:cs="宋体"/>
                <w:szCs w:val="21"/>
              </w:rPr>
              <w:t>警航总队飞行员模拟机训练项目</w:t>
            </w:r>
          </w:p>
        </w:tc>
        <w:tc>
          <w:tcPr>
            <w:tcW w:w="3755" w:type="pct"/>
            <w:vAlign w:val="center"/>
          </w:tcPr>
          <w:p w14:paraId="3088E6F3" w14:textId="14C225A2" w:rsidR="0060385A" w:rsidRPr="009E2ECF" w:rsidRDefault="00AA47B2" w:rsidP="009E2ECF">
            <w:pPr>
              <w:spacing w:line="360" w:lineRule="auto"/>
              <w:ind w:firstLineChars="200" w:firstLine="420"/>
              <w:rPr>
                <w:rFonts w:ascii="宋体" w:hAnsi="宋体" w:hint="eastAsia"/>
                <w:bCs/>
                <w:szCs w:val="21"/>
              </w:rPr>
            </w:pPr>
            <w:r w:rsidRPr="00AA47B2">
              <w:rPr>
                <w:rFonts w:ascii="宋体" w:hAnsi="宋体"/>
                <w:bCs/>
                <w:szCs w:val="21"/>
              </w:rPr>
              <w:t>飞行员模拟机训练项目。本项目的培训实施机构为意大利莱奥纳多直升机培训学院，培训地点为意大利米兰。参加培训的飞行员8名（其中AW139/A109E双机型模拟机培训3名， AW189/A109E双机型模拟机培训5名），分为三批。上述三批均需投标人负责提供翻译。</w:t>
            </w:r>
          </w:p>
        </w:tc>
      </w:tr>
    </w:tbl>
    <w:p w14:paraId="6302E91D" w14:textId="4AB4DBE8" w:rsidR="0060385A" w:rsidRPr="00FD3E35"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FD3E35" w:rsidRPr="00FD3E35">
        <w:rPr>
          <w:rFonts w:ascii="宋体" w:hAnsi="宋体"/>
          <w:szCs w:val="21"/>
        </w:rPr>
        <w:t>详见招标文件“第五章 采购需求”</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6D626EAF"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本项目属于政府购买服务</w:t>
      </w:r>
      <w:r>
        <w:rPr>
          <w:rFonts w:ascii="宋体" w:hAnsi="宋体" w:hint="eastAsia"/>
          <w:szCs w:val="21"/>
        </w:rPr>
        <w:t>。</w:t>
      </w:r>
      <w:r w:rsidR="008838B0">
        <w:rPr>
          <w:rFonts w:ascii="宋体" w:hAnsi="宋体" w:cs="宋体" w:hint="eastAsia"/>
          <w:szCs w:val="21"/>
        </w:rPr>
        <w:t>公益一类事业单位、使用事业编制且由财政拨款保障的群团组织，不得作为承接主体；</w:t>
      </w:r>
    </w:p>
    <w:p w14:paraId="02D60EE3" w14:textId="0730DBF0"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lastRenderedPageBreak/>
        <w:t>3.2其他特定资格要求：</w:t>
      </w:r>
      <w:r w:rsidR="00FD3E35" w:rsidRPr="008838B0">
        <w:rPr>
          <w:rFonts w:ascii="宋体" w:hAnsi="宋体" w:hint="eastAsia"/>
          <w:szCs w:val="21"/>
        </w:rPr>
        <w:t>/</w:t>
      </w:r>
      <w:r w:rsidR="009E2ECF" w:rsidRPr="009E2ECF">
        <w:rPr>
          <w:rFonts w:ascii="宋体" w:hAnsi="宋体"/>
          <w:szCs w:val="21"/>
        </w:rPr>
        <w:t>。</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6436DC9B"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FD3E35">
        <w:rPr>
          <w:rFonts w:ascii="宋体" w:hAnsi="宋体" w:cs="宋体" w:hint="eastAsia"/>
          <w:szCs w:val="21"/>
        </w:rPr>
        <w:t>06</w:t>
      </w:r>
      <w:r>
        <w:rPr>
          <w:rFonts w:ascii="宋体" w:hAnsi="宋体" w:cs="宋体" w:hint="eastAsia"/>
          <w:szCs w:val="21"/>
        </w:rPr>
        <w:t>月</w:t>
      </w:r>
      <w:r w:rsidR="00FD3E35" w:rsidRPr="00FD3E35">
        <w:rPr>
          <w:rFonts w:ascii="宋体" w:hAnsi="宋体" w:cs="宋体" w:hint="eastAsia"/>
          <w:szCs w:val="21"/>
        </w:rPr>
        <w:t>04</w:t>
      </w:r>
      <w:r>
        <w:rPr>
          <w:rFonts w:ascii="宋体" w:hAnsi="宋体" w:cs="宋体" w:hint="eastAsia"/>
          <w:szCs w:val="21"/>
        </w:rPr>
        <w:t>日至2026年</w:t>
      </w:r>
      <w:r w:rsidR="00FD3E35">
        <w:rPr>
          <w:rFonts w:ascii="宋体" w:hAnsi="宋体" w:cs="宋体" w:hint="eastAsia"/>
          <w:szCs w:val="21"/>
        </w:rPr>
        <w:t>06</w:t>
      </w:r>
      <w:r>
        <w:rPr>
          <w:rFonts w:ascii="宋体" w:hAnsi="宋体" w:cs="宋体" w:hint="eastAsia"/>
          <w:szCs w:val="21"/>
        </w:rPr>
        <w:t>月</w:t>
      </w:r>
      <w:r w:rsidR="00FD3E35">
        <w:rPr>
          <w:rFonts w:ascii="宋体" w:hAnsi="宋体" w:cs="宋体" w:hint="eastAsia"/>
          <w:szCs w:val="21"/>
        </w:rPr>
        <w:t>11</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37BEDF4C" w14:textId="77777777" w:rsidR="004429CD" w:rsidRDefault="00000000" w:rsidP="004429CD">
      <w:pPr>
        <w:widowControl/>
        <w:adjustRightInd w:val="0"/>
        <w:snapToGrid w:val="0"/>
        <w:spacing w:line="360" w:lineRule="auto"/>
        <w:ind w:firstLineChars="200" w:firstLine="420"/>
        <w:rPr>
          <w:rFonts w:asciiTheme="minorEastAsia" w:eastAsiaTheme="minorEastAsia" w:hAnsiTheme="minorEastAsia" w:cstheme="minorEastAsia" w:hint="eastAsia"/>
          <w:b/>
          <w:bCs/>
          <w:szCs w:val="21"/>
        </w:rPr>
      </w:pPr>
      <w:r>
        <w:rPr>
          <w:rFonts w:ascii="宋体" w:hAnsi="宋体" w:cs="宋体" w:hint="eastAsia"/>
          <w:szCs w:val="21"/>
        </w:rPr>
        <w:t>3.方式：</w:t>
      </w:r>
      <w:bookmarkStart w:id="20"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r w:rsidR="004429CD">
        <w:rPr>
          <w:rFonts w:asciiTheme="minorEastAsia" w:eastAsiaTheme="minorEastAsia" w:hAnsiTheme="minorEastAsia" w:cstheme="minorEastAsia" w:hint="eastAsia"/>
          <w:b/>
          <w:bCs/>
          <w:szCs w:val="21"/>
        </w:rPr>
        <w:t>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4429CD" w14:paraId="3442B22E" w14:textId="77777777" w:rsidTr="006543FA">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3089380F"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1B385BF0"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5C2BBA69"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149B3F24"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法人身份证</w:t>
            </w:r>
          </w:p>
          <w:p w14:paraId="22D1F842"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6C2DCDF2" w14:textId="77777777" w:rsidR="004429CD" w:rsidRDefault="004429CD" w:rsidP="006543FA">
            <w:pPr>
              <w:widowControl/>
              <w:adjustRightInd w:val="0"/>
              <w:snapToGrid w:val="0"/>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法人身份证号(无时理由)</w:t>
            </w:r>
          </w:p>
        </w:tc>
      </w:tr>
      <w:tr w:rsidR="004429CD" w14:paraId="2D6CF66C" w14:textId="77777777" w:rsidTr="006543FA">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7DBA4C86" w14:textId="77777777" w:rsidR="004429CD" w:rsidRDefault="004429CD" w:rsidP="006543FA">
            <w:pPr>
              <w:widowControl/>
              <w:adjustRightInd w:val="0"/>
              <w:snapToGrid w:val="0"/>
              <w:spacing w:line="360" w:lineRule="auto"/>
              <w:jc w:val="center"/>
              <w:textAlignment w:val="center"/>
              <w:rPr>
                <w:rFonts w:asciiTheme="minorEastAsia" w:eastAsiaTheme="minorEastAsia" w:hAnsiTheme="minorEastAsia" w:cstheme="minorEastAsia"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F16AB43" w14:textId="77777777" w:rsidR="004429CD" w:rsidRDefault="004429CD" w:rsidP="006543FA">
            <w:pPr>
              <w:widowControl/>
              <w:adjustRightInd w:val="0"/>
              <w:snapToGrid w:val="0"/>
              <w:spacing w:line="360" w:lineRule="auto"/>
              <w:jc w:val="center"/>
              <w:textAlignment w:val="center"/>
              <w:rPr>
                <w:rFonts w:asciiTheme="minorEastAsia" w:eastAsiaTheme="minorEastAsia" w:hAnsiTheme="minorEastAsia" w:cstheme="minorEastAsia"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3B50979" w14:textId="77777777" w:rsidR="004429CD" w:rsidRDefault="004429CD" w:rsidP="006543FA">
            <w:pPr>
              <w:widowControl/>
              <w:adjustRightInd w:val="0"/>
              <w:snapToGrid w:val="0"/>
              <w:spacing w:line="360" w:lineRule="auto"/>
              <w:jc w:val="center"/>
              <w:textAlignment w:val="center"/>
              <w:rPr>
                <w:rFonts w:asciiTheme="minorEastAsia" w:eastAsiaTheme="minorEastAsia" w:hAnsiTheme="minorEastAsia" w:cstheme="minorEastAsia"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63394298" w14:textId="77777777" w:rsidR="004429CD" w:rsidRDefault="004429CD" w:rsidP="006543FA">
            <w:pPr>
              <w:widowControl/>
              <w:adjustRightInd w:val="0"/>
              <w:snapToGrid w:val="0"/>
              <w:spacing w:line="360" w:lineRule="auto"/>
              <w:jc w:val="center"/>
              <w:textAlignment w:val="center"/>
              <w:rPr>
                <w:rStyle w:val="font21"/>
                <w:rFonts w:asciiTheme="minorEastAsia" w:eastAsiaTheme="minorEastAsia" w:hAnsiTheme="minorEastAsia" w:cstheme="minorEastAsia"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6BCA0AE" w14:textId="77777777" w:rsidR="004429CD" w:rsidRDefault="004429CD" w:rsidP="006543FA">
            <w:pPr>
              <w:widowControl/>
              <w:adjustRightInd w:val="0"/>
              <w:snapToGrid w:val="0"/>
              <w:spacing w:line="360" w:lineRule="auto"/>
              <w:jc w:val="center"/>
              <w:textAlignment w:val="center"/>
              <w:rPr>
                <w:rStyle w:val="font11"/>
                <w:rFonts w:asciiTheme="minorEastAsia" w:eastAsiaTheme="minorEastAsia" w:hAnsiTheme="minorEastAsia" w:cstheme="minorEastAsia" w:hint="default"/>
                <w:color w:val="auto"/>
                <w:sz w:val="21"/>
                <w:szCs w:val="21"/>
                <w:lang w:bidi="ar"/>
              </w:rPr>
            </w:pPr>
          </w:p>
        </w:tc>
      </w:tr>
    </w:tbl>
    <w:p w14:paraId="50BCCFA8" w14:textId="48366473" w:rsidR="0060385A" w:rsidRDefault="004429CD">
      <w:pPr>
        <w:spacing w:line="360" w:lineRule="auto"/>
        <w:ind w:firstLineChars="200" w:firstLine="420"/>
        <w:rPr>
          <w:rFonts w:ascii="宋体" w:hAnsi="宋体" w:cs="宋体" w:hint="eastAsia"/>
          <w:kern w:val="0"/>
          <w:szCs w:val="21"/>
        </w:rPr>
      </w:pPr>
      <w:r>
        <w:rPr>
          <w:rFonts w:asciiTheme="minorEastAsia" w:eastAsiaTheme="minorEastAsia" w:hAnsiTheme="minorEastAsia" w:cstheme="minorEastAsia" w:hint="eastAsia"/>
          <w:b/>
          <w:bCs/>
          <w:szCs w:val="21"/>
        </w:rPr>
        <w:t>发送邮件至lijiapeng@biecc.com.cn，邮件标题注明“项目编号+项目名称+公司名称”。</w:t>
      </w:r>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1" w:name="_Toc28359005"/>
      <w:bookmarkStart w:id="22" w:name="_Toc28359082"/>
      <w:bookmarkStart w:id="23" w:name="_Toc35393624"/>
      <w:bookmarkStart w:id="24" w:name="_Toc35393793"/>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2BE5ED99"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w:t>
      </w:r>
      <w:r w:rsidR="00FD3E35">
        <w:rPr>
          <w:rFonts w:ascii="新宋体" w:eastAsia="新宋体" w:hAnsi="新宋体" w:cs="宋体" w:hint="eastAsia"/>
          <w:szCs w:val="21"/>
        </w:rPr>
        <w:t>6</w:t>
      </w:r>
      <w:r w:rsidR="008838B0" w:rsidRPr="008838B0">
        <w:rPr>
          <w:rFonts w:ascii="新宋体" w:eastAsia="新宋体" w:hAnsi="新宋体" w:cs="宋体" w:hint="eastAsia"/>
          <w:szCs w:val="21"/>
        </w:rPr>
        <w:t>月</w:t>
      </w:r>
      <w:r w:rsidR="009E2ECF">
        <w:rPr>
          <w:rFonts w:ascii="新宋体" w:eastAsia="新宋体" w:hAnsi="新宋体" w:cs="宋体" w:hint="eastAsia"/>
          <w:szCs w:val="21"/>
        </w:rPr>
        <w:t>2</w:t>
      </w:r>
      <w:r w:rsidR="00FD3E35">
        <w:rPr>
          <w:rFonts w:ascii="新宋体" w:eastAsia="新宋体" w:hAnsi="新宋体" w:cs="宋体" w:hint="eastAsia"/>
          <w:szCs w:val="21"/>
        </w:rPr>
        <w:t>5</w:t>
      </w:r>
      <w:r w:rsidR="008838B0" w:rsidRPr="008838B0">
        <w:rPr>
          <w:rFonts w:ascii="新宋体" w:eastAsia="新宋体" w:hAnsi="新宋体" w:cs="宋体" w:hint="eastAsia"/>
          <w:szCs w:val="21"/>
        </w:rPr>
        <w:t>日上午09:</w:t>
      </w:r>
      <w:r w:rsidR="00FD3E35">
        <w:rPr>
          <w:rFonts w:ascii="新宋体" w:eastAsia="新宋体" w:hAnsi="新宋体" w:cs="宋体" w:hint="eastAsia"/>
          <w:szCs w:val="21"/>
        </w:rPr>
        <w:t>3</w:t>
      </w:r>
      <w:r w:rsidR="008838B0" w:rsidRPr="008838B0">
        <w:rPr>
          <w:rFonts w:ascii="新宋体" w:eastAsia="新宋体" w:hAnsi="新宋体" w:cs="宋体" w:hint="eastAsia"/>
          <w:szCs w:val="21"/>
        </w:rPr>
        <w:t>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01BE6275"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bookmarkStart w:id="27" w:name="_Toc28359008"/>
      <w:bookmarkStart w:id="28" w:name="_Toc35393796"/>
      <w:bookmarkStart w:id="29" w:name="_Toc35393627"/>
      <w:bookmarkStart w:id="30" w:name="_Toc28359085"/>
      <w:r w:rsidRPr="00EB7C8A">
        <w:rPr>
          <w:rFonts w:ascii="宋体" w:hAnsi="宋体" w:cs="宋体" w:hint="eastAsia"/>
          <w:color w:val="000000" w:themeColor="text1"/>
          <w:szCs w:val="21"/>
        </w:rPr>
        <w:t>1.本项目需要落实的政府采购政策：详见招标文件第二章投标人须知。</w:t>
      </w:r>
    </w:p>
    <w:p w14:paraId="7FD3C83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2.本项目的采购年限为/年、预算金额为/万元、当年安排数为/万元。（本项目不适用）</w:t>
      </w:r>
    </w:p>
    <w:p w14:paraId="7AB3E7A7"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2CAD92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lastRenderedPageBreak/>
        <w:t>CA数字证书服务热线：010-58511086</w:t>
      </w:r>
    </w:p>
    <w:p w14:paraId="1AF9347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电子营业执照服务热线：400-699-7000</w:t>
      </w:r>
    </w:p>
    <w:p w14:paraId="655D77EA"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技术支持服务热线：010-86483801</w:t>
      </w:r>
    </w:p>
    <w:p w14:paraId="4DCE33EF"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1.1办理CA数字证书或电子营业执照</w:t>
      </w:r>
    </w:p>
    <w:p w14:paraId="7AAB2F3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43E3CB3"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1.2注册</w:t>
      </w:r>
    </w:p>
    <w:p w14:paraId="32AB6709"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749C8D19"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1.3驱动、客户端下载</w:t>
      </w:r>
    </w:p>
    <w:p w14:paraId="34DDE73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供应商登录北京市政府采购电子交易平台“用户指南”—“工具下载”—“招标采购系统文件驱动安装包”下载相关驱动。</w:t>
      </w:r>
    </w:p>
    <w:p w14:paraId="3FFB77C1"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供应商登录北京市政府采购电子交易平台“用户指南”—“工具下载”—“投标文件编制工具”下载相关客户端。</w:t>
      </w:r>
    </w:p>
    <w:p w14:paraId="2D2DF3FE"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1.4获取电子招标文件</w:t>
      </w:r>
    </w:p>
    <w:p w14:paraId="56F618AF"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供应商使用CA数字证书或电子营业执照登录北京市政府采购电子交易平台获取电子招标文件。</w:t>
      </w:r>
    </w:p>
    <w:p w14:paraId="3A1DE15E"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5BAD4A"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1.5编制电子投标文件</w:t>
      </w:r>
    </w:p>
    <w:p w14:paraId="0313B712"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662D015"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1.6提交电子投标文件</w:t>
      </w:r>
    </w:p>
    <w:p w14:paraId="37D5855B"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1569C8BB"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1.7电子开标</w:t>
      </w:r>
    </w:p>
    <w:p w14:paraId="16466B27"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lastRenderedPageBreak/>
        <w:t>供应商在开标地点（北京市政府采购电子交易平台）使用CA数字证书或电子营业执照登录北京市政府采购电子交易平台进行电子开标。</w:t>
      </w:r>
    </w:p>
    <w:p w14:paraId="26897A02"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开标时间到达之后对已在系统中递交且完成签到的供应商的投标文件进行解密。</w:t>
      </w:r>
    </w:p>
    <w:p w14:paraId="031A531B"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3F2E503"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38487265"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4E59500D" w:rsidR="0060385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0702B0E8"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名称：北京市公安局</w:t>
      </w:r>
    </w:p>
    <w:p w14:paraId="0D496E3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地址：北京市东城区前门东大街9号</w:t>
      </w:r>
    </w:p>
    <w:p w14:paraId="2A34C3D4" w14:textId="77777777" w:rsid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联系方式：孔老师，010-65223229</w:t>
      </w:r>
    </w:p>
    <w:p w14:paraId="225C6DF0" w14:textId="3576D0CB" w:rsidR="0060385A" w:rsidRDefault="00000000" w:rsidP="00EB7C8A">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sidR="000054FB">
        <w:rPr>
          <w:rFonts w:ascii="宋体" w:hAnsi="宋体" w:cs="宋体" w:hint="eastAsia"/>
          <w:color w:val="000000" w:themeColor="text1"/>
          <w:szCs w:val="21"/>
        </w:rPr>
        <w:t>；</w:t>
      </w:r>
      <w:bookmarkStart w:id="34"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4"/>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5" w:name="_Toc13737"/>
      <w:bookmarkStart w:id="36" w:name="_Toc160119536"/>
      <w:bookmarkStart w:id="37" w:name="_Toc14183"/>
      <w:r>
        <w:rPr>
          <w:rFonts w:ascii="宋体" w:hAnsi="宋体" w:cs="宋体" w:hint="eastAsia"/>
          <w:color w:val="000000" w:themeColor="text1"/>
          <w:szCs w:val="21"/>
        </w:rPr>
        <w:t>3.项目联系方式</w:t>
      </w:r>
      <w:bookmarkEnd w:id="31"/>
      <w:bookmarkEnd w:id="32"/>
      <w:bookmarkEnd w:id="35"/>
      <w:bookmarkEnd w:id="36"/>
      <w:bookmarkEnd w:id="37"/>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19169BF2" w14:textId="77777777" w:rsidR="0060385A" w:rsidRDefault="0060385A">
      <w:pPr>
        <w:spacing w:line="360" w:lineRule="auto"/>
        <w:ind w:right="844"/>
        <w:rPr>
          <w:rFonts w:ascii="宋体" w:hAnsi="宋体" w:hint="eastAsia"/>
          <w:b/>
          <w:bCs/>
          <w:szCs w:val="21"/>
        </w:rPr>
      </w:pP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3FFE4C4"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EB7C8A">
        <w:rPr>
          <w:rFonts w:ascii="宋体" w:hAnsi="宋体" w:hint="eastAsia"/>
          <w:b/>
          <w:bCs/>
          <w:szCs w:val="21"/>
        </w:rPr>
        <w:t>6</w:t>
      </w:r>
      <w:r>
        <w:rPr>
          <w:rFonts w:ascii="宋体" w:hAnsi="宋体" w:hint="eastAsia"/>
          <w:b/>
          <w:bCs/>
          <w:szCs w:val="21"/>
        </w:rPr>
        <w:t>月</w:t>
      </w:r>
      <w:r w:rsidR="00EB7C8A">
        <w:rPr>
          <w:rFonts w:ascii="宋体" w:hAnsi="宋体" w:hint="eastAsia"/>
          <w:b/>
          <w:bCs/>
          <w:szCs w:val="21"/>
        </w:rPr>
        <w:t>04</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986C" w14:textId="77777777" w:rsidR="00A91EBC" w:rsidRDefault="00A91EBC" w:rsidP="00A20A7C">
      <w:r>
        <w:separator/>
      </w:r>
    </w:p>
  </w:endnote>
  <w:endnote w:type="continuationSeparator" w:id="0">
    <w:p w14:paraId="207DC5F8" w14:textId="77777777" w:rsidR="00A91EBC" w:rsidRDefault="00A91EBC"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527B" w14:textId="77777777" w:rsidR="00A91EBC" w:rsidRDefault="00A91EBC" w:rsidP="00A20A7C">
      <w:r>
        <w:separator/>
      </w:r>
    </w:p>
  </w:footnote>
  <w:footnote w:type="continuationSeparator" w:id="0">
    <w:p w14:paraId="29125039" w14:textId="77777777" w:rsidR="00A91EBC" w:rsidRDefault="00A91EBC"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7E"/>
    <w:rsid w:val="000657CF"/>
    <w:rsid w:val="0007006D"/>
    <w:rsid w:val="00073C8B"/>
    <w:rsid w:val="00086FD0"/>
    <w:rsid w:val="00087C04"/>
    <w:rsid w:val="000A5B57"/>
    <w:rsid w:val="000A68A7"/>
    <w:rsid w:val="000C091C"/>
    <w:rsid w:val="000C3ECA"/>
    <w:rsid w:val="000C61AD"/>
    <w:rsid w:val="000E1EB4"/>
    <w:rsid w:val="000F4B89"/>
    <w:rsid w:val="00107120"/>
    <w:rsid w:val="001144D8"/>
    <w:rsid w:val="00114917"/>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3307"/>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82499"/>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429CD"/>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A2482"/>
    <w:rsid w:val="006B0E56"/>
    <w:rsid w:val="006B12D3"/>
    <w:rsid w:val="006B52BE"/>
    <w:rsid w:val="006C016B"/>
    <w:rsid w:val="006C7D26"/>
    <w:rsid w:val="006D56E4"/>
    <w:rsid w:val="00705C9D"/>
    <w:rsid w:val="00722EC1"/>
    <w:rsid w:val="00727A43"/>
    <w:rsid w:val="00730FCE"/>
    <w:rsid w:val="00737EEA"/>
    <w:rsid w:val="00745D9D"/>
    <w:rsid w:val="007541A0"/>
    <w:rsid w:val="007635BF"/>
    <w:rsid w:val="0076684C"/>
    <w:rsid w:val="00785FAD"/>
    <w:rsid w:val="007979F3"/>
    <w:rsid w:val="007A0695"/>
    <w:rsid w:val="007A7405"/>
    <w:rsid w:val="007C580F"/>
    <w:rsid w:val="007D1C1B"/>
    <w:rsid w:val="007D7ECD"/>
    <w:rsid w:val="007E313B"/>
    <w:rsid w:val="007E3EF5"/>
    <w:rsid w:val="00802259"/>
    <w:rsid w:val="00806B37"/>
    <w:rsid w:val="00825533"/>
    <w:rsid w:val="008337DB"/>
    <w:rsid w:val="0083744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1BB"/>
    <w:rsid w:val="00957990"/>
    <w:rsid w:val="00962D2F"/>
    <w:rsid w:val="00964CD5"/>
    <w:rsid w:val="00985052"/>
    <w:rsid w:val="00995ED1"/>
    <w:rsid w:val="009963D2"/>
    <w:rsid w:val="009B4EAC"/>
    <w:rsid w:val="009C28B5"/>
    <w:rsid w:val="009C33E3"/>
    <w:rsid w:val="009C408E"/>
    <w:rsid w:val="009D0122"/>
    <w:rsid w:val="009D2A3C"/>
    <w:rsid w:val="009E2ECF"/>
    <w:rsid w:val="009E4117"/>
    <w:rsid w:val="009E7894"/>
    <w:rsid w:val="009F4C83"/>
    <w:rsid w:val="00A169EC"/>
    <w:rsid w:val="00A20A7C"/>
    <w:rsid w:val="00A24086"/>
    <w:rsid w:val="00A26E7D"/>
    <w:rsid w:val="00A32404"/>
    <w:rsid w:val="00A32D4C"/>
    <w:rsid w:val="00A3679E"/>
    <w:rsid w:val="00A53197"/>
    <w:rsid w:val="00A55B1C"/>
    <w:rsid w:val="00A60575"/>
    <w:rsid w:val="00A72255"/>
    <w:rsid w:val="00A7454C"/>
    <w:rsid w:val="00A84138"/>
    <w:rsid w:val="00A91326"/>
    <w:rsid w:val="00A91EBC"/>
    <w:rsid w:val="00A92C0D"/>
    <w:rsid w:val="00AA0D50"/>
    <w:rsid w:val="00AA47B2"/>
    <w:rsid w:val="00AC0384"/>
    <w:rsid w:val="00AC2625"/>
    <w:rsid w:val="00AE2F43"/>
    <w:rsid w:val="00AE578A"/>
    <w:rsid w:val="00AE7733"/>
    <w:rsid w:val="00AF1CDB"/>
    <w:rsid w:val="00AF589B"/>
    <w:rsid w:val="00B0039D"/>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66C1"/>
    <w:rsid w:val="00C767CC"/>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13F9E"/>
    <w:rsid w:val="00E14FA7"/>
    <w:rsid w:val="00E208B1"/>
    <w:rsid w:val="00E22285"/>
    <w:rsid w:val="00E240DA"/>
    <w:rsid w:val="00E24255"/>
    <w:rsid w:val="00E37BF0"/>
    <w:rsid w:val="00E415A9"/>
    <w:rsid w:val="00E55F60"/>
    <w:rsid w:val="00E60AD0"/>
    <w:rsid w:val="00E62AE7"/>
    <w:rsid w:val="00E644C3"/>
    <w:rsid w:val="00E80921"/>
    <w:rsid w:val="00EA0704"/>
    <w:rsid w:val="00EA15E3"/>
    <w:rsid w:val="00EA1AB1"/>
    <w:rsid w:val="00EB20A9"/>
    <w:rsid w:val="00EB7C8A"/>
    <w:rsid w:val="00EC21EE"/>
    <w:rsid w:val="00EE334D"/>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3E35"/>
    <w:rsid w:val="00FD4225"/>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1316</Words>
  <Characters>1515</Characters>
  <Application>Microsoft Office Word</Application>
  <DocSecurity>0</DocSecurity>
  <Lines>65</Lines>
  <Paragraphs>80</Paragraphs>
  <ScaleCrop>false</ScaleCrop>
  <Company>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2021-08-16T05:32:00Z</dcterms:created>
  <dcterms:modified xsi:type="dcterms:W3CDTF">2026-06-04T09:33:00Z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