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4"/>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4"/>
          <w:szCs w:val="24"/>
        </w:rPr>
      </w:pPr>
      <w:bookmarkStart w:id="0" w:name="_Toc28359001"/>
      <w:bookmarkStart w:id="1" w:name="_Toc35393789"/>
      <w:r>
        <w:rPr>
          <w:rFonts w:hint="eastAsia" w:ascii="宋体" w:hAnsi="宋体" w:eastAsia="宋体" w:cs="宋体"/>
          <w:sz w:val="24"/>
          <w:szCs w:val="24"/>
        </w:rPr>
        <w:t>招标公告</w:t>
      </w:r>
      <w:bookmarkEnd w:id="0"/>
      <w:bookmarkEnd w:id="1"/>
    </w:p>
    <w:p w14:paraId="6D9E0346">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u w:val="single"/>
          <w:lang w:eastAsia="zh-CN"/>
        </w:rPr>
        <w:t>安保服务</w:t>
      </w:r>
      <w:r>
        <w:rPr>
          <w:rFonts w:hint="eastAsia" w:ascii="宋体" w:hAnsi="宋体" w:eastAsia="宋体" w:cs="宋体"/>
          <w:sz w:val="24"/>
          <w:szCs w:val="24"/>
        </w:rPr>
        <w:t>的潜在投标人应在</w:t>
      </w:r>
      <w:r>
        <w:rPr>
          <w:rFonts w:hint="eastAsia" w:ascii="宋体" w:hAnsi="宋体" w:eastAsia="宋体" w:cs="宋体"/>
          <w:sz w:val="24"/>
          <w:szCs w:val="24"/>
          <w:u w:val="single"/>
        </w:rPr>
        <w:t>http://zbcg-bjzc.zhongcy.com/</w:t>
      </w:r>
      <w:r>
        <w:rPr>
          <w:rFonts w:hint="eastAsia" w:ascii="宋体" w:hAnsi="宋体" w:eastAsia="宋体" w:cs="宋体"/>
          <w:sz w:val="24"/>
          <w:szCs w:val="24"/>
          <w:highlight w:val="none"/>
          <w:u w:val="single"/>
        </w:rPr>
        <w:t>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eastAsia="宋体" w:cs="宋体"/>
          <w:sz w:val="24"/>
          <w:szCs w:val="24"/>
          <w:highlight w:val="none"/>
          <w:u w:val="single"/>
          <w:lang w:eastAsia="zh-CN"/>
        </w:rPr>
        <w:t>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年</w:t>
      </w:r>
      <w:r>
        <w:rPr>
          <w:rFonts w:hint="eastAsia" w:ascii="宋体" w:hAnsi="宋体" w:cs="宋体"/>
          <w:sz w:val="24"/>
          <w:szCs w:val="24"/>
          <w:highlight w:val="none"/>
          <w:u w:val="single"/>
          <w:lang w:val="en-US" w:eastAsia="zh-CN"/>
        </w:rPr>
        <w:t>7</w:t>
      </w:r>
      <w:r>
        <w:rPr>
          <w:rFonts w:hint="eastAsia" w:ascii="宋体" w:hAnsi="宋体" w:eastAsia="宋体" w:cs="宋体"/>
          <w:sz w:val="24"/>
          <w:szCs w:val="24"/>
          <w:highlight w:val="none"/>
          <w:u w:val="single"/>
          <w:lang w:eastAsia="zh-CN"/>
        </w:rPr>
        <w:t>月</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日</w:t>
      </w:r>
      <w:r>
        <w:rPr>
          <w:rFonts w:hint="eastAsia" w:ascii="宋体" w:hAnsi="宋体" w:cs="宋体"/>
          <w:sz w:val="24"/>
          <w:szCs w:val="24"/>
          <w:highlight w:val="none"/>
          <w:u w:val="single"/>
          <w:lang w:val="en-US" w:eastAsia="zh-CN"/>
        </w:rPr>
        <w:t>上午09</w:t>
      </w:r>
      <w:r>
        <w:rPr>
          <w:rFonts w:hint="eastAsia" w:ascii="宋体" w:hAnsi="宋体" w:eastAsia="宋体" w:cs="宋体"/>
          <w:sz w:val="24"/>
          <w:szCs w:val="24"/>
          <w:highlight w:val="none"/>
          <w:u w:val="single"/>
          <w:lang w:eastAsia="zh-CN"/>
        </w:rPr>
        <w:t>时30分</w:t>
      </w:r>
      <w:r>
        <w:rPr>
          <w:rFonts w:hint="eastAsia" w:ascii="宋体" w:hAnsi="宋体" w:eastAsia="宋体" w:cs="宋体"/>
          <w:sz w:val="24"/>
          <w:szCs w:val="24"/>
          <w:highlight w:val="none"/>
        </w:rPr>
        <w:t>（北京时间）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spacing w:line="360" w:lineRule="auto"/>
        <w:rPr>
          <w:rFonts w:hint="eastAsia" w:ascii="宋体" w:hAnsi="宋体" w:eastAsia="宋体" w:cs="宋体"/>
          <w:sz w:val="24"/>
          <w:szCs w:val="24"/>
        </w:rPr>
      </w:pPr>
    </w:p>
    <w:p w14:paraId="65CE4E48">
      <w:pPr>
        <w:pStyle w:val="5"/>
        <w:spacing w:before="0" w:line="360" w:lineRule="auto"/>
        <w:rPr>
          <w:rFonts w:hint="eastAsia" w:ascii="宋体" w:hAnsi="宋体" w:eastAsia="宋体" w:cs="宋体"/>
          <w:b w:val="0"/>
          <w:sz w:val="24"/>
          <w:szCs w:val="24"/>
        </w:rPr>
      </w:pPr>
      <w:bookmarkStart w:id="2" w:name="_Toc35393790"/>
      <w:bookmarkStart w:id="3" w:name="_Toc35393621"/>
      <w:bookmarkStart w:id="4" w:name="_Toc28359079"/>
      <w:bookmarkStart w:id="5" w:name="_Toc28359002"/>
      <w:bookmarkStart w:id="6" w:name="_Hlk24379207"/>
      <w:r>
        <w:rPr>
          <w:rFonts w:hint="eastAsia" w:ascii="宋体" w:hAnsi="宋体" w:eastAsia="宋体" w:cs="宋体"/>
          <w:b w:val="0"/>
          <w:sz w:val="24"/>
          <w:szCs w:val="24"/>
        </w:rPr>
        <w:t>一、项目基本情况</w:t>
      </w:r>
      <w:bookmarkEnd w:id="2"/>
      <w:bookmarkEnd w:id="3"/>
      <w:bookmarkEnd w:id="4"/>
      <w:bookmarkEnd w:id="5"/>
    </w:p>
    <w:p w14:paraId="59151AD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1.项目编号：</w:t>
      </w:r>
      <w:r>
        <w:rPr>
          <w:rFonts w:hint="eastAsia" w:ascii="宋体" w:hAnsi="宋体" w:eastAsia="宋体" w:cs="宋体"/>
          <w:sz w:val="24"/>
          <w:szCs w:val="24"/>
          <w:lang w:eastAsia="zh-CN"/>
        </w:rPr>
        <w:t>0686-26110I045216Z</w:t>
      </w:r>
    </w:p>
    <w:p w14:paraId="47304DCF">
      <w:pPr>
        <w:spacing w:line="360" w:lineRule="auto"/>
        <w:ind w:left="1879" w:leftChars="266" w:hanging="1320" w:hangingChars="550"/>
        <w:rPr>
          <w:rFonts w:hint="eastAsia" w:ascii="宋体" w:hAnsi="宋体" w:eastAsia="宋体" w:cs="宋体"/>
          <w:sz w:val="24"/>
          <w:szCs w:val="24"/>
          <w:lang w:eastAsia="zh-CN"/>
        </w:rPr>
      </w:pPr>
      <w:r>
        <w:rPr>
          <w:rFonts w:hint="eastAsia" w:ascii="宋体" w:hAnsi="宋体" w:eastAsia="宋体" w:cs="宋体"/>
          <w:sz w:val="24"/>
          <w:szCs w:val="24"/>
        </w:rPr>
        <w:t>2.项目名称：</w:t>
      </w:r>
      <w:bookmarkEnd w:id="6"/>
      <w:r>
        <w:rPr>
          <w:rFonts w:hint="eastAsia" w:ascii="宋体" w:hAnsi="宋体" w:cs="宋体"/>
          <w:sz w:val="24"/>
          <w:szCs w:val="24"/>
          <w:lang w:eastAsia="zh-CN"/>
        </w:rPr>
        <w:t>安保服务</w:t>
      </w:r>
    </w:p>
    <w:p w14:paraId="343D5C26">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3.项目预算金额：</w:t>
      </w:r>
      <w:r>
        <w:rPr>
          <w:rFonts w:hint="eastAsia" w:ascii="宋体" w:hAnsi="宋体" w:cs="宋体"/>
          <w:sz w:val="24"/>
          <w:szCs w:val="24"/>
          <w:lang w:val="en-US" w:eastAsia="zh-CN"/>
        </w:rPr>
        <w:t>818</w:t>
      </w:r>
      <w:r>
        <w:rPr>
          <w:rFonts w:hint="eastAsia" w:ascii="宋体" w:hAnsi="宋体" w:eastAsia="宋体" w:cs="宋体"/>
          <w:sz w:val="24"/>
          <w:szCs w:val="24"/>
          <w:lang w:eastAsia="zh-CN"/>
        </w:rPr>
        <w:t>万元；</w:t>
      </w:r>
    </w:p>
    <w:p w14:paraId="50C0B7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4.采购需求：</w:t>
      </w:r>
    </w:p>
    <w:tbl>
      <w:tblPr>
        <w:tblStyle w:val="14"/>
        <w:tblW w:w="48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2496"/>
        <w:gridCol w:w="2005"/>
        <w:gridCol w:w="1025"/>
        <w:gridCol w:w="3892"/>
      </w:tblGrid>
      <w:tr w14:paraId="4B02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41" w:type="pct"/>
            <w:vAlign w:val="center"/>
          </w:tcPr>
          <w:p w14:paraId="210A28A5">
            <w:pPr>
              <w:widowControl/>
              <w:jc w:val="center"/>
              <w:rPr>
                <w:color w:val="auto"/>
                <w:sz w:val="24"/>
                <w:highlight w:val="none"/>
              </w:rPr>
            </w:pPr>
            <w:r>
              <w:rPr>
                <w:rFonts w:hint="eastAsia"/>
                <w:color w:val="auto"/>
                <w:sz w:val="24"/>
                <w:highlight w:val="none"/>
              </w:rPr>
              <w:t>包号</w:t>
            </w:r>
          </w:p>
        </w:tc>
        <w:tc>
          <w:tcPr>
            <w:tcW w:w="1208" w:type="pct"/>
            <w:vAlign w:val="center"/>
          </w:tcPr>
          <w:p w14:paraId="70A9C332">
            <w:pPr>
              <w:widowControl/>
              <w:jc w:val="center"/>
              <w:rPr>
                <w:color w:val="auto"/>
                <w:sz w:val="24"/>
                <w:highlight w:val="none"/>
              </w:rPr>
            </w:pPr>
            <w:r>
              <w:rPr>
                <w:rFonts w:hint="eastAsia"/>
                <w:color w:val="auto"/>
                <w:sz w:val="24"/>
                <w:highlight w:val="none"/>
              </w:rPr>
              <w:t>标的名称</w:t>
            </w:r>
          </w:p>
        </w:tc>
        <w:tc>
          <w:tcPr>
            <w:tcW w:w="970" w:type="pct"/>
            <w:vAlign w:val="center"/>
          </w:tcPr>
          <w:p w14:paraId="75DD7528">
            <w:pPr>
              <w:widowControl/>
              <w:jc w:val="center"/>
              <w:rPr>
                <w:color w:val="auto"/>
                <w:sz w:val="24"/>
                <w:highlight w:val="none"/>
                <w:lang w:eastAsia="zh-CN"/>
              </w:rPr>
            </w:pPr>
            <w:r>
              <w:rPr>
                <w:rFonts w:hint="eastAsia"/>
                <w:color w:val="auto"/>
                <w:sz w:val="24"/>
                <w:highlight w:val="none"/>
                <w:lang w:eastAsia="zh-CN"/>
              </w:rPr>
              <w:t>分包预算金额</w:t>
            </w:r>
          </w:p>
          <w:p w14:paraId="5AE9E48E">
            <w:pPr>
              <w:widowControl/>
              <w:jc w:val="center"/>
              <w:rPr>
                <w:color w:val="auto"/>
                <w:sz w:val="24"/>
                <w:highlight w:val="none"/>
                <w:lang w:eastAsia="zh-CN"/>
              </w:rPr>
            </w:pPr>
            <w:r>
              <w:rPr>
                <w:rFonts w:hint="eastAsia"/>
                <w:color w:val="auto"/>
                <w:sz w:val="24"/>
                <w:highlight w:val="none"/>
                <w:lang w:eastAsia="zh-CN"/>
              </w:rPr>
              <w:t>（万元）</w:t>
            </w:r>
          </w:p>
        </w:tc>
        <w:tc>
          <w:tcPr>
            <w:tcW w:w="496" w:type="pct"/>
            <w:vAlign w:val="center"/>
          </w:tcPr>
          <w:p w14:paraId="237E7D7B">
            <w:pPr>
              <w:widowControl/>
              <w:jc w:val="center"/>
              <w:rPr>
                <w:color w:val="auto"/>
                <w:sz w:val="24"/>
                <w:highlight w:val="none"/>
              </w:rPr>
            </w:pPr>
            <w:r>
              <w:rPr>
                <w:rFonts w:hint="eastAsia"/>
                <w:color w:val="auto"/>
                <w:sz w:val="24"/>
                <w:highlight w:val="none"/>
              </w:rPr>
              <w:t>数量</w:t>
            </w:r>
          </w:p>
        </w:tc>
        <w:tc>
          <w:tcPr>
            <w:tcW w:w="1883" w:type="pct"/>
            <w:vAlign w:val="center"/>
          </w:tcPr>
          <w:p w14:paraId="1AF14862">
            <w:pPr>
              <w:widowControl/>
              <w:jc w:val="center"/>
              <w:rPr>
                <w:color w:val="auto"/>
                <w:sz w:val="24"/>
                <w:highlight w:val="none"/>
                <w:lang w:eastAsia="zh-CN"/>
              </w:rPr>
            </w:pPr>
            <w:r>
              <w:rPr>
                <w:rFonts w:hint="eastAsia"/>
                <w:color w:val="auto"/>
                <w:sz w:val="24"/>
                <w:highlight w:val="none"/>
                <w:lang w:eastAsia="zh-CN"/>
              </w:rPr>
              <w:t>简要技术需求或服务要求</w:t>
            </w:r>
          </w:p>
        </w:tc>
      </w:tr>
      <w:tr w14:paraId="29F9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441" w:type="pct"/>
            <w:noWrap/>
            <w:vAlign w:val="center"/>
          </w:tcPr>
          <w:p w14:paraId="7087C3DC">
            <w:pPr>
              <w:jc w:val="center"/>
              <w:rPr>
                <w:color w:val="auto"/>
                <w:sz w:val="24"/>
                <w:szCs w:val="24"/>
                <w:highlight w:val="none"/>
              </w:rPr>
            </w:pPr>
            <w:r>
              <w:rPr>
                <w:rFonts w:hint="eastAsia"/>
                <w:color w:val="auto"/>
                <w:sz w:val="24"/>
                <w:szCs w:val="24"/>
                <w:highlight w:val="none"/>
              </w:rPr>
              <w:t>1</w:t>
            </w:r>
          </w:p>
        </w:tc>
        <w:tc>
          <w:tcPr>
            <w:tcW w:w="1208" w:type="pct"/>
            <w:vAlign w:val="center"/>
          </w:tcPr>
          <w:p w14:paraId="5C754784">
            <w:pPr>
              <w:jc w:val="center"/>
              <w:rPr>
                <w:color w:val="auto"/>
                <w:sz w:val="24"/>
                <w:szCs w:val="24"/>
                <w:highlight w:val="none"/>
                <w:lang w:eastAsia="zh-CN"/>
              </w:rPr>
            </w:pPr>
            <w:r>
              <w:rPr>
                <w:rFonts w:hint="eastAsia"/>
                <w:color w:val="auto"/>
                <w:highlight w:val="none"/>
                <w:lang w:eastAsia="zh-CN"/>
              </w:rPr>
              <w:t>安保服务</w:t>
            </w:r>
          </w:p>
        </w:tc>
        <w:tc>
          <w:tcPr>
            <w:tcW w:w="970" w:type="pct"/>
            <w:noWrap/>
            <w:vAlign w:val="center"/>
          </w:tcPr>
          <w:p w14:paraId="0527ABAD">
            <w:pPr>
              <w:widowControl/>
              <w:jc w:val="center"/>
              <w:rPr>
                <w:color w:val="auto"/>
                <w:sz w:val="24"/>
                <w:szCs w:val="24"/>
                <w:highlight w:val="none"/>
                <w:lang w:eastAsia="zh-CN"/>
              </w:rPr>
            </w:pPr>
            <w:r>
              <w:rPr>
                <w:rFonts w:hint="eastAsia"/>
                <w:color w:val="auto"/>
                <w:highlight w:val="none"/>
                <w:lang w:val="en-US" w:eastAsia="zh-CN"/>
              </w:rPr>
              <w:t>818</w:t>
            </w:r>
          </w:p>
        </w:tc>
        <w:tc>
          <w:tcPr>
            <w:tcW w:w="496" w:type="pct"/>
            <w:noWrap/>
            <w:vAlign w:val="center"/>
          </w:tcPr>
          <w:p w14:paraId="41557FDC">
            <w:pPr>
              <w:widowControl/>
              <w:jc w:val="center"/>
              <w:rPr>
                <w:color w:val="auto"/>
                <w:sz w:val="24"/>
                <w:szCs w:val="24"/>
                <w:highlight w:val="none"/>
              </w:rPr>
            </w:pPr>
            <w:r>
              <w:rPr>
                <w:rFonts w:hint="eastAsia"/>
                <w:color w:val="auto"/>
                <w:sz w:val="24"/>
                <w:szCs w:val="24"/>
                <w:highlight w:val="none"/>
              </w:rPr>
              <w:t>1项</w:t>
            </w:r>
          </w:p>
        </w:tc>
        <w:tc>
          <w:tcPr>
            <w:tcW w:w="1883" w:type="pct"/>
            <w:vAlign w:val="center"/>
          </w:tcPr>
          <w:p w14:paraId="2A710C88">
            <w:pPr>
              <w:widowControl/>
              <w:jc w:val="center"/>
              <w:rPr>
                <w:color w:val="auto"/>
                <w:sz w:val="24"/>
                <w:szCs w:val="24"/>
                <w:highlight w:val="none"/>
                <w:lang w:eastAsia="zh-CN"/>
              </w:rPr>
            </w:pPr>
            <w:r>
              <w:rPr>
                <w:rFonts w:hint="eastAsia"/>
                <w:color w:val="auto"/>
                <w:sz w:val="24"/>
                <w:szCs w:val="24"/>
                <w:highlight w:val="none"/>
                <w:lang w:eastAsia="zh-CN"/>
              </w:rPr>
              <w:t>详见“采购需求”</w:t>
            </w:r>
          </w:p>
        </w:tc>
      </w:tr>
    </w:tbl>
    <w:p w14:paraId="13FE7BCD">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5.合同履行期限：</w:t>
      </w:r>
      <w:r>
        <w:rPr>
          <w:rFonts w:hint="eastAsia" w:ascii="宋体" w:hAnsi="宋体" w:eastAsia="宋体" w:cs="宋体"/>
          <w:sz w:val="24"/>
          <w:szCs w:val="24"/>
          <w:lang w:eastAsia="zh-CN"/>
        </w:rPr>
        <w:t>详见第五章《采购需求》</w:t>
      </w:r>
    </w:p>
    <w:p w14:paraId="73F773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eastAsia="zh-CN"/>
        </w:rPr>
        <w:t>本项目是否接受联合体投标：□是</w:t>
      </w:r>
      <w:r>
        <w:rPr>
          <w:rFonts w:hint="eastAsia" w:ascii="宋体" w:hAnsi="宋体" w:eastAsia="宋体" w:cs="宋体"/>
          <w:sz w:val="24"/>
          <w:szCs w:val="24"/>
          <w:lang w:eastAsia="zh-CN"/>
        </w:rPr>
        <w:tab/>
      </w:r>
      <w:r>
        <w:rPr>
          <w:rFonts w:hint="eastAsia" w:ascii="宋体" w:hAnsi="宋体" w:eastAsia="宋体" w:cs="宋体"/>
          <w:sz w:val="24"/>
          <w:szCs w:val="24"/>
          <w:lang w:eastAsia="zh-CN"/>
        </w:rPr>
        <w:t>■否。</w:t>
      </w:r>
    </w:p>
    <w:p w14:paraId="6DC1024A">
      <w:pPr>
        <w:pStyle w:val="5"/>
        <w:spacing w:line="360" w:lineRule="auto"/>
        <w:rPr>
          <w:rFonts w:hint="eastAsia" w:ascii="宋体" w:hAnsi="宋体" w:eastAsia="宋体" w:cs="宋体"/>
          <w:b w:val="0"/>
          <w:sz w:val="24"/>
          <w:szCs w:val="24"/>
        </w:rPr>
      </w:pPr>
      <w:bookmarkStart w:id="7" w:name="_Toc28359080"/>
      <w:bookmarkStart w:id="8" w:name="_Toc35393622"/>
      <w:bookmarkStart w:id="9" w:name="_Toc35393791"/>
      <w:bookmarkStart w:id="10" w:name="_Toc28359003"/>
      <w:r>
        <w:rPr>
          <w:rFonts w:hint="eastAsia" w:ascii="宋体" w:hAnsi="宋体" w:eastAsia="宋体" w:cs="宋体"/>
          <w:b w:val="0"/>
          <w:sz w:val="24"/>
          <w:szCs w:val="24"/>
        </w:rPr>
        <w:t>二、申请人的资格要求：</w:t>
      </w:r>
      <w:bookmarkEnd w:id="7"/>
      <w:bookmarkEnd w:id="8"/>
      <w:bookmarkEnd w:id="9"/>
      <w:bookmarkEnd w:id="10"/>
    </w:p>
    <w:p w14:paraId="18258B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C231543">
      <w:pPr>
        <w:spacing w:line="360" w:lineRule="auto"/>
        <w:ind w:firstLine="480" w:firstLineChars="200"/>
        <w:rPr>
          <w:rFonts w:hint="eastAsia" w:ascii="宋体" w:hAnsi="宋体" w:eastAsia="宋体" w:cs="宋体"/>
          <w:sz w:val="24"/>
          <w:szCs w:val="24"/>
        </w:rPr>
      </w:pPr>
      <w:bookmarkStart w:id="11" w:name="_Toc28359004"/>
      <w:bookmarkStart w:id="12" w:name="_Toc28359081"/>
      <w:r>
        <w:rPr>
          <w:rFonts w:hint="eastAsia" w:ascii="宋体" w:hAnsi="宋体" w:eastAsia="宋体" w:cs="宋体"/>
          <w:sz w:val="24"/>
          <w:szCs w:val="24"/>
        </w:rPr>
        <w:t>2.落实政府采购政策需满足的资格要求：</w:t>
      </w:r>
    </w:p>
    <w:p w14:paraId="529292F1">
      <w:pPr>
        <w:pStyle w:val="54"/>
        <w:keepNext w:val="0"/>
        <w:keepLines w:val="0"/>
        <w:pageBreakBefore w:val="0"/>
        <w:widowControl w:val="0"/>
        <w:numPr>
          <w:ilvl w:val="1"/>
          <w:numId w:val="0"/>
        </w:numPr>
        <w:tabs>
          <w:tab w:val="left" w:pos="1201"/>
          <w:tab w:val="left" w:pos="8160"/>
        </w:tabs>
        <w:kinsoku/>
        <w:wordWrap/>
        <w:overflowPunct/>
        <w:topLinePunct w:val="0"/>
        <w:autoSpaceDE w:val="0"/>
        <w:autoSpaceDN w:val="0"/>
        <w:bidi w:val="0"/>
        <w:adjustRightInd/>
        <w:spacing w:before="0" w:line="384" w:lineRule="auto"/>
        <w:ind w:firstLine="480" w:firstLineChars="200"/>
        <w:textAlignment w:val="auto"/>
        <w:outlineLvl w:val="9"/>
        <w:rPr>
          <w:rFonts w:hint="eastAsia" w:ascii="宋体" w:hAnsi="宋体" w:eastAsia="宋体" w:cs="宋体"/>
          <w:spacing w:val="0"/>
          <w:sz w:val="24"/>
          <w:szCs w:val="24"/>
          <w:lang w:eastAsia="zh-CN"/>
        </w:rPr>
      </w:pPr>
      <w:bookmarkStart w:id="13" w:name="_Toc35393623"/>
      <w:bookmarkStart w:id="14" w:name="_Toc35393792"/>
      <w:r>
        <w:rPr>
          <w:rFonts w:hint="eastAsia" w:ascii="宋体" w:hAnsi="宋体" w:eastAsia="宋体" w:cs="宋体"/>
          <w:spacing w:val="0"/>
          <w:sz w:val="24"/>
          <w:szCs w:val="24"/>
          <w:lang w:eastAsia="zh-CN"/>
        </w:rPr>
        <w:t>2.1</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中小企业政策</w:t>
      </w:r>
    </w:p>
    <w:p w14:paraId="75179CB5">
      <w:pPr>
        <w:pStyle w:val="2"/>
        <w:keepNext w:val="0"/>
        <w:keepLines w:val="0"/>
        <w:pageBreakBefore w:val="0"/>
        <w:widowControl w:val="0"/>
        <w:tabs>
          <w:tab w:val="left" w:pos="567"/>
        </w:tabs>
        <w:kinsoku/>
        <w:wordWrap/>
        <w:overflowPunct/>
        <w:topLinePunct w:val="0"/>
        <w:autoSpaceDE w:val="0"/>
        <w:autoSpaceDN w:val="0"/>
        <w:bidi w:val="0"/>
        <w:adjustRightInd/>
        <w:snapToGrid/>
        <w:spacing w:before="0" w:line="384" w:lineRule="auto"/>
        <w:ind w:left="615"/>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□本项目不专门面向中小企业预留采购份额。</w:t>
      </w:r>
    </w:p>
    <w:p w14:paraId="1CD3884C">
      <w:pPr>
        <w:pStyle w:val="2"/>
        <w:keepNext w:val="0"/>
        <w:keepLines w:val="0"/>
        <w:pageBreakBefore w:val="0"/>
        <w:widowControl w:val="0"/>
        <w:tabs>
          <w:tab w:val="left" w:pos="567"/>
        </w:tabs>
        <w:kinsoku/>
        <w:wordWrap/>
        <w:overflowPunct/>
        <w:topLinePunct w:val="0"/>
        <w:autoSpaceDE w:val="0"/>
        <w:autoSpaceDN w:val="0"/>
        <w:bidi w:val="0"/>
        <w:adjustRightInd/>
        <w:snapToGrid/>
        <w:spacing w:before="0" w:line="384" w:lineRule="auto"/>
        <w:ind w:left="615"/>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■本项目专门面向  ■中小   □小微企业 采购 。即：提供的服务全部由符合政策要求的</w:t>
      </w:r>
      <w:r>
        <w:rPr>
          <w:rFonts w:hint="eastAsia" w:ascii="宋体" w:hAnsi="宋体" w:cs="宋体"/>
          <w:spacing w:val="0"/>
          <w:sz w:val="24"/>
          <w:szCs w:val="24"/>
          <w:lang w:val="en-US" w:eastAsia="zh-CN"/>
        </w:rPr>
        <w:t>中小</w:t>
      </w:r>
      <w:r>
        <w:rPr>
          <w:rFonts w:hint="eastAsia" w:ascii="宋体" w:hAnsi="宋体" w:eastAsia="宋体" w:cs="宋体"/>
          <w:spacing w:val="0"/>
          <w:sz w:val="24"/>
          <w:szCs w:val="24"/>
          <w:lang w:eastAsia="zh-CN"/>
        </w:rPr>
        <w:t>企业承接。</w:t>
      </w:r>
    </w:p>
    <w:p w14:paraId="0032B6FA">
      <w:pPr>
        <w:pStyle w:val="2"/>
        <w:keepNext w:val="0"/>
        <w:keepLines w:val="0"/>
        <w:pageBreakBefore w:val="0"/>
        <w:widowControl w:val="0"/>
        <w:tabs>
          <w:tab w:val="left" w:pos="567"/>
        </w:tabs>
        <w:kinsoku/>
        <w:wordWrap/>
        <w:overflowPunct/>
        <w:topLinePunct w:val="0"/>
        <w:autoSpaceDE w:val="0"/>
        <w:autoSpaceDN w:val="0"/>
        <w:bidi w:val="0"/>
        <w:adjustRightInd/>
        <w:snapToGrid/>
        <w:spacing w:before="0" w:line="384" w:lineRule="auto"/>
        <w:ind w:left="615"/>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eastAsia="zh-CN"/>
        </w:rPr>
        <w:t>□本项目预留部分采购项目预算专门面向中小企业采购。对于预留份额，提供的服务由符合政策要求的中小企业承接。预留份额通过以下措施进行：</w:t>
      </w:r>
      <w:r>
        <w:rPr>
          <w:rFonts w:hint="eastAsia" w:ascii="宋体" w:hAnsi="宋体" w:eastAsia="宋体" w:cs="宋体"/>
          <w:spacing w:val="0"/>
          <w:sz w:val="24"/>
          <w:szCs w:val="24"/>
          <w:u w:val="single"/>
          <w:lang w:eastAsia="zh-CN"/>
        </w:rPr>
        <w:t xml:space="preserve">        </w:t>
      </w:r>
      <w:r>
        <w:rPr>
          <w:rFonts w:hint="eastAsia" w:ascii="宋体" w:hAnsi="宋体" w:eastAsia="宋体" w:cs="宋体"/>
          <w:spacing w:val="0"/>
          <w:sz w:val="24"/>
          <w:szCs w:val="24"/>
          <w:lang w:eastAsia="zh-CN"/>
        </w:rPr>
        <w:t>。</w:t>
      </w:r>
    </w:p>
    <w:p w14:paraId="3568981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 其它落实政府采购政策的资格要求：/。</w:t>
      </w:r>
    </w:p>
    <w:p w14:paraId="6D90DA2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14:paraId="46F0CE88">
      <w:pPr>
        <w:keepNext w:val="0"/>
        <w:keepLines w:val="0"/>
        <w:pageBreakBefore w:val="0"/>
        <w:widowControl w:val="0"/>
        <w:tabs>
          <w:tab w:val="left" w:pos="900"/>
          <w:tab w:val="left" w:pos="1134"/>
          <w:tab w:val="left" w:pos="1589"/>
          <w:tab w:val="left" w:pos="5521"/>
        </w:tabs>
        <w:kinsoku/>
        <w:wordWrap/>
        <w:overflowPunct/>
        <w:topLinePunct w:val="0"/>
        <w:autoSpaceDE w:val="0"/>
        <w:autoSpaceDN w:val="0"/>
        <w:bidi w:val="0"/>
        <w:snapToGrid w:val="0"/>
        <w:spacing w:line="560" w:lineRule="exact"/>
        <w:ind w:firstLine="480" w:firstLineChars="200"/>
        <w:textAlignment w:val="auto"/>
        <w:outlineLvl w:val="9"/>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3.1</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本项目是否接受分支机构参与投标：</w:t>
      </w:r>
      <w:r>
        <w:rPr>
          <w:rFonts w:hint="eastAsia" w:ascii="宋体" w:hAnsi="宋体" w:eastAsia="宋体" w:cs="宋体"/>
          <w:b/>
          <w:color w:val="000000"/>
          <w:spacing w:val="0"/>
          <w:sz w:val="24"/>
          <w:szCs w:val="24"/>
          <w:lang w:eastAsia="zh-CN"/>
        </w:rPr>
        <w:t>□</w:t>
      </w:r>
      <w:r>
        <w:rPr>
          <w:rFonts w:hint="eastAsia" w:ascii="宋体" w:hAnsi="宋体" w:eastAsia="宋体" w:cs="宋体"/>
          <w:spacing w:val="0"/>
          <w:sz w:val="24"/>
          <w:szCs w:val="24"/>
          <w:lang w:eastAsia="zh-CN"/>
        </w:rPr>
        <w:t xml:space="preserve">是   </w:t>
      </w:r>
      <w:r>
        <w:rPr>
          <w:rFonts w:hint="eastAsia" w:ascii="宋体" w:hAnsi="宋体" w:eastAsia="宋体" w:cs="宋体"/>
          <w:b/>
          <w:color w:val="000000"/>
          <w:spacing w:val="0"/>
          <w:sz w:val="24"/>
          <w:szCs w:val="24"/>
          <w:lang w:eastAsia="zh-CN"/>
        </w:rPr>
        <w:t>■</w:t>
      </w:r>
      <w:r>
        <w:rPr>
          <w:rFonts w:hint="eastAsia" w:ascii="宋体" w:hAnsi="宋体" w:eastAsia="宋体" w:cs="宋体"/>
          <w:spacing w:val="0"/>
          <w:sz w:val="24"/>
          <w:szCs w:val="24"/>
          <w:lang w:eastAsia="zh-CN"/>
        </w:rPr>
        <w:t>否；</w:t>
      </w:r>
    </w:p>
    <w:p w14:paraId="49FDC77A">
      <w:pPr>
        <w:keepNext w:val="0"/>
        <w:keepLines w:val="0"/>
        <w:pageBreakBefore w:val="0"/>
        <w:widowControl w:val="0"/>
        <w:tabs>
          <w:tab w:val="left" w:pos="900"/>
          <w:tab w:val="left" w:pos="1134"/>
          <w:tab w:val="left" w:pos="1589"/>
          <w:tab w:val="left" w:pos="5521"/>
        </w:tabs>
        <w:kinsoku/>
        <w:wordWrap/>
        <w:overflowPunct/>
        <w:topLinePunct w:val="0"/>
        <w:autoSpaceDE w:val="0"/>
        <w:autoSpaceDN w:val="0"/>
        <w:bidi w:val="0"/>
        <w:snapToGrid w:val="0"/>
        <w:spacing w:line="560" w:lineRule="exact"/>
        <w:ind w:firstLine="480" w:firstLineChars="200"/>
        <w:textAlignment w:val="auto"/>
        <w:outlineLvl w:val="9"/>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3.2</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本项目是否属于政府购买服务：</w:t>
      </w:r>
    </w:p>
    <w:p w14:paraId="38EC3672">
      <w:pPr>
        <w:keepNext w:val="0"/>
        <w:keepLines w:val="0"/>
        <w:pageBreakBefore w:val="0"/>
        <w:widowControl w:val="0"/>
        <w:tabs>
          <w:tab w:val="left" w:pos="900"/>
          <w:tab w:val="left" w:pos="1134"/>
          <w:tab w:val="left" w:pos="1589"/>
          <w:tab w:val="left" w:pos="5521"/>
        </w:tabs>
        <w:kinsoku/>
        <w:wordWrap/>
        <w:overflowPunct/>
        <w:topLinePunct w:val="0"/>
        <w:autoSpaceDE w:val="0"/>
        <w:autoSpaceDN w:val="0"/>
        <w:bidi w:val="0"/>
        <w:snapToGrid w:val="0"/>
        <w:spacing w:line="560" w:lineRule="exact"/>
        <w:ind w:firstLine="964" w:firstLineChars="400"/>
        <w:textAlignment w:val="auto"/>
        <w:outlineLvl w:val="9"/>
        <w:rPr>
          <w:rFonts w:hint="eastAsia" w:ascii="宋体" w:hAnsi="宋体" w:eastAsia="宋体" w:cs="宋体"/>
          <w:spacing w:val="0"/>
          <w:sz w:val="24"/>
          <w:szCs w:val="24"/>
          <w:lang w:eastAsia="zh-CN"/>
        </w:rPr>
      </w:pPr>
      <w:r>
        <w:rPr>
          <w:rFonts w:hint="eastAsia" w:ascii="宋体" w:hAnsi="宋体" w:eastAsia="宋体" w:cs="宋体"/>
          <w:b/>
          <w:color w:val="000000"/>
          <w:spacing w:val="0"/>
          <w:sz w:val="24"/>
          <w:szCs w:val="24"/>
          <w:lang w:eastAsia="zh-CN"/>
        </w:rPr>
        <w:t>■</w:t>
      </w:r>
      <w:r>
        <w:rPr>
          <w:rFonts w:hint="eastAsia" w:ascii="宋体" w:hAnsi="宋体" w:eastAsia="宋体" w:cs="宋体"/>
          <w:b/>
          <w:color w:val="000000"/>
          <w:spacing w:val="0"/>
          <w:sz w:val="24"/>
          <w:szCs w:val="24"/>
          <w:lang w:val="en-US" w:eastAsia="zh-CN"/>
        </w:rPr>
        <w:t xml:space="preserve"> </w:t>
      </w:r>
      <w:r>
        <w:rPr>
          <w:rFonts w:hint="eastAsia" w:ascii="宋体" w:hAnsi="宋体" w:eastAsia="宋体" w:cs="宋体"/>
          <w:spacing w:val="0"/>
          <w:sz w:val="24"/>
          <w:szCs w:val="24"/>
          <w:lang w:eastAsia="zh-CN"/>
        </w:rPr>
        <w:t>否</w:t>
      </w:r>
    </w:p>
    <w:p w14:paraId="17C9BFB7">
      <w:pPr>
        <w:keepNext w:val="0"/>
        <w:keepLines w:val="0"/>
        <w:pageBreakBefore w:val="0"/>
        <w:widowControl w:val="0"/>
        <w:tabs>
          <w:tab w:val="left" w:pos="900"/>
          <w:tab w:val="left" w:pos="1134"/>
          <w:tab w:val="left" w:pos="1589"/>
          <w:tab w:val="left" w:pos="5521"/>
        </w:tabs>
        <w:kinsoku/>
        <w:wordWrap/>
        <w:overflowPunct/>
        <w:topLinePunct w:val="0"/>
        <w:autoSpaceDE w:val="0"/>
        <w:autoSpaceDN w:val="0"/>
        <w:bidi w:val="0"/>
        <w:snapToGrid w:val="0"/>
        <w:spacing w:line="560" w:lineRule="exact"/>
        <w:ind w:left="756" w:leftChars="360" w:firstLine="0" w:firstLineChars="0"/>
        <w:textAlignment w:val="auto"/>
        <w:outlineLvl w:val="9"/>
        <w:rPr>
          <w:rFonts w:hint="eastAsia" w:ascii="宋体" w:hAnsi="宋体" w:eastAsia="宋体" w:cs="宋体"/>
          <w:spacing w:val="0"/>
          <w:sz w:val="24"/>
          <w:szCs w:val="24"/>
          <w:lang w:eastAsia="zh-CN"/>
        </w:rPr>
      </w:pPr>
      <w:r>
        <w:rPr>
          <w:rFonts w:hint="eastAsia" w:cs="宋体"/>
          <w:b/>
          <w:color w:val="000000"/>
          <w:spacing w:val="0"/>
          <w:sz w:val="24"/>
          <w:szCs w:val="24"/>
          <w:lang w:val="en-US" w:eastAsia="zh-CN"/>
        </w:rPr>
        <w:t xml:space="preserve"> </w:t>
      </w:r>
      <w:r>
        <w:rPr>
          <w:rFonts w:hint="eastAsia" w:ascii="宋体" w:hAnsi="宋体" w:eastAsia="宋体" w:cs="宋体"/>
          <w:b/>
          <w:color w:val="000000"/>
          <w:spacing w:val="0"/>
          <w:sz w:val="24"/>
          <w:szCs w:val="24"/>
          <w:lang w:eastAsia="zh-CN"/>
        </w:rPr>
        <w:t>□</w:t>
      </w:r>
      <w:r>
        <w:rPr>
          <w:rFonts w:hint="eastAsia" w:ascii="宋体" w:hAnsi="宋体" w:eastAsia="宋体" w:cs="宋体"/>
          <w:b/>
          <w:color w:val="000000"/>
          <w:spacing w:val="0"/>
          <w:sz w:val="24"/>
          <w:szCs w:val="24"/>
          <w:lang w:val="en-US" w:eastAsia="zh-CN"/>
        </w:rPr>
        <w:t xml:space="preserve"> </w:t>
      </w:r>
      <w:r>
        <w:rPr>
          <w:rFonts w:hint="eastAsia" w:ascii="宋体" w:hAnsi="宋体" w:eastAsia="宋体" w:cs="宋体"/>
          <w:spacing w:val="0"/>
          <w:sz w:val="24"/>
          <w:szCs w:val="24"/>
          <w:lang w:eastAsia="zh-CN"/>
        </w:rPr>
        <w:t>是，公益一类事业单位、使用事业编制且由财政拨款保障的群团组织，不得作为承接主体；</w:t>
      </w:r>
    </w:p>
    <w:p w14:paraId="4366E97B">
      <w:pPr>
        <w:pStyle w:val="54"/>
        <w:keepNext w:val="0"/>
        <w:keepLines w:val="0"/>
        <w:pageBreakBefore w:val="0"/>
        <w:widowControl w:val="0"/>
        <w:numPr>
          <w:ilvl w:val="1"/>
          <w:numId w:val="0"/>
        </w:numPr>
        <w:tabs>
          <w:tab w:val="left" w:pos="1041"/>
          <w:tab w:val="left" w:pos="4520"/>
        </w:tabs>
        <w:kinsoku/>
        <w:wordWrap/>
        <w:overflowPunct/>
        <w:topLinePunct w:val="0"/>
        <w:autoSpaceDE w:val="0"/>
        <w:autoSpaceDN w:val="0"/>
        <w:bidi w:val="0"/>
        <w:spacing w:before="0" w:line="560" w:lineRule="exact"/>
        <w:ind w:firstLine="480" w:firstLineChars="200"/>
        <w:textAlignment w:val="auto"/>
        <w:outlineLvl w:val="9"/>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3.3</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其他特定资格要求：</w:t>
      </w:r>
    </w:p>
    <w:p w14:paraId="6CBA93D2">
      <w:pPr>
        <w:pStyle w:val="54"/>
        <w:keepNext w:val="0"/>
        <w:keepLines w:val="0"/>
        <w:pageBreakBefore w:val="0"/>
        <w:widowControl w:val="0"/>
        <w:numPr>
          <w:ilvl w:val="1"/>
          <w:numId w:val="0"/>
        </w:numPr>
        <w:tabs>
          <w:tab w:val="left" w:pos="1041"/>
          <w:tab w:val="left" w:pos="4520"/>
        </w:tabs>
        <w:kinsoku/>
        <w:wordWrap/>
        <w:overflowPunct/>
        <w:topLinePunct w:val="0"/>
        <w:autoSpaceDE w:val="0"/>
        <w:autoSpaceDN w:val="0"/>
        <w:bidi w:val="0"/>
        <w:spacing w:before="0" w:line="560" w:lineRule="exact"/>
        <w:ind w:firstLine="480" w:firstLineChars="200"/>
        <w:textAlignment w:val="auto"/>
        <w:outlineLvl w:val="9"/>
        <w:rPr>
          <w:rFonts w:hint="eastAsia" w:ascii="宋体" w:hAnsi="宋体" w:eastAsia="宋体" w:cs="宋体"/>
          <w:spacing w:val="0"/>
          <w:sz w:val="24"/>
          <w:szCs w:val="24"/>
          <w:lang w:eastAsia="zh-CN"/>
        </w:rPr>
      </w:pPr>
      <w:r>
        <w:rPr>
          <w:rFonts w:hint="eastAsia" w:ascii="宋体" w:hAnsi="宋体" w:cs="宋体"/>
          <w:spacing w:val="0"/>
          <w:sz w:val="24"/>
          <w:szCs w:val="24"/>
          <w:lang w:val="en-US" w:eastAsia="zh-CN"/>
        </w:rPr>
        <w:t>投标人具有有效的《保安服务许可证》，且证书服务范围中需具有“安全检查”内容，京外公司还须具备北京市公安机关开具的外省市在京提供保安服务备案回执。</w:t>
      </w:r>
    </w:p>
    <w:p w14:paraId="7F827E0E">
      <w:pPr>
        <w:pStyle w:val="5"/>
        <w:spacing w:line="360" w:lineRule="auto"/>
        <w:rPr>
          <w:rFonts w:hint="eastAsia" w:ascii="宋体" w:hAnsi="宋体" w:eastAsia="宋体" w:cs="宋体"/>
          <w:b w:val="0"/>
          <w:sz w:val="24"/>
          <w:szCs w:val="24"/>
        </w:rPr>
      </w:pPr>
      <w:r>
        <w:rPr>
          <w:rFonts w:hint="eastAsia" w:ascii="宋体" w:hAnsi="宋体" w:eastAsia="宋体" w:cs="宋体"/>
          <w:b w:val="0"/>
          <w:sz w:val="24"/>
          <w:szCs w:val="24"/>
        </w:rPr>
        <w:t>三、获取招标文件</w:t>
      </w:r>
      <w:bookmarkEnd w:id="11"/>
      <w:bookmarkEnd w:id="12"/>
      <w:bookmarkEnd w:id="13"/>
      <w:bookmarkEnd w:id="14"/>
    </w:p>
    <w:p w14:paraId="5780B92E">
      <w:pPr>
        <w:spacing w:line="360" w:lineRule="auto"/>
        <w:ind w:firstLine="480" w:firstLineChars="200"/>
        <w:rPr>
          <w:rFonts w:hint="eastAsia" w:ascii="宋体" w:hAnsi="宋体" w:eastAsia="宋体" w:cs="宋体"/>
          <w:sz w:val="24"/>
          <w:szCs w:val="24"/>
          <w:highlight w:val="none"/>
        </w:rPr>
      </w:pPr>
      <w:bookmarkStart w:id="15" w:name="_Toc28359082"/>
      <w:bookmarkStart w:id="16" w:name="_Toc28359005"/>
      <w:bookmarkStart w:id="17" w:name="_Toc35393793"/>
      <w:bookmarkStart w:id="18" w:name="_Toc35393624"/>
      <w:r>
        <w:rPr>
          <w:rFonts w:hint="eastAsia" w:ascii="宋体" w:hAnsi="宋体" w:eastAsia="宋体" w:cs="宋体"/>
          <w:sz w:val="24"/>
          <w:szCs w:val="24"/>
        </w:rPr>
        <w:t>1.时</w:t>
      </w:r>
      <w:r>
        <w:rPr>
          <w:rFonts w:hint="eastAsia" w:ascii="宋体" w:hAnsi="宋体" w:eastAsia="宋体" w:cs="宋体"/>
          <w:sz w:val="24"/>
          <w:szCs w:val="24"/>
          <w:highlight w:val="none"/>
        </w:rPr>
        <w:t>间：</w:t>
      </w:r>
      <w:r>
        <w:rPr>
          <w:rFonts w:hint="eastAsia" w:ascii="宋体" w:hAnsi="宋体" w:eastAsia="宋体" w:cs="宋体"/>
          <w:sz w:val="24"/>
          <w:szCs w:val="24"/>
          <w:highlight w:val="none"/>
          <w:lang w:eastAsia="zh-CN"/>
        </w:rPr>
        <w:t>：2026年6月15日至2026年6月23日，每天上午8:30至12:00，下午12:00至16:30（北京时间，法定节假日除外）</w:t>
      </w:r>
      <w:r>
        <w:rPr>
          <w:rFonts w:hint="eastAsia" w:ascii="宋体" w:hAnsi="宋体" w:eastAsia="宋体" w:cs="宋体"/>
          <w:sz w:val="24"/>
          <w:szCs w:val="24"/>
          <w:highlight w:val="none"/>
        </w:rPr>
        <w:t>。</w:t>
      </w:r>
    </w:p>
    <w:p w14:paraId="56E093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2.地点：北京市政府采购电子交易平台</w:t>
      </w:r>
      <w:r>
        <w:rPr>
          <w:rFonts w:hint="eastAsia" w:ascii="宋体" w:hAnsi="宋体" w:eastAsia="宋体" w:cs="宋体"/>
          <w:sz w:val="24"/>
          <w:szCs w:val="24"/>
          <w:lang w:val="en-US" w:eastAsia="zh-CN"/>
        </w:rPr>
        <w:t>。</w:t>
      </w:r>
    </w:p>
    <w:p w14:paraId="2B9414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3.方式：供应商使用 CA 数字证书或电子营业执照登录北京市政府采购电子交易平台（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"http://zbcg-bjzc.zhongcy.com/bjczj-portal-site/index.html%23/home" \h </w:instrText>
      </w:r>
      <w:r>
        <w:rPr>
          <w:rFonts w:hint="eastAsia" w:ascii="宋体" w:hAnsi="宋体" w:eastAsia="宋体" w:cs="宋体"/>
          <w:sz w:val="24"/>
          <w:szCs w:val="24"/>
        </w:rPr>
        <w:fldChar w:fldCharType="separate"/>
      </w:r>
      <w:r>
        <w:rPr>
          <w:rFonts w:hint="eastAsia" w:ascii="宋体" w:hAnsi="宋体" w:eastAsia="宋体" w:cs="宋体"/>
          <w:sz w:val="24"/>
          <w:szCs w:val="24"/>
        </w:rPr>
        <w:t>http</w:t>
      </w:r>
      <w:r>
        <w:rPr>
          <w:rFonts w:hint="eastAsia" w:ascii="宋体" w:hAnsi="宋体" w:eastAsia="宋体" w:cs="宋体"/>
          <w:sz w:val="24"/>
          <w:szCs w:val="24"/>
          <w:lang w:eastAsia="zh-CN"/>
        </w:rPr>
        <w:t>：</w:t>
      </w:r>
      <w:r>
        <w:rPr>
          <w:rFonts w:hint="eastAsia" w:ascii="宋体" w:hAnsi="宋体" w:eastAsia="宋体" w:cs="宋体"/>
          <w:sz w:val="24"/>
          <w:szCs w:val="24"/>
        </w:rPr>
        <w:t>//zbcg-bjzc.zhongcy.com/bjczj-portal-site/index.html#/home</w:t>
      </w:r>
      <w:r>
        <w:rPr>
          <w:rFonts w:hint="eastAsia" w:ascii="宋体" w:hAnsi="宋体" w:eastAsia="宋体" w:cs="宋体"/>
          <w:sz w:val="24"/>
          <w:szCs w:val="24"/>
        </w:rPr>
        <w:fldChar w:fldCharType="end"/>
      </w:r>
      <w:r>
        <w:rPr>
          <w:rFonts w:hint="eastAsia" w:ascii="宋体" w:hAnsi="宋体" w:eastAsia="宋体" w:cs="宋体"/>
          <w:sz w:val="24"/>
          <w:szCs w:val="24"/>
        </w:rPr>
        <w:t>）获取电子版招标文件。</w:t>
      </w:r>
    </w:p>
    <w:p w14:paraId="604CDE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4.售价：0元。</w:t>
      </w:r>
    </w:p>
    <w:p w14:paraId="47AD5CA7">
      <w:pPr>
        <w:pStyle w:val="5"/>
        <w:spacing w:line="360" w:lineRule="auto"/>
        <w:rPr>
          <w:rFonts w:hint="eastAsia" w:ascii="宋体" w:hAnsi="宋体" w:eastAsia="宋体" w:cs="宋体"/>
          <w:b w:val="0"/>
          <w:sz w:val="24"/>
          <w:szCs w:val="24"/>
        </w:rPr>
      </w:pPr>
      <w:r>
        <w:rPr>
          <w:rFonts w:hint="eastAsia" w:ascii="宋体" w:hAnsi="宋体" w:eastAsia="宋体" w:cs="宋体"/>
          <w:b w:val="0"/>
          <w:sz w:val="24"/>
          <w:szCs w:val="24"/>
        </w:rPr>
        <w:t>四、提交投标文件</w:t>
      </w:r>
      <w:bookmarkEnd w:id="15"/>
      <w:bookmarkEnd w:id="16"/>
      <w:r>
        <w:rPr>
          <w:rFonts w:hint="eastAsia" w:ascii="宋体" w:hAnsi="宋体" w:eastAsia="宋体" w:cs="宋体"/>
          <w:b w:val="0"/>
          <w:sz w:val="24"/>
          <w:szCs w:val="24"/>
        </w:rPr>
        <w:t>截止时间、开标时间和地点</w:t>
      </w:r>
      <w:bookmarkEnd w:id="17"/>
      <w:bookmarkEnd w:id="18"/>
    </w:p>
    <w:p w14:paraId="5B5360F3">
      <w:pPr>
        <w:spacing w:line="360" w:lineRule="auto"/>
        <w:ind w:firstLine="360" w:firstLineChars="150"/>
        <w:rPr>
          <w:rFonts w:hint="eastAsia" w:ascii="宋体" w:hAnsi="宋体" w:eastAsia="宋体" w:cs="宋体"/>
          <w:bCs/>
          <w:sz w:val="24"/>
          <w:szCs w:val="24"/>
          <w:highlight w:val="none"/>
        </w:rPr>
      </w:pPr>
      <w:bookmarkStart w:id="19" w:name="_Toc35393625"/>
      <w:bookmarkStart w:id="20" w:name="_Toc28359084"/>
      <w:bookmarkStart w:id="21" w:name="_Toc28359007"/>
      <w:bookmarkStart w:id="22" w:name="_Toc35393794"/>
      <w:r>
        <w:rPr>
          <w:rFonts w:hint="eastAsia" w:ascii="宋体" w:hAnsi="宋体" w:eastAsia="宋体" w:cs="宋体"/>
          <w:bCs/>
          <w:sz w:val="24"/>
          <w:szCs w:val="24"/>
        </w:rPr>
        <w:t>投标截止时间、开标时</w:t>
      </w:r>
      <w:r>
        <w:rPr>
          <w:rFonts w:hint="eastAsia" w:ascii="宋体" w:hAnsi="宋体" w:eastAsia="宋体" w:cs="宋体"/>
          <w:bCs/>
          <w:sz w:val="24"/>
          <w:szCs w:val="24"/>
          <w:highlight w:val="none"/>
        </w:rPr>
        <w:t>间：</w:t>
      </w:r>
      <w:r>
        <w:rPr>
          <w:rFonts w:hint="eastAsia" w:ascii="宋体" w:hAnsi="宋体" w:eastAsia="宋体" w:cs="宋体"/>
          <w:bCs/>
          <w:sz w:val="24"/>
          <w:szCs w:val="24"/>
          <w:highlight w:val="none"/>
          <w:lang w:eastAsia="zh-CN"/>
        </w:rPr>
        <w:t>2026年7月6日09时30分</w:t>
      </w:r>
      <w:r>
        <w:rPr>
          <w:rFonts w:hint="eastAsia" w:ascii="宋体" w:hAnsi="宋体" w:eastAsia="宋体" w:cs="宋体"/>
          <w:bCs/>
          <w:sz w:val="24"/>
          <w:szCs w:val="24"/>
          <w:highlight w:val="none"/>
        </w:rPr>
        <w:t>（北京时间）。</w:t>
      </w:r>
    </w:p>
    <w:p w14:paraId="143BE43D">
      <w:pPr>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地点：北京市政府采购电子交易平台</w:t>
      </w:r>
      <w:r>
        <w:rPr>
          <w:rFonts w:hint="eastAsia" w:ascii="宋体" w:hAnsi="宋体" w:eastAsia="宋体" w:cs="宋体"/>
          <w:bCs/>
          <w:sz w:val="24"/>
          <w:szCs w:val="24"/>
          <w:highlight w:val="none"/>
        </w:rPr>
        <w:t>。</w:t>
      </w:r>
    </w:p>
    <w:p w14:paraId="51F50E26">
      <w:pPr>
        <w:spacing w:line="360" w:lineRule="auto"/>
        <w:ind w:firstLine="360" w:firstLineChars="150"/>
        <w:rPr>
          <w:rFonts w:hint="eastAsia" w:ascii="宋体" w:hAnsi="宋体" w:eastAsia="宋体" w:cs="宋体"/>
          <w:bCs/>
          <w:sz w:val="24"/>
          <w:szCs w:val="24"/>
        </w:rPr>
      </w:pPr>
    </w:p>
    <w:p w14:paraId="56E1BB06">
      <w:pPr>
        <w:spacing w:line="360" w:lineRule="auto"/>
        <w:rPr>
          <w:rFonts w:hint="eastAsia" w:ascii="宋体" w:hAnsi="宋体" w:eastAsia="宋体" w:cs="宋体"/>
          <w:sz w:val="24"/>
          <w:szCs w:val="24"/>
        </w:rPr>
      </w:pPr>
      <w:r>
        <w:rPr>
          <w:rFonts w:hint="eastAsia" w:ascii="宋体" w:hAnsi="宋体" w:eastAsia="宋体" w:cs="宋体"/>
          <w:sz w:val="24"/>
          <w:szCs w:val="24"/>
        </w:rPr>
        <w:t>五、公告期限</w:t>
      </w:r>
      <w:bookmarkEnd w:id="19"/>
      <w:bookmarkEnd w:id="20"/>
      <w:bookmarkEnd w:id="21"/>
      <w:bookmarkEnd w:id="22"/>
    </w:p>
    <w:p w14:paraId="404CEDC5">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7462528">
      <w:pPr>
        <w:pStyle w:val="5"/>
        <w:numPr>
          <w:ilvl w:val="0"/>
          <w:numId w:val="1"/>
        </w:numPr>
        <w:spacing w:line="240" w:lineRule="auto"/>
        <w:rPr>
          <w:rFonts w:hint="eastAsia" w:ascii="宋体" w:hAnsi="宋体" w:eastAsia="宋体" w:cs="宋体"/>
          <w:kern w:val="0"/>
          <w:sz w:val="24"/>
          <w:szCs w:val="24"/>
        </w:rPr>
      </w:pPr>
      <w:bookmarkStart w:id="23" w:name="_Toc35393626"/>
      <w:bookmarkStart w:id="24" w:name="_Toc35393795"/>
      <w:r>
        <w:rPr>
          <w:rFonts w:hint="eastAsia" w:ascii="宋体" w:hAnsi="宋体" w:eastAsia="宋体" w:cs="宋体"/>
          <w:b w:val="0"/>
          <w:sz w:val="24"/>
          <w:szCs w:val="24"/>
        </w:rPr>
        <w:t>其他补充事宜</w:t>
      </w:r>
      <w:bookmarkEnd w:id="23"/>
      <w:bookmarkEnd w:id="24"/>
      <w:bookmarkStart w:id="25" w:name="_Toc35393796"/>
      <w:bookmarkStart w:id="26" w:name="_Toc35393627"/>
      <w:bookmarkStart w:id="27" w:name="_Toc28359085"/>
      <w:bookmarkStart w:id="28" w:name="_Toc28359008"/>
    </w:p>
    <w:p w14:paraId="7876ECBA">
      <w:pPr>
        <w:widowControl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autoSpaceDE w:val="0"/>
        <w:autoSpaceDN w:val="0"/>
        <w:spacing w:line="560" w:lineRule="exact"/>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1.本项目需要落实的政府采购政策：</w:t>
      </w:r>
      <w:r>
        <w:rPr>
          <w:rFonts w:hint="eastAsia" w:ascii="宋体" w:hAnsi="宋体" w:eastAsia="宋体" w:cs="宋体"/>
          <w:sz w:val="24"/>
          <w:szCs w:val="24"/>
          <w:highlight w:val="none"/>
          <w:lang w:val="en-US" w:eastAsia="en-US" w:bidi="ar-SA"/>
        </w:rPr>
        <w:t>促进中小企业发展政策、监狱企业扶持政策、促进残疾人就业政府采购政策、鼓励节能、环保政策</w:t>
      </w:r>
      <w:r>
        <w:rPr>
          <w:rFonts w:hint="eastAsia" w:ascii="宋体" w:hAnsi="宋体" w:eastAsia="宋体" w:cs="宋体"/>
          <w:sz w:val="24"/>
          <w:szCs w:val="24"/>
          <w:highlight w:val="none"/>
          <w:lang w:val="en-US" w:eastAsia="zh-CN" w:bidi="ar-SA"/>
        </w:rPr>
        <w:t>、</w:t>
      </w:r>
      <w:r>
        <w:rPr>
          <w:rFonts w:hint="eastAsia" w:ascii="宋体" w:hAnsi="宋体" w:eastAsia="宋体" w:cs="宋体"/>
          <w:i w:val="0"/>
          <w:iCs w:val="0"/>
          <w:caps w:val="0"/>
          <w:color w:val="383838"/>
          <w:spacing w:val="0"/>
          <w:sz w:val="24"/>
          <w:szCs w:val="24"/>
          <w:highlight w:val="none"/>
          <w:shd w:val="clear" w:fill="FFFFFF"/>
          <w:lang w:val="en-US" w:eastAsia="en-US" w:bidi="ar-SA"/>
        </w:rPr>
        <w:t>实施本国产品标准及相关政策</w:t>
      </w:r>
      <w:r>
        <w:rPr>
          <w:rFonts w:hint="eastAsia" w:ascii="宋体" w:hAnsi="宋体" w:eastAsia="宋体" w:cs="宋体"/>
          <w:i w:val="0"/>
          <w:iCs w:val="0"/>
          <w:caps w:val="0"/>
          <w:color w:val="383838"/>
          <w:spacing w:val="0"/>
          <w:sz w:val="24"/>
          <w:szCs w:val="24"/>
          <w:highlight w:val="none"/>
          <w:shd w:val="clear" w:fill="FFFFFF"/>
          <w:lang w:val="en-US" w:eastAsia="zh-CN" w:bidi="ar-SA"/>
        </w:rPr>
        <w:t>等</w:t>
      </w:r>
      <w:r>
        <w:rPr>
          <w:rFonts w:hint="eastAsia" w:ascii="宋体" w:hAnsi="宋体" w:eastAsia="宋体" w:cs="宋体"/>
          <w:sz w:val="24"/>
          <w:szCs w:val="24"/>
          <w:highlight w:val="none"/>
          <w:lang w:val="en-US" w:eastAsia="en-US" w:bidi="ar-SA"/>
        </w:rPr>
        <w:t xml:space="preserve">。具体落实情况详见招标文件。 </w:t>
      </w:r>
    </w:p>
    <w:p w14:paraId="71E7EABA">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申请人的资格要求补充： </w:t>
      </w:r>
    </w:p>
    <w:p w14:paraId="5545B32E">
      <w:pPr>
        <w:widowControl w:val="0"/>
        <w:numPr>
          <w:ilvl w:val="0"/>
          <w:numId w:val="3"/>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356C56DD">
      <w:pPr>
        <w:widowControl w:val="0"/>
        <w:numPr>
          <w:ilvl w:val="0"/>
          <w:numId w:val="3"/>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单位负责人为同一人或者存在直接控股、管理关系的不同供应商，不得参加同一包的投标或者未划分包的同一招标项目的投标。 </w:t>
      </w:r>
    </w:p>
    <w:p w14:paraId="45F4C62D">
      <w:pPr>
        <w:widowControl w:val="0"/>
        <w:numPr>
          <w:ilvl w:val="0"/>
          <w:numId w:val="4"/>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本条所指单位负责人为同一人指单位法定代表人或者法律、行政法规规定代表单位行使职权的主要负责人。 </w:t>
      </w:r>
    </w:p>
    <w:p w14:paraId="7E0830F8">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2) 本条所指控股关系指单位或股东的控股关系。控股股东指：</w:t>
      </w:r>
    </w:p>
    <w:p w14:paraId="264105E9">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a.出资额占有限责任公司资本总额百分之五十以上或者其持有的股份占股份有限公司股本总额百分之五十以上的股东； </w:t>
      </w:r>
    </w:p>
    <w:p w14:paraId="5C288512">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b.出资额或者持有股份的比例不足百分之五十，但其出资额或者持有的股份所享有的表决权已足以对股东会、股东大会的决议产生重大影响的股东。 </w:t>
      </w:r>
    </w:p>
    <w:p w14:paraId="5241CFB5">
      <w:pPr>
        <w:widowControl w:val="0"/>
        <w:numPr>
          <w:ilvl w:val="0"/>
          <w:numId w:val="5"/>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本条所指管理关系指不具有出资持股关系的其他单位之间存在的管理与被管理关系。 </w:t>
      </w:r>
    </w:p>
    <w:p w14:paraId="4427BF31">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注：本条所指的控股、管理关系仅限于直接控股、直接管理关系，不包括间接控股或管理关系。 </w:t>
      </w:r>
    </w:p>
    <w:p w14:paraId="08FE12BF">
      <w:pPr>
        <w:widowControl w:val="0"/>
        <w:numPr>
          <w:ilvl w:val="0"/>
          <w:numId w:val="6"/>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为本采购项目提供过整体设计、规范编制或者项目管理、监理、检测等服务的供应商及其附属机构，不得再参加本采购项目的投标活动。 </w:t>
      </w:r>
    </w:p>
    <w:p w14:paraId="5548B965">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（4）按照招标公告要求获取了招标文件。 </w:t>
      </w:r>
    </w:p>
    <w:p w14:paraId="78FE0108">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（5）符合法律、行政法规规定的其他要求。</w:t>
      </w:r>
    </w:p>
    <w:p w14:paraId="107CCD71">
      <w:pPr>
        <w:tabs>
          <w:tab w:val="left" w:pos="3469"/>
          <w:tab w:val="left" w:pos="5579"/>
          <w:tab w:val="left" w:pos="8166"/>
        </w:tabs>
        <w:autoSpaceDE w:val="0"/>
        <w:autoSpaceDN w:val="0"/>
        <w:spacing w:line="560" w:lineRule="exact"/>
        <w:ind w:right="169"/>
        <w:jc w:val="left"/>
        <w:rPr>
          <w:rFonts w:ascii="宋体" w:hAnsi="宋体" w:cs="宋体"/>
          <w:i/>
          <w:kern w:val="0"/>
          <w:sz w:val="24"/>
          <w:szCs w:val="24"/>
          <w:highlight w:val="none"/>
          <w:lang w:eastAsia="zh-CN"/>
        </w:rPr>
      </w:pPr>
      <w:r>
        <w:rPr>
          <w:rFonts w:hint="eastAsia" w:ascii="宋体" w:hAnsi="宋体" w:cs="宋体"/>
          <w:kern w:val="0"/>
          <w:sz w:val="24"/>
          <w:szCs w:val="24"/>
          <w:highlight w:val="none"/>
          <w:lang w:eastAsia="zh-CN"/>
        </w:rPr>
        <w:t>3.本次招标供应商必须以包为单位进行投标响应，评标和合同授予也以包为单位。</w:t>
      </w:r>
    </w:p>
    <w:p w14:paraId="7BEE467A">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w:t>
      </w:r>
      <w:r>
        <w:rPr>
          <w:rFonts w:hint="eastAsia" w:ascii="宋体" w:hAnsi="宋体" w:eastAsia="宋体" w:cs="宋体"/>
          <w:b/>
          <w:bCs/>
          <w:sz w:val="24"/>
          <w:szCs w:val="24"/>
          <w:highlight w:val="none"/>
          <w:lang w:val="en-US" w:eastAsia="zh-CN" w:bidi="ar"/>
        </w:rPr>
        <w:t>本项目采用全流程电子化招标方式</w:t>
      </w:r>
      <w:r>
        <w:rPr>
          <w:rFonts w:hint="eastAsia" w:ascii="宋体" w:hAnsi="宋体" w:eastAsia="宋体" w:cs="宋体"/>
          <w:b/>
          <w:bCs/>
          <w:sz w:val="24"/>
          <w:szCs w:val="24"/>
          <w:highlight w:val="none"/>
          <w:lang w:val="en-US" w:eastAsia="zh-CN" w:bidi="ar-SA"/>
        </w:rPr>
        <w:t>，</w:t>
      </w:r>
      <w:r>
        <w:rPr>
          <w:rFonts w:hint="eastAsia" w:ascii="宋体" w:hAnsi="宋体" w:eastAsia="宋体" w:cs="宋体"/>
          <w:sz w:val="24"/>
          <w:szCs w:val="24"/>
          <w:highlight w:val="none"/>
          <w:lang w:val="en-US" w:eastAsia="zh-CN" w:bidi="ar-SA"/>
        </w:rPr>
        <w:t>请供应商认真学习北京市政府采购电子交易平台发布的相关操作手册（供应商可在交易平台下载相关手册），办理</w:t>
      </w:r>
      <w:r>
        <w:rPr>
          <w:rFonts w:hint="eastAsia" w:ascii="宋体" w:hAnsi="宋体" w:eastAsia="宋体" w:cs="宋体"/>
          <w:w w:val="85"/>
          <w:sz w:val="24"/>
          <w:szCs w:val="24"/>
          <w:highlight w:val="none"/>
          <w:lang w:val="en-US" w:eastAsia="zh-CN" w:bidi="ar-SA"/>
        </w:rPr>
        <w:t>C</w:t>
      </w:r>
      <w:r>
        <w:rPr>
          <w:rFonts w:hint="eastAsia" w:ascii="宋体" w:hAnsi="宋体" w:eastAsia="宋体" w:cs="宋体"/>
          <w:w w:val="92"/>
          <w:sz w:val="24"/>
          <w:szCs w:val="24"/>
          <w:highlight w:val="none"/>
          <w:lang w:val="en-US" w:eastAsia="zh-CN" w:bidi="ar-SA"/>
        </w:rPr>
        <w:t>A</w:t>
      </w:r>
      <w:r>
        <w:rPr>
          <w:rFonts w:hint="eastAsia" w:ascii="宋体" w:hAnsi="宋体" w:eastAsia="宋体" w:cs="宋体"/>
          <w:sz w:val="24"/>
          <w:szCs w:val="24"/>
          <w:highlight w:val="none"/>
          <w:lang w:val="en-US" w:eastAsia="zh-CN" w:bidi="ar-SA"/>
        </w:rPr>
        <w:t>数字证书或电子营业执照、进行北京市政府采购电子交易平台注册绑定，并认真核实CA数字证书或电子营业执照情况确认是否符合本项目电子化采购流程要求。</w:t>
      </w:r>
    </w:p>
    <w:p w14:paraId="7719B98B">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CA 数字证书服务热线 010-58511086</w:t>
      </w:r>
    </w:p>
    <w:p w14:paraId="05BBF7A8">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电子营业执照服务热线  400-699-7000</w:t>
      </w:r>
    </w:p>
    <w:p w14:paraId="6B02A994">
      <w:pPr>
        <w:widowControl w:val="0"/>
        <w:tabs>
          <w:tab w:val="left" w:pos="3001"/>
        </w:tabs>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技术支持服务热线  010-86483801</w:t>
      </w:r>
    </w:p>
    <w:p w14:paraId="6055285C">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4.1 办理 CA 数字证书或电子营业执照</w:t>
      </w:r>
    </w:p>
    <w:p w14:paraId="3B1E5DE5">
      <w:pPr>
        <w:widowControl w:val="0"/>
        <w:autoSpaceDE w:val="0"/>
        <w:autoSpaceDN w:val="0"/>
        <w:spacing w:line="560" w:lineRule="exact"/>
        <w:ind w:right="464"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供应商登录北京市政府采购电子交易平台查阅 “用户指南”—“操作指南”—“市场主体 CA 办理操作流程指引”/“电子营业执照使用指南”，按照程序要求办理。</w:t>
      </w:r>
    </w:p>
    <w:p w14:paraId="2684E578">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4.2 注册</w:t>
      </w:r>
    </w:p>
    <w:p w14:paraId="02624B73">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供应商登录北京市政府采购电子交易平台“用户指南”—“操作指南”—“市场主体注册入库操作流程指引”进行自助注册绑定。</w:t>
      </w:r>
    </w:p>
    <w:p w14:paraId="0B6306DB">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4.3 驱动、客户端下载</w:t>
      </w:r>
    </w:p>
    <w:p w14:paraId="7F4FCAB1">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供应商登录北京市政府采购电子交易平台“用户指南”—“工具下载”—“招标采购系统文件驱动安装包”下载相关驱动。</w:t>
      </w:r>
    </w:p>
    <w:p w14:paraId="72B102DB">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供应商登录北京市政府采购电子交易平台“用户指南”—“工具下载”—“投标文件编制工具”下载相关客户端。</w:t>
      </w:r>
    </w:p>
    <w:p w14:paraId="5C8F43B7">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4.4 获取电子招标文件</w:t>
      </w:r>
    </w:p>
    <w:p w14:paraId="084F90E6">
      <w:pPr>
        <w:widowControl w:val="0"/>
        <w:autoSpaceDE w:val="0"/>
        <w:autoSpaceDN w:val="0"/>
        <w:spacing w:line="560" w:lineRule="exact"/>
        <w:ind w:left="121" w:right="147"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供应商使用 CA 数字证书或电子营业执照登录北京市政府采购电子交易平台获取电子招标文件。</w:t>
      </w:r>
    </w:p>
    <w:p w14:paraId="45B6E6B6">
      <w:pPr>
        <w:widowControl w:val="0"/>
        <w:autoSpaceDE w:val="0"/>
        <w:autoSpaceDN w:val="0"/>
        <w:spacing w:line="560" w:lineRule="exact"/>
        <w:ind w:left="121" w:right="303" w:firstLine="479"/>
        <w:jc w:val="both"/>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ascii="宋体" w:hAnsi="宋体" w:eastAsia="宋体" w:cs="宋体"/>
          <w:b/>
          <w:bCs/>
          <w:sz w:val="24"/>
          <w:szCs w:val="24"/>
          <w:highlight w:val="none"/>
          <w:lang w:val="en-US" w:eastAsia="zh-CN" w:bidi="ar-SA"/>
        </w:rPr>
        <w:t>投标无效</w:t>
      </w:r>
      <w:r>
        <w:rPr>
          <w:rFonts w:hint="eastAsia" w:ascii="宋体" w:hAnsi="宋体" w:eastAsia="宋体" w:cs="宋体"/>
          <w:sz w:val="24"/>
          <w:szCs w:val="24"/>
          <w:highlight w:val="none"/>
          <w:lang w:val="en-US" w:eastAsia="zh-CN" w:bidi="ar-SA"/>
        </w:rPr>
        <w:t>。</w:t>
      </w:r>
    </w:p>
    <w:p w14:paraId="4BE1DD1D">
      <w:pPr>
        <w:autoSpaceDE w:val="0"/>
        <w:autoSpaceDN w:val="0"/>
        <w:adjustRightInd w:val="0"/>
        <w:snapToGrid w:val="0"/>
        <w:spacing w:line="560" w:lineRule="exact"/>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4.5 编制电子投标文件</w:t>
      </w:r>
    </w:p>
    <w:p w14:paraId="39FFC1ED">
      <w:pPr>
        <w:autoSpaceDE w:val="0"/>
        <w:autoSpaceDN w:val="0"/>
        <w:adjustRightInd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供应商应使用电子投标客户端编制电子投标文件并进行线上投标，供应商电子投标文件需要加密并加盖电子签章</w:t>
      </w:r>
      <w:r>
        <w:rPr>
          <w:rFonts w:hint="eastAsia" w:ascii="宋体" w:hAnsi="宋体" w:cs="宋体"/>
          <w:bCs/>
          <w:kern w:val="0"/>
          <w:sz w:val="24"/>
          <w:szCs w:val="24"/>
          <w:highlight w:val="none"/>
          <w:lang w:eastAsia="zh-CN" w:bidi="ar"/>
        </w:rPr>
        <w:t>，如无法按照要求在电子投标文件中加盖电子签章和加密，请及时通过技术支持服务热线联系技术人员</w:t>
      </w:r>
      <w:r>
        <w:rPr>
          <w:rFonts w:hint="eastAsia" w:ascii="宋体" w:hAnsi="宋体" w:cs="宋体"/>
          <w:kern w:val="0"/>
          <w:sz w:val="24"/>
          <w:szCs w:val="24"/>
          <w:highlight w:val="none"/>
          <w:lang w:eastAsia="zh-CN" w:bidi="ar"/>
        </w:rPr>
        <w:t>。</w:t>
      </w:r>
    </w:p>
    <w:p w14:paraId="3A52CA72">
      <w:pPr>
        <w:widowControl/>
        <w:autoSpaceDE w:val="0"/>
        <w:autoSpaceDN w:val="0"/>
        <w:snapToGrid w:val="0"/>
        <w:spacing w:line="560" w:lineRule="exact"/>
        <w:jc w:val="left"/>
        <w:rPr>
          <w:rFonts w:ascii="宋体" w:hAnsi="宋体" w:cs="宋体"/>
          <w:kern w:val="0"/>
          <w:sz w:val="24"/>
          <w:szCs w:val="24"/>
          <w:highlight w:val="none"/>
          <w:lang w:val="zh-TW" w:eastAsia="zh-CN"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TW" w:bidi="ar"/>
        </w:rPr>
        <w:t>.6</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提交电子投标文件</w:t>
      </w:r>
    </w:p>
    <w:p w14:paraId="1112CD10">
      <w:pPr>
        <w:widowControl/>
        <w:autoSpaceDE w:val="0"/>
        <w:autoSpaceDN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供应商应于投标截止时间前在北京市政府采购电子交易平台提交电子投标文件，上传电子投标文件过程中请保持与互联网的连接畅通。</w:t>
      </w:r>
    </w:p>
    <w:p w14:paraId="68B0F14B">
      <w:pPr>
        <w:widowControl/>
        <w:autoSpaceDE w:val="0"/>
        <w:autoSpaceDN w:val="0"/>
        <w:snapToGrid w:val="0"/>
        <w:spacing w:line="560" w:lineRule="exact"/>
        <w:jc w:val="left"/>
        <w:rPr>
          <w:rFonts w:ascii="宋体" w:hAnsi="宋体" w:cs="宋体"/>
          <w:kern w:val="0"/>
          <w:sz w:val="24"/>
          <w:szCs w:val="24"/>
          <w:highlight w:val="none"/>
          <w:lang w:eastAsia="zh-TW"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CN" w:bidi="ar"/>
        </w:rPr>
        <w:t>.</w:t>
      </w:r>
      <w:r>
        <w:rPr>
          <w:rFonts w:hint="eastAsia" w:ascii="宋体" w:hAnsi="宋体" w:cs="宋体"/>
          <w:kern w:val="0"/>
          <w:sz w:val="24"/>
          <w:szCs w:val="24"/>
          <w:highlight w:val="none"/>
          <w:lang w:val="zh-TW" w:eastAsia="zh-TW" w:bidi="ar"/>
        </w:rPr>
        <w:t>7</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电子开标</w:t>
      </w:r>
    </w:p>
    <w:p w14:paraId="0E6669AA">
      <w:pPr>
        <w:widowControl w:val="0"/>
        <w:autoSpaceDE w:val="0"/>
        <w:autoSpaceDN w:val="0"/>
        <w:spacing w:line="560" w:lineRule="exact"/>
        <w:ind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zh-TW" w:eastAsia="zh-CN" w:bidi="ar"/>
        </w:rPr>
        <w:t>供应商在开标地点使用</w:t>
      </w:r>
      <w:r>
        <w:rPr>
          <w:rFonts w:hint="eastAsia" w:ascii="宋体" w:hAnsi="宋体" w:eastAsia="宋体" w:cs="宋体"/>
          <w:sz w:val="24"/>
          <w:szCs w:val="24"/>
          <w:highlight w:val="none"/>
          <w:lang w:val="en-US" w:eastAsia="zh-CN" w:bidi="ar"/>
        </w:rPr>
        <w:t>CA认证证书</w:t>
      </w:r>
      <w:r>
        <w:rPr>
          <w:rFonts w:hint="eastAsia" w:ascii="宋体" w:hAnsi="宋体" w:eastAsia="宋体" w:cs="宋体"/>
          <w:sz w:val="24"/>
          <w:szCs w:val="24"/>
          <w:highlight w:val="none"/>
          <w:lang w:val="zh-TW" w:eastAsia="zh-CN" w:bidi="ar"/>
        </w:rPr>
        <w:t>登录</w:t>
      </w:r>
      <w:r>
        <w:rPr>
          <w:rFonts w:hint="eastAsia" w:ascii="宋体" w:hAnsi="宋体" w:eastAsia="宋体" w:cs="宋体"/>
          <w:sz w:val="24"/>
          <w:szCs w:val="24"/>
          <w:highlight w:val="none"/>
          <w:lang w:val="en-US" w:eastAsia="zh-CN" w:bidi="ar"/>
        </w:rPr>
        <w:t>北京市政府采购电子交易平台进行电子开标</w:t>
      </w:r>
      <w:r>
        <w:rPr>
          <w:rFonts w:hint="eastAsia" w:ascii="宋体" w:hAnsi="宋体" w:eastAsia="宋体" w:cs="宋体"/>
          <w:sz w:val="24"/>
          <w:szCs w:val="24"/>
          <w:highlight w:val="none"/>
          <w:lang w:val="zh-TW" w:eastAsia="zh-CN" w:bidi="ar"/>
        </w:rPr>
        <w:t>。</w:t>
      </w:r>
    </w:p>
    <w:p w14:paraId="0E201EF2">
      <w:pPr>
        <w:tabs>
          <w:tab w:val="left" w:pos="360"/>
          <w:tab w:val="left" w:pos="794"/>
        </w:tabs>
        <w:spacing w:before="156" w:beforeLines="5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5"/>
      <w:bookmarkEnd w:id="26"/>
      <w:bookmarkEnd w:id="27"/>
      <w:bookmarkEnd w:id="28"/>
      <w:bookmarkStart w:id="29" w:name="_GoBack"/>
      <w:bookmarkEnd w:id="29"/>
    </w:p>
    <w:p w14:paraId="2C78D328">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1.采购人信息</w:t>
      </w:r>
    </w:p>
    <w:p w14:paraId="28FCA8A7">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w:t>
      </w:r>
      <w:r>
        <w:rPr>
          <w:rFonts w:hint="eastAsia" w:ascii="宋体" w:hAnsi="宋体" w:cs="宋体"/>
          <w:bCs/>
          <w:sz w:val="24"/>
          <w:szCs w:val="24"/>
          <w:u w:val="single"/>
          <w:lang w:val="en-US" w:eastAsia="zh-CN"/>
        </w:rPr>
        <w:t>首都医科大学附属北京世纪坛医院</w:t>
      </w:r>
    </w:p>
    <w:p w14:paraId="4BC84F73">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址：北京市海淀区羊坊店铁医路10号</w:t>
      </w:r>
    </w:p>
    <w:p w14:paraId="06EAE1F3">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联系方式：010-63926732</w:t>
      </w:r>
    </w:p>
    <w:p w14:paraId="7AD6606F">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2.采购代理机构信息</w:t>
      </w:r>
    </w:p>
    <w:p w14:paraId="2480731D">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 xml:space="preserve">名  称：北京国际贸易有限公司 </w:t>
      </w:r>
    </w:p>
    <w:p w14:paraId="603A69D8">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址：北京市朝阳区建国门外大街甲3号</w:t>
      </w:r>
    </w:p>
    <w:p w14:paraId="02F0ED3E">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联系方式：010-85343456</w:t>
      </w:r>
    </w:p>
    <w:p w14:paraId="65C45605">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3.项目联系方式</w:t>
      </w:r>
    </w:p>
    <w:p w14:paraId="093E83B5">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项目联系人：张娇、张珊、梁潇</w:t>
      </w:r>
    </w:p>
    <w:p w14:paraId="16C7C80E">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电话：010-85343456、010-85343360</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abstractNum w:abstractNumId="1">
    <w:nsid w:val="68A6D2A6"/>
    <w:multiLevelType w:val="singleLevel"/>
    <w:tmpl w:val="68A6D2A6"/>
    <w:lvl w:ilvl="0" w:tentative="0">
      <w:start w:val="2"/>
      <w:numFmt w:val="decimal"/>
      <w:suff w:val="nothing"/>
      <w:lvlText w:val="%1."/>
      <w:lvlJc w:val="left"/>
    </w:lvl>
  </w:abstractNum>
  <w:abstractNum w:abstractNumId="2">
    <w:nsid w:val="68A6D2C1"/>
    <w:multiLevelType w:val="singleLevel"/>
    <w:tmpl w:val="68A6D2C1"/>
    <w:lvl w:ilvl="0" w:tentative="0">
      <w:start w:val="1"/>
      <w:numFmt w:val="decimal"/>
      <w:suff w:val="nothing"/>
      <w:lvlText w:val="（%1）"/>
      <w:lvlJc w:val="left"/>
    </w:lvl>
  </w:abstractNum>
  <w:abstractNum w:abstractNumId="3">
    <w:nsid w:val="68A6D345"/>
    <w:multiLevelType w:val="singleLevel"/>
    <w:tmpl w:val="68A6D345"/>
    <w:lvl w:ilvl="0" w:tentative="0">
      <w:start w:val="1"/>
      <w:numFmt w:val="decimal"/>
      <w:suff w:val="nothing"/>
      <w:lvlText w:val="%1)"/>
      <w:lvlJc w:val="left"/>
    </w:lvl>
  </w:abstractNum>
  <w:abstractNum w:abstractNumId="4">
    <w:nsid w:val="68A6D371"/>
    <w:multiLevelType w:val="singleLevel"/>
    <w:tmpl w:val="68A6D371"/>
    <w:lvl w:ilvl="0" w:tentative="0">
      <w:start w:val="3"/>
      <w:numFmt w:val="decimal"/>
      <w:suff w:val="nothing"/>
      <w:lvlText w:val="%1)"/>
      <w:lvlJc w:val="left"/>
    </w:lvl>
  </w:abstractNum>
  <w:abstractNum w:abstractNumId="5">
    <w:nsid w:val="68A6D3C0"/>
    <w:multiLevelType w:val="singleLevel"/>
    <w:tmpl w:val="68A6D3C0"/>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757B9E"/>
    <w:rsid w:val="0091581F"/>
    <w:rsid w:val="00A94DCD"/>
    <w:rsid w:val="00BF4BC5"/>
    <w:rsid w:val="00D65262"/>
    <w:rsid w:val="00DB1EA0"/>
    <w:rsid w:val="00F92BA9"/>
    <w:rsid w:val="01CA1639"/>
    <w:rsid w:val="027F5EA8"/>
    <w:rsid w:val="033967FA"/>
    <w:rsid w:val="03D14D65"/>
    <w:rsid w:val="03EE0393"/>
    <w:rsid w:val="03F36EDF"/>
    <w:rsid w:val="041C6F4E"/>
    <w:rsid w:val="044D466E"/>
    <w:rsid w:val="04923431"/>
    <w:rsid w:val="04B24EC3"/>
    <w:rsid w:val="04E11CA6"/>
    <w:rsid w:val="06475B39"/>
    <w:rsid w:val="07A1571D"/>
    <w:rsid w:val="07A54001"/>
    <w:rsid w:val="07FC3326"/>
    <w:rsid w:val="082D45E6"/>
    <w:rsid w:val="0854278F"/>
    <w:rsid w:val="08F875BE"/>
    <w:rsid w:val="090D2269"/>
    <w:rsid w:val="09D07DA9"/>
    <w:rsid w:val="0AF376E5"/>
    <w:rsid w:val="0B3B3792"/>
    <w:rsid w:val="0B616D1D"/>
    <w:rsid w:val="0B6F14A8"/>
    <w:rsid w:val="0BA430E7"/>
    <w:rsid w:val="0C107490"/>
    <w:rsid w:val="0C5E0EEA"/>
    <w:rsid w:val="0E0B286D"/>
    <w:rsid w:val="0E4C6701"/>
    <w:rsid w:val="0F6E05DA"/>
    <w:rsid w:val="0FB87AA7"/>
    <w:rsid w:val="0FE614C3"/>
    <w:rsid w:val="103E71C0"/>
    <w:rsid w:val="11FC595E"/>
    <w:rsid w:val="12A51AA6"/>
    <w:rsid w:val="130E27A5"/>
    <w:rsid w:val="13400495"/>
    <w:rsid w:val="134C1D1E"/>
    <w:rsid w:val="13EA45AA"/>
    <w:rsid w:val="13F86009"/>
    <w:rsid w:val="141D78B9"/>
    <w:rsid w:val="15065107"/>
    <w:rsid w:val="153C0833"/>
    <w:rsid w:val="158C674C"/>
    <w:rsid w:val="169F376F"/>
    <w:rsid w:val="17CF0DE0"/>
    <w:rsid w:val="182A3BC2"/>
    <w:rsid w:val="18335BC8"/>
    <w:rsid w:val="19F03C9C"/>
    <w:rsid w:val="1A3C3D20"/>
    <w:rsid w:val="1B0442B0"/>
    <w:rsid w:val="1B4048D1"/>
    <w:rsid w:val="1B866B59"/>
    <w:rsid w:val="1C4972F3"/>
    <w:rsid w:val="1CCA710D"/>
    <w:rsid w:val="1DE324AD"/>
    <w:rsid w:val="1E1411A7"/>
    <w:rsid w:val="1ED35AA3"/>
    <w:rsid w:val="1EE17DC8"/>
    <w:rsid w:val="1FF478B9"/>
    <w:rsid w:val="205C14B5"/>
    <w:rsid w:val="20931C4F"/>
    <w:rsid w:val="2113111A"/>
    <w:rsid w:val="21457417"/>
    <w:rsid w:val="2224601B"/>
    <w:rsid w:val="230456A7"/>
    <w:rsid w:val="239B2179"/>
    <w:rsid w:val="23E7405F"/>
    <w:rsid w:val="250F7ADC"/>
    <w:rsid w:val="256C4FCA"/>
    <w:rsid w:val="25B76FF0"/>
    <w:rsid w:val="25F33BB6"/>
    <w:rsid w:val="25FF1B34"/>
    <w:rsid w:val="26647BE9"/>
    <w:rsid w:val="26AD7506"/>
    <w:rsid w:val="27401BB2"/>
    <w:rsid w:val="285212FE"/>
    <w:rsid w:val="28AF15F0"/>
    <w:rsid w:val="291C4B35"/>
    <w:rsid w:val="29CC1252"/>
    <w:rsid w:val="2A874528"/>
    <w:rsid w:val="2B8B3E61"/>
    <w:rsid w:val="2BCA04EF"/>
    <w:rsid w:val="2EC63CEE"/>
    <w:rsid w:val="3014442E"/>
    <w:rsid w:val="303E35CF"/>
    <w:rsid w:val="31886C6D"/>
    <w:rsid w:val="31F50738"/>
    <w:rsid w:val="3262685B"/>
    <w:rsid w:val="32627B42"/>
    <w:rsid w:val="329434F6"/>
    <w:rsid w:val="33526100"/>
    <w:rsid w:val="337E053C"/>
    <w:rsid w:val="33A1236A"/>
    <w:rsid w:val="34D07ED2"/>
    <w:rsid w:val="34DD22D5"/>
    <w:rsid w:val="3569702C"/>
    <w:rsid w:val="36151C5B"/>
    <w:rsid w:val="36A06E2F"/>
    <w:rsid w:val="36CB4904"/>
    <w:rsid w:val="36D81DC5"/>
    <w:rsid w:val="387B69BA"/>
    <w:rsid w:val="390377C3"/>
    <w:rsid w:val="391F00CC"/>
    <w:rsid w:val="3D0657A9"/>
    <w:rsid w:val="3D7344A5"/>
    <w:rsid w:val="3DA90D42"/>
    <w:rsid w:val="3DE82C26"/>
    <w:rsid w:val="3F302C3B"/>
    <w:rsid w:val="3FB2282A"/>
    <w:rsid w:val="40331F2C"/>
    <w:rsid w:val="406C5459"/>
    <w:rsid w:val="40E6314D"/>
    <w:rsid w:val="40FD2E2B"/>
    <w:rsid w:val="416318D6"/>
    <w:rsid w:val="425D1A0B"/>
    <w:rsid w:val="43CA6B8D"/>
    <w:rsid w:val="440700DA"/>
    <w:rsid w:val="459660BA"/>
    <w:rsid w:val="46050649"/>
    <w:rsid w:val="46AF7F09"/>
    <w:rsid w:val="46CA2B46"/>
    <w:rsid w:val="46D52298"/>
    <w:rsid w:val="471D6BB8"/>
    <w:rsid w:val="47CD2118"/>
    <w:rsid w:val="48A87680"/>
    <w:rsid w:val="494E49AA"/>
    <w:rsid w:val="4B9E1324"/>
    <w:rsid w:val="4BB5041C"/>
    <w:rsid w:val="4C6F0B7D"/>
    <w:rsid w:val="4C9F5D25"/>
    <w:rsid w:val="4CAB781B"/>
    <w:rsid w:val="4D21520B"/>
    <w:rsid w:val="4D771C1E"/>
    <w:rsid w:val="4D9C11A0"/>
    <w:rsid w:val="4E212C99"/>
    <w:rsid w:val="4E3C38DE"/>
    <w:rsid w:val="4E524648"/>
    <w:rsid w:val="4EB8286A"/>
    <w:rsid w:val="4EBA744A"/>
    <w:rsid w:val="4FC96956"/>
    <w:rsid w:val="50B018E0"/>
    <w:rsid w:val="50C8175A"/>
    <w:rsid w:val="512C73D2"/>
    <w:rsid w:val="5186480E"/>
    <w:rsid w:val="52C23F57"/>
    <w:rsid w:val="52EF249C"/>
    <w:rsid w:val="531E6325"/>
    <w:rsid w:val="53457C95"/>
    <w:rsid w:val="53A86942"/>
    <w:rsid w:val="53D23BDF"/>
    <w:rsid w:val="548D63DA"/>
    <w:rsid w:val="55C201DD"/>
    <w:rsid w:val="567B02F2"/>
    <w:rsid w:val="56C00491"/>
    <w:rsid w:val="5814071D"/>
    <w:rsid w:val="59413C36"/>
    <w:rsid w:val="594828CF"/>
    <w:rsid w:val="59513E7A"/>
    <w:rsid w:val="59D625D1"/>
    <w:rsid w:val="5A1132D4"/>
    <w:rsid w:val="5A59165A"/>
    <w:rsid w:val="5B4857A8"/>
    <w:rsid w:val="5BC0634E"/>
    <w:rsid w:val="5C69757C"/>
    <w:rsid w:val="5D1E5447"/>
    <w:rsid w:val="5D412535"/>
    <w:rsid w:val="5D5B3753"/>
    <w:rsid w:val="5DBE13B2"/>
    <w:rsid w:val="5E127261"/>
    <w:rsid w:val="5E921868"/>
    <w:rsid w:val="5F100B70"/>
    <w:rsid w:val="623460E6"/>
    <w:rsid w:val="62AC0550"/>
    <w:rsid w:val="62CA27A3"/>
    <w:rsid w:val="63DB4629"/>
    <w:rsid w:val="643D1F77"/>
    <w:rsid w:val="64793376"/>
    <w:rsid w:val="64CD637E"/>
    <w:rsid w:val="65EE2A50"/>
    <w:rsid w:val="66940DD7"/>
    <w:rsid w:val="66DD3ED2"/>
    <w:rsid w:val="677A75D3"/>
    <w:rsid w:val="68DF504F"/>
    <w:rsid w:val="68E02922"/>
    <w:rsid w:val="69725190"/>
    <w:rsid w:val="69A54848"/>
    <w:rsid w:val="6A373141"/>
    <w:rsid w:val="6A750670"/>
    <w:rsid w:val="6B2262B4"/>
    <w:rsid w:val="6BCE04E9"/>
    <w:rsid w:val="6C3D7821"/>
    <w:rsid w:val="6D372F2F"/>
    <w:rsid w:val="6E3E598E"/>
    <w:rsid w:val="6FE040E6"/>
    <w:rsid w:val="704B58F8"/>
    <w:rsid w:val="70E632A0"/>
    <w:rsid w:val="71EE7763"/>
    <w:rsid w:val="72F23D89"/>
    <w:rsid w:val="73364194"/>
    <w:rsid w:val="73723423"/>
    <w:rsid w:val="74057A00"/>
    <w:rsid w:val="74294E24"/>
    <w:rsid w:val="74AE2CAA"/>
    <w:rsid w:val="750652A7"/>
    <w:rsid w:val="7506570B"/>
    <w:rsid w:val="7522503C"/>
    <w:rsid w:val="758F7BEE"/>
    <w:rsid w:val="75B2173C"/>
    <w:rsid w:val="76A9682B"/>
    <w:rsid w:val="7747264E"/>
    <w:rsid w:val="7789082B"/>
    <w:rsid w:val="77C65F49"/>
    <w:rsid w:val="78B910A6"/>
    <w:rsid w:val="793730E3"/>
    <w:rsid w:val="79420F92"/>
    <w:rsid w:val="798538CB"/>
    <w:rsid w:val="7A4A0D23"/>
    <w:rsid w:val="7AE57ADF"/>
    <w:rsid w:val="7B6C6499"/>
    <w:rsid w:val="7BD323FA"/>
    <w:rsid w:val="7C436FF0"/>
    <w:rsid w:val="7DAE0B2D"/>
    <w:rsid w:val="7DD524BB"/>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customStyle="1" w:styleId="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6">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7">
    <w:name w:val="Body Text Indent"/>
    <w:basedOn w:val="1"/>
    <w:qFormat/>
    <w:uiPriority w:val="0"/>
    <w:pPr>
      <w:spacing w:after="120"/>
      <w:ind w:left="420" w:leftChars="200"/>
    </w:pPr>
    <w:rPr>
      <w:szCs w:val="24"/>
    </w:rPr>
  </w:style>
  <w:style w:type="paragraph" w:styleId="8">
    <w:name w:val="Plain Text"/>
    <w:basedOn w:val="1"/>
    <w:qFormat/>
    <w:uiPriority w:val="0"/>
    <w:rPr>
      <w:rFonts w:ascii="宋体" w:hAnsi="Courier New" w:eastAsiaTheme="minorEastAsia" w:cstheme="minorBidi"/>
      <w:szCs w:val="22"/>
    </w:rPr>
  </w:style>
  <w:style w:type="paragraph" w:styleId="9">
    <w:name w:val="toc 8"/>
    <w:basedOn w:val="1"/>
    <w:next w:val="1"/>
    <w:qFormat/>
    <w:uiPriority w:val="0"/>
    <w:pPr>
      <w:ind w:left="2940" w:leftChars="1400"/>
    </w:pPr>
  </w:style>
  <w:style w:type="paragraph" w:styleId="10">
    <w:name w:val="toc 2"/>
    <w:basedOn w:val="1"/>
    <w:next w:val="1"/>
    <w:qFormat/>
    <w:uiPriority w:val="0"/>
    <w:pPr>
      <w:ind w:left="420" w:leftChars="200"/>
    </w:pPr>
  </w:style>
  <w:style w:type="paragraph" w:styleId="11">
    <w:name w:val="Body Text 2"/>
    <w:basedOn w:val="1"/>
    <w:qFormat/>
    <w:uiPriority w:val="0"/>
    <w:pPr>
      <w:spacing w:after="120" w:line="480" w:lineRule="auto"/>
    </w:pPr>
    <w:rPr>
      <w:rFonts w:ascii="Times New Roman" w:hAnsi="Times New Roman" w:eastAsia="宋体" w:cs="Times New Roman"/>
    </w:rPr>
  </w:style>
  <w:style w:type="paragraph" w:styleId="12">
    <w:name w:val="Title"/>
    <w:basedOn w:val="1"/>
    <w:next w:val="1"/>
    <w:qFormat/>
    <w:uiPriority w:val="0"/>
    <w:pPr>
      <w:jc w:val="center"/>
      <w:outlineLvl w:val="0"/>
    </w:pPr>
    <w:rPr>
      <w:b/>
      <w:sz w:val="32"/>
      <w:szCs w:val="20"/>
    </w:rPr>
  </w:style>
  <w:style w:type="paragraph" w:styleId="13">
    <w:name w:val="Body Text First Indent 2"/>
    <w:basedOn w:val="7"/>
    <w:unhideWhenUsed/>
    <w:qFormat/>
    <w:uiPriority w:val="99"/>
    <w:pPr>
      <w:ind w:firstLine="420" w:firstLineChars="200"/>
    </w:pPr>
  </w:style>
  <w:style w:type="character" w:styleId="16">
    <w:name w:val="FollowedHyperlink"/>
    <w:basedOn w:val="15"/>
    <w:qFormat/>
    <w:uiPriority w:val="0"/>
    <w:rPr>
      <w:color w:val="2490F8"/>
      <w:u w:val="single"/>
    </w:rPr>
  </w:style>
  <w:style w:type="character" w:styleId="17">
    <w:name w:val="Hyperlink"/>
    <w:basedOn w:val="15"/>
    <w:qFormat/>
    <w:uiPriority w:val="0"/>
    <w:rPr>
      <w:color w:val="2490F8"/>
      <w:u w:val="single"/>
    </w:rPr>
  </w:style>
  <w:style w:type="paragraph" w:customStyle="1" w:styleId="18">
    <w:name w:val="首行缩进"/>
    <w:basedOn w:val="1"/>
    <w:qFormat/>
    <w:uiPriority w:val="0"/>
    <w:pPr>
      <w:spacing w:line="360" w:lineRule="auto"/>
      <w:ind w:firstLine="480" w:firstLineChars="200"/>
    </w:pPr>
    <w:rPr>
      <w:rFonts w:ascii="宋体" w:hAnsi="宋体" w:cs="宋体"/>
      <w:kern w:val="0"/>
      <w:sz w:val="24"/>
    </w:rPr>
  </w:style>
  <w:style w:type="paragraph" w:customStyle="1" w:styleId="19">
    <w:name w:val="表格文字"/>
    <w:basedOn w:val="1"/>
    <w:qFormat/>
    <w:uiPriority w:val="0"/>
    <w:pPr>
      <w:spacing w:before="25" w:after="25"/>
      <w:jc w:val="left"/>
    </w:pPr>
    <w:rPr>
      <w:bCs/>
      <w:spacing w:val="10"/>
      <w:kern w:val="0"/>
      <w:sz w:val="24"/>
    </w:rPr>
  </w:style>
  <w:style w:type="paragraph" w:customStyle="1" w:styleId="20">
    <w:name w:val="列表段落1"/>
    <w:basedOn w:val="1"/>
    <w:qFormat/>
    <w:uiPriority w:val="34"/>
    <w:pPr>
      <w:ind w:firstLine="420" w:firstLineChars="200"/>
    </w:pPr>
  </w:style>
  <w:style w:type="paragraph" w:customStyle="1" w:styleId="21">
    <w:name w:val="正文3"/>
    <w:qFormat/>
    <w:uiPriority w:val="0"/>
    <w:pPr>
      <w:jc w:val="both"/>
    </w:pPr>
    <w:rPr>
      <w:rFonts w:ascii="Calibri" w:hAnsi="Calibri" w:eastAsia="宋体" w:cs="Times New Roman"/>
      <w:kern w:val="2"/>
      <w:sz w:val="21"/>
      <w:szCs w:val="21"/>
      <w:lang w:val="en-US" w:eastAsia="zh-CN" w:bidi="ar-SA"/>
    </w:rPr>
  </w:style>
  <w:style w:type="character" w:customStyle="1" w:styleId="22">
    <w:name w:val="font21"/>
    <w:basedOn w:val="15"/>
    <w:qFormat/>
    <w:uiPriority w:val="0"/>
    <w:rPr>
      <w:rFonts w:ascii="Tahoma" w:hAnsi="Tahoma" w:eastAsia="Tahoma" w:cs="Tahoma"/>
      <w:color w:val="000000"/>
      <w:sz w:val="22"/>
      <w:szCs w:val="22"/>
      <w:u w:val="none"/>
    </w:rPr>
  </w:style>
  <w:style w:type="character" w:customStyle="1" w:styleId="23">
    <w:name w:val="drapbtn"/>
    <w:basedOn w:val="15"/>
    <w:qFormat/>
    <w:uiPriority w:val="0"/>
  </w:style>
  <w:style w:type="character" w:customStyle="1" w:styleId="24">
    <w:name w:val="button"/>
    <w:basedOn w:val="15"/>
    <w:qFormat/>
    <w:uiPriority w:val="0"/>
  </w:style>
  <w:style w:type="character" w:customStyle="1" w:styleId="25">
    <w:name w:val="iconline2"/>
    <w:basedOn w:val="15"/>
    <w:qFormat/>
    <w:uiPriority w:val="0"/>
  </w:style>
  <w:style w:type="character" w:customStyle="1" w:styleId="26">
    <w:name w:val="icontext3"/>
    <w:basedOn w:val="15"/>
    <w:qFormat/>
    <w:uiPriority w:val="0"/>
  </w:style>
  <w:style w:type="character" w:customStyle="1" w:styleId="27">
    <w:name w:val="after"/>
    <w:basedOn w:val="15"/>
    <w:qFormat/>
    <w:uiPriority w:val="0"/>
    <w:rPr>
      <w:sz w:val="0"/>
      <w:szCs w:val="0"/>
    </w:rPr>
  </w:style>
  <w:style w:type="character" w:customStyle="1" w:styleId="28">
    <w:name w:val="pagechatarealistclose_box"/>
    <w:basedOn w:val="15"/>
    <w:qFormat/>
    <w:uiPriority w:val="0"/>
  </w:style>
  <w:style w:type="character" w:customStyle="1" w:styleId="29">
    <w:name w:val="pagechatarealistclose_box1"/>
    <w:basedOn w:val="15"/>
    <w:qFormat/>
    <w:uiPriority w:val="0"/>
  </w:style>
  <w:style w:type="character" w:customStyle="1" w:styleId="30">
    <w:name w:val="cy"/>
    <w:basedOn w:val="15"/>
    <w:qFormat/>
    <w:uiPriority w:val="0"/>
  </w:style>
  <w:style w:type="character" w:customStyle="1" w:styleId="31">
    <w:name w:val="hilite5"/>
    <w:basedOn w:val="15"/>
    <w:qFormat/>
    <w:uiPriority w:val="0"/>
    <w:rPr>
      <w:color w:val="FFFFFF"/>
      <w:shd w:val="clear" w:fill="666666"/>
    </w:rPr>
  </w:style>
  <w:style w:type="character" w:customStyle="1" w:styleId="32">
    <w:name w:val="layui-layer-tabnow"/>
    <w:basedOn w:val="15"/>
    <w:qFormat/>
    <w:uiPriority w:val="0"/>
    <w:rPr>
      <w:bdr w:val="single" w:color="CCCCCC" w:sz="6" w:space="0"/>
      <w:shd w:val="clear" w:fill="FFFFFF"/>
    </w:rPr>
  </w:style>
  <w:style w:type="character" w:customStyle="1" w:styleId="33">
    <w:name w:val="cdropright"/>
    <w:basedOn w:val="15"/>
    <w:qFormat/>
    <w:uiPriority w:val="0"/>
  </w:style>
  <w:style w:type="character" w:customStyle="1" w:styleId="34">
    <w:name w:val="ico1651"/>
    <w:basedOn w:val="15"/>
    <w:qFormat/>
    <w:uiPriority w:val="0"/>
  </w:style>
  <w:style w:type="character" w:customStyle="1" w:styleId="35">
    <w:name w:val="ico1652"/>
    <w:basedOn w:val="15"/>
    <w:qFormat/>
    <w:uiPriority w:val="0"/>
  </w:style>
  <w:style w:type="character" w:customStyle="1" w:styleId="36">
    <w:name w:val="associateddata"/>
    <w:basedOn w:val="15"/>
    <w:qFormat/>
    <w:uiPriority w:val="0"/>
    <w:rPr>
      <w:shd w:val="clear" w:fill="50A6F9"/>
    </w:rPr>
  </w:style>
  <w:style w:type="character" w:customStyle="1" w:styleId="37">
    <w:name w:val="cdropleft"/>
    <w:basedOn w:val="15"/>
    <w:qFormat/>
    <w:uiPriority w:val="0"/>
  </w:style>
  <w:style w:type="character" w:customStyle="1" w:styleId="38">
    <w:name w:val="active7"/>
    <w:basedOn w:val="15"/>
    <w:qFormat/>
    <w:uiPriority w:val="0"/>
    <w:rPr>
      <w:shd w:val="clear" w:fill="EC3535"/>
    </w:rPr>
  </w:style>
  <w:style w:type="character" w:customStyle="1" w:styleId="39">
    <w:name w:val="active8"/>
    <w:basedOn w:val="15"/>
    <w:qFormat/>
    <w:uiPriority w:val="0"/>
    <w:rPr>
      <w:color w:val="00FF00"/>
      <w:shd w:val="clear" w:fill="111111"/>
    </w:rPr>
  </w:style>
  <w:style w:type="character" w:customStyle="1" w:styleId="40">
    <w:name w:val="icontext2"/>
    <w:basedOn w:val="15"/>
    <w:qFormat/>
    <w:uiPriority w:val="0"/>
  </w:style>
  <w:style w:type="character" w:customStyle="1" w:styleId="41">
    <w:name w:val="tmpztreemove_arrow"/>
    <w:basedOn w:val="15"/>
    <w:qFormat/>
    <w:uiPriority w:val="0"/>
  </w:style>
  <w:style w:type="character" w:customStyle="1" w:styleId="42">
    <w:name w:val="icontext1"/>
    <w:basedOn w:val="15"/>
    <w:qFormat/>
    <w:uiPriority w:val="0"/>
  </w:style>
  <w:style w:type="character" w:customStyle="1" w:styleId="43">
    <w:name w:val="icontext11"/>
    <w:basedOn w:val="15"/>
    <w:qFormat/>
    <w:uiPriority w:val="0"/>
  </w:style>
  <w:style w:type="character" w:customStyle="1" w:styleId="44">
    <w:name w:val="icontext12"/>
    <w:basedOn w:val="15"/>
    <w:qFormat/>
    <w:uiPriority w:val="0"/>
  </w:style>
  <w:style w:type="character" w:customStyle="1" w:styleId="45">
    <w:name w:val="w32"/>
    <w:basedOn w:val="15"/>
    <w:qFormat/>
    <w:uiPriority w:val="0"/>
  </w:style>
  <w:style w:type="character" w:customStyle="1" w:styleId="46">
    <w:name w:val="first-child"/>
    <w:basedOn w:val="15"/>
    <w:qFormat/>
    <w:uiPriority w:val="0"/>
  </w:style>
  <w:style w:type="character" w:customStyle="1" w:styleId="47">
    <w:name w:val="ico1654"/>
    <w:basedOn w:val="15"/>
    <w:qFormat/>
    <w:uiPriority w:val="0"/>
  </w:style>
  <w:style w:type="character" w:customStyle="1" w:styleId="48">
    <w:name w:val="active"/>
    <w:basedOn w:val="15"/>
    <w:qFormat/>
    <w:uiPriority w:val="0"/>
    <w:rPr>
      <w:color w:val="00FF00"/>
      <w:shd w:val="clear" w:fill="111111"/>
    </w:rPr>
  </w:style>
  <w:style w:type="character" w:customStyle="1" w:styleId="49">
    <w:name w:val="active1"/>
    <w:basedOn w:val="15"/>
    <w:qFormat/>
    <w:uiPriority w:val="0"/>
    <w:rPr>
      <w:shd w:val="clear" w:fill="EC3535"/>
    </w:rPr>
  </w:style>
  <w:style w:type="character" w:customStyle="1" w:styleId="50">
    <w:name w:val="hilite6"/>
    <w:basedOn w:val="15"/>
    <w:qFormat/>
    <w:uiPriority w:val="0"/>
    <w:rPr>
      <w:color w:val="FFFFFF"/>
      <w:shd w:val="clear" w:fill="666666"/>
    </w:rPr>
  </w:style>
  <w:style w:type="paragraph" w:customStyle="1" w:styleId="51">
    <w:name w:val="Table Paragraph"/>
    <w:basedOn w:val="1"/>
    <w:qFormat/>
    <w:uiPriority w:val="1"/>
    <w:rPr>
      <w:rFonts w:ascii="宋体" w:hAnsi="宋体" w:eastAsia="宋体" w:cs="宋体"/>
    </w:rPr>
  </w:style>
  <w:style w:type="paragraph" w:customStyle="1" w:styleId="52">
    <w:name w:val="List Paragraph"/>
    <w:basedOn w:val="1"/>
    <w:qFormat/>
    <w:uiPriority w:val="1"/>
    <w:pPr>
      <w:spacing w:before="134"/>
      <w:ind w:left="1196" w:hanging="720"/>
    </w:pPr>
    <w:rPr>
      <w:rFonts w:ascii="宋体" w:hAnsi="宋体" w:eastAsia="宋体"/>
      <w:sz w:val="20"/>
    </w:rPr>
  </w:style>
  <w:style w:type="character" w:customStyle="1" w:styleId="53">
    <w:name w:val="font11"/>
    <w:basedOn w:val="15"/>
    <w:qFormat/>
    <w:uiPriority w:val="0"/>
    <w:rPr>
      <w:rFonts w:hint="eastAsia" w:ascii="宋体" w:hAnsi="宋体" w:eastAsia="宋体" w:cs="宋体"/>
      <w:color w:val="000000"/>
      <w:sz w:val="21"/>
      <w:szCs w:val="21"/>
      <w:u w:val="none"/>
    </w:rPr>
  </w:style>
  <w:style w:type="paragraph" w:customStyle="1" w:styleId="54">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2337</Words>
  <Characters>2682</Characters>
  <Lines>18</Lines>
  <Paragraphs>5</Paragraphs>
  <TotalTime>0</TotalTime>
  <ScaleCrop>false</ScaleCrop>
  <LinksUpToDate>false</LinksUpToDate>
  <CharactersWithSpaces>2768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Serena</cp:lastModifiedBy>
  <cp:lastPrinted>2022-08-09T12:07:00Z</cp:lastPrinted>
  <dcterms:modified xsi:type="dcterms:W3CDTF">2026-06-15T07:29:33Z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D9A0057E7F0A472DB1593BA7B327B349_13</vt:lpwstr>
  </property>
  <property fmtid="{D5CDD505-2E9C-101B-9397-08002B2CF9AE}" pid="4" name="KSOTemplateDocerSaveRecord">
    <vt:lpwstr>eyJoZGlkIjoiMTUxNjU4Y2I1ZTg1ZmY0MTJiZWRhYWQxYzNmOTNlNDEiLCJ1c2VySWQiOiIyMTg5Mjc5NjMifQ==</vt:lpwstr>
  </property>
</Properties>
</file>