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r>
        <w:rPr>
          <w:b/>
          <w:sz w:val="36"/>
          <w:szCs w:val="36"/>
          <w:highlight w:val="none"/>
        </w:rPr>
        <w:t>采购需求</w:t>
      </w:r>
    </w:p>
    <w:p>
      <w:pPr>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第1包：监测调度网络租用（传输、发射）</w:t>
      </w:r>
    </w:p>
    <w:p>
      <w:pPr>
        <w:rPr>
          <w:rFonts w:hint="eastAsia" w:ascii="宋体" w:hAnsi="宋体" w:eastAsia="宋体" w:cs="宋体"/>
          <w:sz w:val="24"/>
          <w:szCs w:val="24"/>
          <w:highlight w:val="none"/>
        </w:rPr>
      </w:pPr>
    </w:p>
    <w:p>
      <w:pPr>
        <w:pStyle w:val="66"/>
        <w:numPr>
          <w:ilvl w:val="0"/>
          <w:numId w:val="8"/>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bookmarkStart w:id="4" w:name="_GoBack"/>
      <w:bookmarkEnd w:id="4"/>
    </w:p>
    <w:p>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采购标的（货物需求一览表）</w:t>
      </w:r>
    </w:p>
    <w:p>
      <w:pPr>
        <w:spacing w:line="360" w:lineRule="auto"/>
        <w:contextualSpacing/>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表1：网络租用线路概览</w:t>
      </w:r>
    </w:p>
    <w:tbl>
      <w:tblPr>
        <w:tblStyle w:val="53"/>
        <w:tblW w:w="6960" w:type="dxa"/>
        <w:jc w:val="center"/>
        <w:tblInd w:w="0" w:type="dxa"/>
        <w:tblLayout w:type="fixed"/>
        <w:tblCellMar>
          <w:top w:w="0" w:type="dxa"/>
          <w:left w:w="108" w:type="dxa"/>
          <w:bottom w:w="0" w:type="dxa"/>
          <w:right w:w="108" w:type="dxa"/>
        </w:tblCellMar>
      </w:tblPr>
      <w:tblGrid>
        <w:gridCol w:w="960"/>
        <w:gridCol w:w="2080"/>
        <w:gridCol w:w="920"/>
        <w:gridCol w:w="920"/>
        <w:gridCol w:w="1120"/>
        <w:gridCol w:w="960"/>
      </w:tblGrid>
      <w:tr>
        <w:tblPrEx>
          <w:tblLayout w:type="fixed"/>
          <w:tblCellMar>
            <w:top w:w="0" w:type="dxa"/>
            <w:left w:w="108" w:type="dxa"/>
            <w:bottom w:w="0" w:type="dxa"/>
            <w:right w:w="108" w:type="dxa"/>
          </w:tblCellMar>
        </w:tblPrEx>
        <w:trPr>
          <w:trHeight w:val="60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专线用途</w:t>
            </w:r>
          </w:p>
        </w:tc>
        <w:tc>
          <w:tcPr>
            <w:tcW w:w="9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带宽</w:t>
            </w:r>
          </w:p>
        </w:tc>
        <w:tc>
          <w:tcPr>
            <w:tcW w:w="9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租用期（月）</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安全播出指挥调度</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2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广播电视监测及</w:t>
            </w:r>
          </w:p>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信号传输</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59</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bl>
    <w:p>
      <w:pPr>
        <w:spacing w:line="360" w:lineRule="auto"/>
        <w:contextualSpacing/>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表2：网络租用线路具体需求</w:t>
      </w:r>
    </w:p>
    <w:tbl>
      <w:tblPr>
        <w:tblStyle w:val="5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40"/>
        <w:gridCol w:w="1701"/>
        <w:gridCol w:w="3118"/>
        <w:gridCol w:w="730"/>
        <w:gridCol w:w="120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业务名称</w:t>
            </w:r>
          </w:p>
        </w:tc>
        <w:tc>
          <w:tcPr>
            <w:tcW w:w="640"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1701"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网络A端名称及地址</w:t>
            </w:r>
          </w:p>
        </w:tc>
        <w:tc>
          <w:tcPr>
            <w:tcW w:w="3118"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网络Z端安装位置</w:t>
            </w:r>
          </w:p>
        </w:tc>
        <w:tc>
          <w:tcPr>
            <w:tcW w:w="730"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203"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接入类型</w:t>
            </w:r>
          </w:p>
        </w:tc>
        <w:tc>
          <w:tcPr>
            <w:tcW w:w="960" w:type="dxa"/>
            <w:tcBorders>
              <w:tl2br w:val="nil"/>
              <w:tr2bl w:val="nil"/>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前端带宽（M)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restart"/>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安全播出指挥调度</w:t>
            </w: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01" w:type="dxa"/>
            <w:vMerge w:val="restart"/>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北京市广播电视监测中心指挥大厅设备机房</w:t>
            </w: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延庆高山转播站值班室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房山高山转播站值班室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歌华A0机房值班室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歌华C0机房值班室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歌华D0机房值班室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歌华石景山分公司机房值班室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歌华门头沟分公司机房值班室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歌华昌平分公司机房值班室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歌华延庆分公司机房值班室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歌华房山分公司机房值班室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密云高山转播站值班室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怀柔高山转播站值班室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平谷高山转播站值班室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歌华传媒集团会议室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移动电视值班室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数字电视·鼎视公司会议室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数字电视·鼎视公司值班室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歌华B0机房值班室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歌华怀柔分公司机房值班室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歌华密云分公司机房值班室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歌华顺义分公司机房值班室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歌华平谷分公司机房值班室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歌华通州分公司机房值班室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歌华大兴分公司机房值班室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歌华总前端（值班室）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歌华总前端（会议室）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顺义融媒体中心（会议室+值班室）</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w:t>
            </w:r>
          </w:p>
        </w:tc>
        <w:tc>
          <w:tcPr>
            <w:tcW w:w="1701"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局346会议设备间</w:t>
            </w: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总局视频会议系统</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SDH</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p>
        </w:tc>
        <w:tc>
          <w:tcPr>
            <w:tcW w:w="1701"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监测中心安播大厅</w:t>
            </w:r>
          </w:p>
        </w:tc>
        <w:tc>
          <w:tcPr>
            <w:tcW w:w="3118" w:type="dxa"/>
            <w:vMerge w:val="restart"/>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总局指挥调度平台</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w:t>
            </w:r>
          </w:p>
        </w:tc>
        <w:tc>
          <w:tcPr>
            <w:tcW w:w="1701"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科技处313室</w:t>
            </w:r>
          </w:p>
        </w:tc>
        <w:tc>
          <w:tcPr>
            <w:tcW w:w="3118"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restart"/>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广播电视监测及信号传输</w:t>
            </w: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w:t>
            </w:r>
          </w:p>
        </w:tc>
        <w:tc>
          <w:tcPr>
            <w:tcW w:w="1701" w:type="dxa"/>
            <w:vMerge w:val="restart"/>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副中心C1数据机房</w:t>
            </w: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歌华A0机房</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歌华C0机房</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歌华D0机房</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歌华石景山分公司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歌华门头沟分公司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歌华昌平分公司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歌华延庆分公司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38</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歌华房山分公司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39</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延庆高山无线转播站</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40</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房山高山无线转播站</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歌华B0机房</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歌华怀柔分公司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歌华密云分公司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歌华顺义分公司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45</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歌华平谷分公司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46</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歌华通州分公司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47</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歌华大兴分公司</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48</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密云高山无线转播站</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49</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怀柔高山无线转播站</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平谷高山无线转播站</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51</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顺义融媒体中心</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52</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顺义融媒体中心北京安播PC端</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鼎视平台</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54</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鼎视平台设备网管</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55</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歌华有线综合网络支撑系统数据展示及北京安播PC端</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56</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歌华总前端机房（高标清4K）</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57</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歌华总前端机房（8K电视信号）</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58</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行业网络安全监管(专网端)：歌华有线公司总前端</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59</w:t>
            </w:r>
          </w:p>
        </w:tc>
        <w:tc>
          <w:tcPr>
            <w:tcW w:w="1701" w:type="dxa"/>
            <w:vMerge w:val="continue"/>
            <w:tcBorders>
              <w:tl2br w:val="nil"/>
              <w:tr2bl w:val="nil"/>
            </w:tcBorders>
            <w:noWrap w:val="0"/>
            <w:vAlign w:val="center"/>
          </w:tcPr>
          <w:p>
            <w:pPr>
              <w:widowControl/>
              <w:jc w:val="left"/>
              <w:rPr>
                <w:rFonts w:hint="eastAsia" w:ascii="宋体" w:hAnsi="宋体" w:eastAsia="宋体" w:cs="宋体"/>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行业网络安全监管（专网端）：城市电视</w:t>
            </w:r>
          </w:p>
        </w:tc>
        <w:tc>
          <w:tcPr>
            <w:tcW w:w="73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w:t>
            </w:r>
          </w:p>
        </w:tc>
      </w:tr>
    </w:tbl>
    <w:p>
      <w:pPr>
        <w:spacing w:line="360" w:lineRule="auto"/>
        <w:contextualSpacing/>
        <w:rPr>
          <w:rFonts w:hint="eastAsia" w:ascii="宋体" w:hAnsi="宋体" w:eastAsia="宋体" w:cs="宋体"/>
          <w:bCs/>
          <w:sz w:val="24"/>
          <w:szCs w:val="24"/>
          <w:highlight w:val="none"/>
        </w:rPr>
      </w:pP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项目概述</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北京市广播电视监测中心的广播电视融合媒体智慧监管平台，实现对我市市区两级安播单位播出、传输、发射的广播电视节目、IPTV节目监测，实现对各单位重要播出环节、重点安播场所可视指挥调度。</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广播电视监测中心的网络视听新媒体综合监管平台，实现对我市网络视听行业视听内容监管、视听舆情监管，实现对我市各安播单位行业网络安全监管等工作，实现数据底座、智能审查、用户权限管理等功能。</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根据《广播电视安全播出管理规定》要求，监测中心接收、监测北京广播电视台、北京新媒体集团、数字电视·鼎视公司、歌华有线公司总前端及各分中心分公司、歌华传媒移动电视公司、各区融媒体中心等单位播出、传输、开路发射的广播电视节目、IPTV节目数据，采集安播单位的网络安全数据，并开展安全播出指挥调度业务，需租用专线传送节目数据、报警信息、指挥调度信息，要求租用网络通达各单位播出机房、传输机房、发射机房、会议室及北京市政务云。</w:t>
      </w:r>
    </w:p>
    <w:p>
      <w:pPr>
        <w:pStyle w:val="66"/>
        <w:numPr>
          <w:ilvl w:val="0"/>
          <w:numId w:val="8"/>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pPr>
        <w:spacing w:line="360" w:lineRule="auto"/>
        <w:contextualSpacing/>
        <w:rPr>
          <w:rFonts w:hint="eastAsia" w:ascii="宋体" w:hAnsi="宋体" w:eastAsia="宋体" w:cs="宋体"/>
          <w:i/>
          <w:sz w:val="24"/>
          <w:szCs w:val="24"/>
          <w:highlight w:val="none"/>
        </w:rPr>
      </w:pPr>
      <w:r>
        <w:rPr>
          <w:rFonts w:hint="eastAsia" w:ascii="宋体" w:hAnsi="宋体" w:eastAsia="宋体" w:cs="宋体"/>
          <w:sz w:val="24"/>
          <w:szCs w:val="24"/>
          <w:highlight w:val="none"/>
        </w:rPr>
        <w:t>1. 交付的时间和地点</w:t>
      </w:r>
    </w:p>
    <w:p>
      <w:pPr>
        <w:spacing w:line="360" w:lineRule="auto"/>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（1）时间：11个月。</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bCs/>
          <w:sz w:val="24"/>
          <w:szCs w:val="24"/>
          <w:highlight w:val="none"/>
        </w:rPr>
        <w:t>（2）地点：歌华有线总前端、歌华传媒集团、</w:t>
      </w:r>
      <w:r>
        <w:rPr>
          <w:rFonts w:hint="eastAsia" w:ascii="宋体" w:hAnsi="宋体" w:eastAsia="宋体" w:cs="宋体"/>
          <w:sz w:val="24"/>
          <w:szCs w:val="24"/>
          <w:highlight w:val="none"/>
        </w:rPr>
        <w:t>数字电视·鼎视公司</w:t>
      </w:r>
      <w:r>
        <w:rPr>
          <w:rFonts w:hint="eastAsia" w:ascii="宋体" w:hAnsi="宋体" w:eastAsia="宋体" w:cs="宋体"/>
          <w:bCs/>
          <w:sz w:val="24"/>
          <w:szCs w:val="24"/>
          <w:highlight w:val="none"/>
        </w:rPr>
        <w:t>、区融媒体中心、高山转播站等播出传输机构，广电总局指挥调度平台等部门至北京市广播电视监测中心、北京市政务云。</w:t>
      </w: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付款条件</w:t>
      </w:r>
    </w:p>
    <w:p>
      <w:pPr>
        <w:spacing w:line="360" w:lineRule="auto"/>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合同签订生效后5个工作日内，中标人向采购人</w:t>
      </w:r>
      <w:r>
        <w:rPr>
          <w:rFonts w:hint="eastAsia" w:ascii="宋体" w:hAnsi="宋体" w:eastAsia="宋体" w:cs="宋体"/>
          <w:bCs/>
          <w:sz w:val="24"/>
          <w:szCs w:val="24"/>
          <w:highlight w:val="none"/>
          <w:lang w:val="en-US" w:eastAsia="zh-CN"/>
        </w:rPr>
        <w:t>提交</w:t>
      </w:r>
      <w:r>
        <w:rPr>
          <w:rFonts w:hint="eastAsia" w:ascii="宋体" w:hAnsi="宋体" w:eastAsia="宋体" w:cs="宋体"/>
          <w:bCs/>
          <w:sz w:val="24"/>
          <w:szCs w:val="24"/>
          <w:highlight w:val="none"/>
        </w:rPr>
        <w:t>合同总价的10%作为合同履约保证金，采购人收到履约保证金后10个工作日内支付</w:t>
      </w:r>
      <w:r>
        <w:rPr>
          <w:rFonts w:hint="eastAsia" w:ascii="宋体" w:hAnsi="宋体" w:eastAsia="宋体" w:cs="宋体"/>
          <w:bCs/>
          <w:sz w:val="24"/>
          <w:szCs w:val="24"/>
          <w:highlight w:val="none"/>
          <w:lang w:val="en-US" w:eastAsia="zh-CN"/>
        </w:rPr>
        <w:t>不低于</w:t>
      </w:r>
      <w:r>
        <w:rPr>
          <w:rFonts w:hint="eastAsia" w:ascii="宋体" w:hAnsi="宋体" w:eastAsia="宋体" w:cs="宋体"/>
          <w:bCs/>
          <w:sz w:val="24"/>
          <w:szCs w:val="24"/>
          <w:highlight w:val="none"/>
        </w:rPr>
        <w:t>合同款</w:t>
      </w:r>
      <w:r>
        <w:rPr>
          <w:rFonts w:hint="eastAsia" w:ascii="宋体" w:hAnsi="宋体" w:eastAsia="宋体" w:cs="宋体"/>
          <w:bCs/>
          <w:sz w:val="24"/>
          <w:szCs w:val="24"/>
          <w:highlight w:val="none"/>
          <w:lang w:val="en-US" w:eastAsia="zh-CN"/>
        </w:rPr>
        <w:t>50%的合同首款</w:t>
      </w:r>
      <w:r>
        <w:rPr>
          <w:rFonts w:hint="eastAsia" w:ascii="宋体" w:hAnsi="宋体" w:eastAsia="宋体" w:cs="宋体"/>
          <w:bCs/>
          <w:sz w:val="24"/>
          <w:szCs w:val="24"/>
          <w:highlight w:val="none"/>
        </w:rPr>
        <w:t>；中标人按照合同规定履行服务满2个月且尾款预算下达后，采购人支付合同尾款。合同期满后，若中标人完全履行了合同所规定的条款，经采购人验收合格后且无任何争议或遗留问题，在10个工作日内，采购人向中标人无息退还合同履约保证金。</w:t>
      </w:r>
    </w:p>
    <w:p>
      <w:pPr>
        <w:pStyle w:val="66"/>
        <w:numPr>
          <w:ilvl w:val="0"/>
          <w:numId w:val="8"/>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基本要求</w:t>
      </w:r>
    </w:p>
    <w:p>
      <w:pPr>
        <w:spacing w:line="360" w:lineRule="auto"/>
        <w:ind w:firstLine="480" w:firstLineChars="200"/>
        <w:contextualSpacing/>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1.1网络租用需实现的功能或者目标</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租用监测调度网络，支撑北京市广播电视监测中心广播电视监测、网络安全监测、安全播出可视指挥调度等业务正常开展。</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1.2合同签订后5个工作日内完成全部链路开通。</w:t>
      </w: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服务内容及要求</w:t>
      </w:r>
    </w:p>
    <w:p>
      <w:pPr>
        <w:pStyle w:val="66"/>
        <w:adjustRightInd w:val="0"/>
        <w:spacing w:line="360" w:lineRule="auto"/>
        <w:ind w:firstLine="424" w:firstLineChars="177"/>
        <w:contextualSpacing/>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租用线路需满足的性能等要求</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（1）为广播电视监测、安全播出可视指挥调度提供不间断专网传输服务。</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（2）主干光路和主要设备可用率大于99.99％以上,信号传输误码率、时延等应符合国家相关标准。</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（3）因外部原因导致专线调整、维修、变更的，应提前3个工作日通知监测中心。</w:t>
      </w:r>
    </w:p>
    <w:p>
      <w:pPr>
        <w:pStyle w:val="66"/>
        <w:adjustRightInd w:val="0"/>
        <w:spacing w:line="360" w:lineRule="auto"/>
        <w:ind w:firstLine="424" w:firstLineChars="177"/>
        <w:contextualSpacing/>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2.2 租用线路需满足的服务等要求</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（1）投标人应提供7×24热线人工值守以及响应电话，7×24全天候技术支持响应，当设备出现故障时，采购人在任何时候可以得到及时响应和故障及时解决。</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（2）巡检维护</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季度对广播电视监测、安全播出可视指挥调度专网进行巡检。包括对光路电路、传输线路的运行状况进行检查，巡检完成后向监测中心提交巡检报告，内容包括：巡检内容概述、网络保障情况、故障处理情况等。</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（3）应急处置</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突发情况造成专线中断，须在2小时内确定故障点并到达事故现场，4小时内恢复专线传输，及时报告监测中心并在2个工作日内向监测中心提交详细故障处理报告。</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2.3为落实政府采购政策需满足的要求</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不涉及。</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2.4线路租用的其他服务要求</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（1）项目实施团队要求</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投标人应为本项目配备不少于2人的维护团队，负责定期对网络设施进行维护。团队成员具备2年以上专网维护工作经验，以及国家主管部门颁发的网络或通信专业中级 (含)以上工程师资格，熟悉PTN、OTN等网络传输制式，经验丰富具备维护技能；并派专人负责售后服务。</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★提供5*8小时现场技术支持和服务保障机制，接收网络报障，协调排障，确保监测调度网络畅通。投标人须出具承诺函，格式自拟、加盖公章。</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（2）投标人提供《项目需求分析》《项目服务方案》《运行维护方案》《应急预案》</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1）《项目需求分析》内容应包括业务内容理解、网络需求理解、重难点分析等内容。</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2）《项目服务方案》内容应包括技术路线及组网方案、网络带宽、接入方式、备份网络的拓扑规划等内容。</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3）《运行维护方案》内容应包括对光路电路等传输线路的运行状况的维护内容、维护方式、维护周期、维护团队及物资保障等。</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4）《应急预案》内容包括风险分析、应对分析、响应速度、处置团队及保障经验等。</w:t>
      </w:r>
    </w:p>
    <w:p>
      <w:pPr>
        <w:spacing w:line="360" w:lineRule="auto"/>
        <w:contextualSpacing/>
        <w:rPr>
          <w:rFonts w:hint="eastAsia" w:ascii="宋体" w:hAnsi="宋体" w:eastAsia="宋体" w:cs="宋体"/>
          <w:i/>
          <w:iCs/>
          <w:sz w:val="24"/>
          <w:szCs w:val="24"/>
          <w:highlight w:val="none"/>
        </w:rPr>
      </w:pPr>
      <w:r>
        <w:rPr>
          <w:rFonts w:hint="eastAsia" w:ascii="宋体" w:hAnsi="宋体" w:eastAsia="宋体" w:cs="宋体"/>
          <w:sz w:val="24"/>
          <w:szCs w:val="24"/>
          <w:highlight w:val="none"/>
        </w:rPr>
        <w:t>3. 验收标准</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投标人提供的网络资源符合招标文件要求。</w:t>
      </w:r>
    </w:p>
    <w:p>
      <w:pPr>
        <w:widowControl/>
        <w:spacing w:line="360" w:lineRule="auto"/>
        <w:ind w:firstLine="482"/>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服务期期满。</w:t>
      </w:r>
    </w:p>
    <w:p>
      <w:pPr>
        <w:widowControl/>
        <w:spacing w:line="360" w:lineRule="auto"/>
        <w:ind w:firstLine="482"/>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相关报告齐全。</w:t>
      </w:r>
    </w:p>
    <w:p>
      <w:pPr>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kern w:val="0"/>
          <w:sz w:val="24"/>
          <w:szCs w:val="24"/>
          <w:highlight w:val="none"/>
        </w:rPr>
        <w:t>第2包：监测调度网络租用（播出、文旅）</w:t>
      </w:r>
    </w:p>
    <w:p>
      <w:pPr>
        <w:rPr>
          <w:rFonts w:hint="eastAsia" w:ascii="宋体" w:hAnsi="宋体" w:eastAsia="宋体" w:cs="宋体"/>
          <w:sz w:val="24"/>
          <w:szCs w:val="24"/>
          <w:highlight w:val="none"/>
        </w:rPr>
      </w:pPr>
    </w:p>
    <w:p>
      <w:pPr>
        <w:pStyle w:val="66"/>
        <w:numPr>
          <w:ilvl w:val="0"/>
          <w:numId w:val="9"/>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采购标的（货物需求一览表）</w:t>
      </w:r>
    </w:p>
    <w:p>
      <w:pPr>
        <w:spacing w:line="360" w:lineRule="auto"/>
        <w:contextualSpacing/>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表1：网络租用线路概览</w:t>
      </w:r>
    </w:p>
    <w:tbl>
      <w:tblPr>
        <w:tblStyle w:val="53"/>
        <w:tblW w:w="6960" w:type="dxa"/>
        <w:jc w:val="center"/>
        <w:tblInd w:w="0" w:type="dxa"/>
        <w:tblLayout w:type="fixed"/>
        <w:tblCellMar>
          <w:top w:w="0" w:type="dxa"/>
          <w:left w:w="108" w:type="dxa"/>
          <w:bottom w:w="0" w:type="dxa"/>
          <w:right w:w="108" w:type="dxa"/>
        </w:tblCellMar>
      </w:tblPr>
      <w:tblGrid>
        <w:gridCol w:w="960"/>
        <w:gridCol w:w="2080"/>
        <w:gridCol w:w="920"/>
        <w:gridCol w:w="920"/>
        <w:gridCol w:w="1120"/>
        <w:gridCol w:w="960"/>
      </w:tblGrid>
      <w:tr>
        <w:tblPrEx>
          <w:tblLayout w:type="fixed"/>
          <w:tblCellMar>
            <w:top w:w="0" w:type="dxa"/>
            <w:left w:w="108" w:type="dxa"/>
            <w:bottom w:w="0" w:type="dxa"/>
            <w:right w:w="108" w:type="dxa"/>
          </w:tblCellMar>
        </w:tblPrEx>
        <w:trPr>
          <w:trHeight w:val="60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专线用途</w:t>
            </w:r>
          </w:p>
        </w:tc>
        <w:tc>
          <w:tcPr>
            <w:tcW w:w="9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带宽</w:t>
            </w:r>
          </w:p>
        </w:tc>
        <w:tc>
          <w:tcPr>
            <w:tcW w:w="9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1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租用期（月）</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安全播出指挥调度</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39</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2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广播电视监测及</w:t>
            </w:r>
          </w:p>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信号传输</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2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4"/>
                <w:szCs w:val="24"/>
                <w:highlight w:val="none"/>
              </w:rPr>
            </w:pP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1000M</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p>
        </w:tc>
        <w:tc>
          <w:tcPr>
            <w:tcW w:w="96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4"/>
                <w:szCs w:val="24"/>
                <w:highlight w:val="none"/>
              </w:rPr>
            </w:pPr>
          </w:p>
        </w:tc>
      </w:tr>
      <w:tr>
        <w:tblPrEx>
          <w:tblLayout w:type="fixed"/>
          <w:tblCellMar>
            <w:top w:w="0" w:type="dxa"/>
            <w:left w:w="108" w:type="dxa"/>
            <w:bottom w:w="0" w:type="dxa"/>
            <w:right w:w="108" w:type="dxa"/>
          </w:tblCellMar>
        </w:tblPrEx>
        <w:trPr>
          <w:trHeight w:val="600" w:hRule="atLeast"/>
          <w:jc w:val="center"/>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9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68</w:t>
            </w:r>
          </w:p>
        </w:tc>
        <w:tc>
          <w:tcPr>
            <w:tcW w:w="11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9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bl>
    <w:p>
      <w:pPr>
        <w:spacing w:line="360" w:lineRule="auto"/>
        <w:contextualSpacing/>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表2：网络租用线路具体需求</w:t>
      </w:r>
    </w:p>
    <w:tbl>
      <w:tblPr>
        <w:tblStyle w:val="5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40"/>
        <w:gridCol w:w="1701"/>
        <w:gridCol w:w="3118"/>
        <w:gridCol w:w="730"/>
        <w:gridCol w:w="120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业务名称</w:t>
            </w:r>
          </w:p>
        </w:tc>
        <w:tc>
          <w:tcPr>
            <w:tcW w:w="640"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701"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网络A端名称及地址</w:t>
            </w:r>
          </w:p>
        </w:tc>
        <w:tc>
          <w:tcPr>
            <w:tcW w:w="3118"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网络Z端安装位置</w:t>
            </w:r>
          </w:p>
        </w:tc>
        <w:tc>
          <w:tcPr>
            <w:tcW w:w="730"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203"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接入类型</w:t>
            </w:r>
          </w:p>
        </w:tc>
        <w:tc>
          <w:tcPr>
            <w:tcW w:w="960" w:type="dxa"/>
            <w:tcBorders>
              <w:tl2br w:val="nil"/>
              <w:tr2bl w:val="nil"/>
            </w:tcBorders>
            <w:noWrap w:val="0"/>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前端带宽（M)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restart"/>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安全播出指挥调度</w:t>
            </w: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701" w:type="dxa"/>
            <w:vMerge w:val="restart"/>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北京市广播电视监测中心指挥大厅设备机房</w:t>
            </w: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西城融媒体中心会议室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西城文旅局会议室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海淀文旅局会议室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丰台文旅局会议室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石景山文旅局会议室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门头沟文旅局会议室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昌平文旅局会议室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延庆文旅局会议室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房山文旅局会议室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北京新媒体集团（会议室）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海淀融媒体中心（会议室+值班室）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丰台融媒体中心（会议室+值班室）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石景山融媒体中心（会议室+值班室）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门头沟融媒体中心值班室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门头沟融媒体中心会议室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昌平融媒体中心（会议室+值班室）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延庆融媒体中心值班室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延庆融媒体中心会议室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房山融媒体中心（会议室+值班室）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北京广播电视台广播端总控值班室（建外）</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亦庄融媒体中心会议室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朝阳融媒体中心会议室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朝阳融媒体中心值班室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怀柔融媒体中心会议室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怀柔融媒体中心值班室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东城文旅局会议室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朝阳文旅局会议室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怀柔文旅局会议室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密云文旅局会议室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顺义文旅局会议室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平谷文旅局会议室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通州文旅局会议室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大兴文旅局会议室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密云融媒体中心会议室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密云融媒体中心值班室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平谷融媒体中心会议室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平谷融媒体中心值班室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通州融媒体中心值班室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通州融媒体中心会议室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大兴融媒体中心值班室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大兴融媒体中心会议室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北京广播电视台会议室2606室</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北京广播电视台电视端播出值班室1307室（建国路98号）</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执法总队宣传和执法保障中心（政务大厅12层）</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restart"/>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广播电视监测及信号传输</w:t>
            </w: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p>
        </w:tc>
        <w:tc>
          <w:tcPr>
            <w:tcW w:w="1701" w:type="dxa"/>
            <w:vMerge w:val="restart"/>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副中心C1数据机房</w:t>
            </w: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海淀融媒体中心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丰台融媒体中心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门头沟融媒体中心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昌平融媒体中心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延庆融媒体中心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房山融媒体中心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石景山融媒体中心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怀柔融媒体中心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密云融媒体中心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平谷融媒体中心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通州融媒体中心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56</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通州甘棠发射塔</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大兴融媒体中心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朝阳融媒体中心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59</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北京广播电视台广播端1路</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北京广播电视台广播端2路</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北京广播电视台电视端</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北京广播电视台电视端设备网管</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北京广播电视台广播端设备网管</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北京市政务云六里桥机房（IPTV、公共广播、网站安全监测回传及对外发布）</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w:t>
            </w:r>
          </w:p>
        </w:tc>
        <w:tc>
          <w:tcPr>
            <w:tcW w:w="1701" w:type="dxa"/>
            <w:tcBorders>
              <w:tl2br w:val="nil"/>
              <w:tr2bl w:val="nil"/>
            </w:tcBorders>
            <w:noWrap w:val="0"/>
            <w:vAlign w:val="center"/>
          </w:tcPr>
          <w:p>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北京市政务云六里桥机房</w:t>
            </w: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新媒体集团播出机房（西三环老电视台）</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w:t>
            </w:r>
          </w:p>
        </w:tc>
        <w:tc>
          <w:tcPr>
            <w:tcW w:w="1701" w:type="dxa"/>
            <w:vMerge w:val="restart"/>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副中心C1数据机房</w:t>
            </w: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行业网络安全监管（专网端）：北京广播电视台</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67</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行业网络安全监管（专网端）：政务云</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2"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64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68</w:t>
            </w:r>
          </w:p>
        </w:tc>
        <w:tc>
          <w:tcPr>
            <w:tcW w:w="1701" w:type="dxa"/>
            <w:vMerge w:val="continue"/>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p>
        </w:tc>
        <w:tc>
          <w:tcPr>
            <w:tcW w:w="3118" w:type="dxa"/>
            <w:tcBorders>
              <w:tl2br w:val="nil"/>
              <w:tr2bl w:val="nil"/>
            </w:tcBorders>
            <w:noWrap w:val="0"/>
            <w:vAlign w:val="center"/>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行业网络安全监管（专网端）：大兴融媒体办公楼2层主干机房</w:t>
            </w:r>
          </w:p>
        </w:tc>
        <w:tc>
          <w:tcPr>
            <w:tcW w:w="73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03"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PTN、OTN</w:t>
            </w:r>
          </w:p>
        </w:tc>
        <w:tc>
          <w:tcPr>
            <w:tcW w:w="960" w:type="dxa"/>
            <w:tcBorders>
              <w:tl2br w:val="nil"/>
              <w:tr2bl w:val="nil"/>
            </w:tcBorders>
            <w:noWrap w:val="0"/>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r>
    </w:tbl>
    <w:p>
      <w:pPr>
        <w:spacing w:line="360" w:lineRule="auto"/>
        <w:contextualSpacing/>
        <w:rPr>
          <w:rFonts w:hint="eastAsia" w:ascii="宋体" w:hAnsi="宋体" w:eastAsia="宋体" w:cs="宋体"/>
          <w:bCs/>
          <w:sz w:val="24"/>
          <w:szCs w:val="24"/>
          <w:highlight w:val="none"/>
        </w:rPr>
      </w:pP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项目概述</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北京市广播电视监测中心的广播电视融合媒体智慧监管平台，实现对我市市区两级安播单位播出、传输、发射的广播电视节目、IPTV节目监测，实现对各单位重要播出环节、重点安播场所可视指挥调度。</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广播电视监测中心的网络视听新媒体综合监管平台，实现对我市网络视听行业视听内容监管、视听舆情监管，实现对我市各安播单位行业网络安全监管等工作，实现数据底座、智能审查、用户权限管理等功能。</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根据《广播电视安全播出管理规定》要求，监测中心接收、监测北京广播电视台、北京新媒体集团、各区融媒体中心等单位播出、传输、开路发射的广播电视节目、IPTV节目数据，采集安播单位的网络安全数据，并开展安全播出指挥调度业务，需租用专线传送节目数据、报警信息、指挥调度信息，要求租用网络通达各单位播出机房、传输机房、发射机房、会议室及北京市政务云。</w:t>
      </w:r>
    </w:p>
    <w:p>
      <w:pPr>
        <w:pStyle w:val="66"/>
        <w:numPr>
          <w:ilvl w:val="0"/>
          <w:numId w:val="9"/>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pPr>
        <w:spacing w:line="360" w:lineRule="auto"/>
        <w:contextualSpacing/>
        <w:rPr>
          <w:rFonts w:hint="eastAsia" w:ascii="宋体" w:hAnsi="宋体" w:eastAsia="宋体" w:cs="宋体"/>
          <w:i/>
          <w:sz w:val="24"/>
          <w:szCs w:val="24"/>
          <w:highlight w:val="none"/>
        </w:rPr>
      </w:pPr>
      <w:r>
        <w:rPr>
          <w:rFonts w:hint="eastAsia" w:ascii="宋体" w:hAnsi="宋体" w:eastAsia="宋体" w:cs="宋体"/>
          <w:sz w:val="24"/>
          <w:szCs w:val="24"/>
          <w:highlight w:val="none"/>
        </w:rPr>
        <w:t>1. 交付的时间和地点</w:t>
      </w:r>
    </w:p>
    <w:p>
      <w:pPr>
        <w:spacing w:line="360" w:lineRule="auto"/>
        <w:ind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（1）时间：11个月。</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bCs/>
          <w:sz w:val="24"/>
          <w:szCs w:val="24"/>
          <w:highlight w:val="none"/>
        </w:rPr>
        <w:t>（2）地点：</w:t>
      </w:r>
      <w:r>
        <w:rPr>
          <w:rFonts w:hint="eastAsia" w:ascii="宋体" w:hAnsi="宋体" w:eastAsia="宋体" w:cs="宋体"/>
          <w:sz w:val="24"/>
          <w:szCs w:val="24"/>
          <w:highlight w:val="none"/>
        </w:rPr>
        <w:t>北京广播电视台、北京新媒体集团、</w:t>
      </w:r>
      <w:r>
        <w:rPr>
          <w:rFonts w:hint="eastAsia" w:ascii="宋体" w:hAnsi="宋体" w:eastAsia="宋体" w:cs="宋体"/>
          <w:bCs/>
          <w:sz w:val="24"/>
          <w:szCs w:val="24"/>
          <w:highlight w:val="none"/>
        </w:rPr>
        <w:t>区融媒体中心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区文旅局</w:t>
      </w:r>
      <w:r>
        <w:rPr>
          <w:rFonts w:hint="eastAsia" w:ascii="宋体" w:hAnsi="宋体" w:eastAsia="宋体" w:cs="宋体"/>
          <w:bCs/>
          <w:sz w:val="24"/>
          <w:szCs w:val="24"/>
          <w:highlight w:val="none"/>
        </w:rPr>
        <w:t>等播出传输机构至北京市广播电视监测中心、北京市政务云。</w:t>
      </w: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付款条件</w:t>
      </w:r>
    </w:p>
    <w:p>
      <w:pPr>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合同签订生效后5个工作日内，中标人向采购人</w:t>
      </w:r>
      <w:r>
        <w:rPr>
          <w:rFonts w:hint="eastAsia" w:ascii="宋体" w:hAnsi="宋体" w:eastAsia="宋体" w:cs="宋体"/>
          <w:bCs/>
          <w:sz w:val="24"/>
          <w:szCs w:val="24"/>
          <w:highlight w:val="none"/>
          <w:lang w:val="en-US" w:eastAsia="zh-CN"/>
        </w:rPr>
        <w:t>提交</w:t>
      </w:r>
      <w:r>
        <w:rPr>
          <w:rFonts w:hint="eastAsia" w:ascii="宋体" w:hAnsi="宋体" w:eastAsia="宋体" w:cs="宋体"/>
          <w:bCs/>
          <w:sz w:val="24"/>
          <w:szCs w:val="24"/>
          <w:highlight w:val="none"/>
        </w:rPr>
        <w:t>合同总价的10%作为合同履约保证金，采购人收到履约保证金后10个工作日内支付</w:t>
      </w:r>
      <w:r>
        <w:rPr>
          <w:rFonts w:hint="eastAsia" w:ascii="宋体" w:hAnsi="宋体" w:eastAsia="宋体" w:cs="宋体"/>
          <w:bCs/>
          <w:sz w:val="24"/>
          <w:szCs w:val="24"/>
          <w:highlight w:val="none"/>
          <w:lang w:val="en-US" w:eastAsia="zh-CN"/>
        </w:rPr>
        <w:t>不低于</w:t>
      </w:r>
      <w:r>
        <w:rPr>
          <w:rFonts w:hint="eastAsia" w:ascii="宋体" w:hAnsi="宋体" w:eastAsia="宋体" w:cs="宋体"/>
          <w:bCs/>
          <w:sz w:val="24"/>
          <w:szCs w:val="24"/>
          <w:highlight w:val="none"/>
        </w:rPr>
        <w:t>合同款</w:t>
      </w:r>
      <w:r>
        <w:rPr>
          <w:rFonts w:hint="eastAsia" w:ascii="宋体" w:hAnsi="宋体" w:eastAsia="宋体" w:cs="宋体"/>
          <w:bCs/>
          <w:sz w:val="24"/>
          <w:szCs w:val="24"/>
          <w:highlight w:val="none"/>
          <w:lang w:val="en-US" w:eastAsia="zh-CN"/>
        </w:rPr>
        <w:t>50%的合同首款</w:t>
      </w:r>
      <w:r>
        <w:rPr>
          <w:rFonts w:hint="eastAsia" w:ascii="宋体" w:hAnsi="宋体" w:eastAsia="宋体" w:cs="宋体"/>
          <w:bCs/>
          <w:sz w:val="24"/>
          <w:szCs w:val="24"/>
          <w:highlight w:val="none"/>
        </w:rPr>
        <w:t>；中标人按照合同规定履行服务满2个月且尾款预算下达后，采购人支付合同尾款。合同期满后，若中标人完全履行了合同所规定的条款，经采购人验收合格后且无任何争议或遗留问题，在10个工作日内，采购人向中标人无息退还合同履约保证金。</w:t>
      </w:r>
    </w:p>
    <w:p>
      <w:pPr>
        <w:pStyle w:val="66"/>
        <w:numPr>
          <w:ilvl w:val="0"/>
          <w:numId w:val="9"/>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技术要求</w:t>
      </w: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基本要求</w:t>
      </w:r>
    </w:p>
    <w:p>
      <w:pPr>
        <w:spacing w:line="360" w:lineRule="auto"/>
        <w:ind w:firstLine="480" w:firstLineChars="200"/>
        <w:contextualSpacing/>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1.1网络租用需实现的功能或者目标</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租用监测调度网络，支撑北京市广播电视监测中心广播电视监测、网络安全监测、安全播出可视指挥调度等业务正常开展。</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1.2合同签订后5个工作日内完成全部链路开通。</w:t>
      </w:r>
    </w:p>
    <w:p>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服务内容及要求</w:t>
      </w:r>
    </w:p>
    <w:p>
      <w:pPr>
        <w:pStyle w:val="66"/>
        <w:adjustRightInd w:val="0"/>
        <w:spacing w:line="360" w:lineRule="auto"/>
        <w:ind w:firstLine="424" w:firstLineChars="177"/>
        <w:contextualSpacing/>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租用线路需满足的性能等要求</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（1）为广播电视监测、安全播出可视指挥调度提供不间断专网传输服务。</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（2）主干光路和主要设备可用率大于99.99％以上,信号传输误码率、时延等应符合国家相关标准。</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（3）因外部原因导致专线调整、维修、变更的，应提前3个工作日通知监测中心。</w:t>
      </w:r>
    </w:p>
    <w:p>
      <w:pPr>
        <w:pStyle w:val="66"/>
        <w:adjustRightInd w:val="0"/>
        <w:spacing w:line="360" w:lineRule="auto"/>
        <w:ind w:firstLine="424" w:firstLineChars="177"/>
        <w:contextualSpacing/>
        <w:jc w:val="left"/>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2.2 租用线路需满足的服务等要求</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（1）投标人应提供7×24热线人工值守以及响应电话，7×24全天候技术支持响应，当设备出现故障时，采购人在任何时候可以得到及时响应和故障及时解决。</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（2）巡检维护</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每季度对广播电视监测、安全播出可视指挥调度专网进行巡检。包括对光路电路、传输线路的运行状况进行检查，巡检完成后向监测中心提交巡检报告，内容包括：巡检内容概述、网络保障情况、故障处理情况等。</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（3）应急处置</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突发情况造成专线中断，须在2小时内确定故障点并到达事故现场，4小时内恢复专线传输，及时报告监测中心并在2个工作日内向监测中心提交详细故障处理报告。</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2.3为落实政府采购政策需满足的要求</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不涉及。</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2.4线路租用的其他服务要求</w:t>
      </w:r>
    </w:p>
    <w:p>
      <w:pPr>
        <w:widowControl/>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（1）项目实施团队要求</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投标人应为本项目配备不少于2人的维护团队，负责定期对网络设施进行维护。团队成员具备2年以上专网维护工作经验，以及国家主管部门颁发的网络或通信专业中级 (含)以上工程师资格，熟悉PTN、OTN等网络传输制式，经验丰富具备维护技能；并派专人负责售后服务。</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★提供5*8小时现场技术支持和服务保障机制，接收网络报障，协调排障，确保监测调度网络畅通。投标人须出具承诺函，格式自拟、加盖公章。</w:t>
      </w:r>
    </w:p>
    <w:p>
      <w:pPr>
        <w:pStyle w:val="66"/>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（2）投标人提供《项目需求分析》《项目服务方案》《运行维护方案》《应急预案》</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1）《项目需求分析》内容应包括业务内容理解、网络需求理解、重难点分析等内容。</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2）《项目服务方案》内容应包括技术路线及组网方案、网络带宽、接入方式、备份网络的拓扑规划等内容。</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3）《运行维护方案》内容应包括对光路电路等传输线路的运行状况的维护内容、维护方式、维护周期、维护团队及物资保障等。</w:t>
      </w:r>
    </w:p>
    <w:p>
      <w:pPr>
        <w:pStyle w:val="66"/>
        <w:adjustRightInd w:val="0"/>
        <w:spacing w:line="360" w:lineRule="auto"/>
        <w:ind w:firstLine="664" w:firstLineChars="2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4）《应急预案》内容包括风险分析、应对分析、响应速度、处置团队及保障经验等。</w:t>
      </w:r>
    </w:p>
    <w:p>
      <w:pPr>
        <w:spacing w:line="360" w:lineRule="auto"/>
        <w:contextualSpacing/>
        <w:rPr>
          <w:rFonts w:hint="eastAsia" w:ascii="宋体" w:hAnsi="宋体" w:eastAsia="宋体" w:cs="宋体"/>
          <w:i/>
          <w:iCs/>
          <w:sz w:val="24"/>
          <w:szCs w:val="24"/>
          <w:highlight w:val="none"/>
        </w:rPr>
      </w:pPr>
      <w:r>
        <w:rPr>
          <w:rFonts w:hint="eastAsia" w:ascii="宋体" w:hAnsi="宋体" w:eastAsia="宋体" w:cs="宋体"/>
          <w:sz w:val="24"/>
          <w:szCs w:val="24"/>
          <w:highlight w:val="none"/>
        </w:rPr>
        <w:t>3. 验收标准</w:t>
      </w:r>
    </w:p>
    <w:p>
      <w:pPr>
        <w:widowControl/>
        <w:spacing w:line="360" w:lineRule="auto"/>
        <w:ind w:firstLine="482"/>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投标人提供的网络资源符合招标文件要求。</w:t>
      </w:r>
    </w:p>
    <w:p>
      <w:pPr>
        <w:widowControl/>
        <w:spacing w:line="360" w:lineRule="auto"/>
        <w:ind w:firstLine="482"/>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服务期期满。</w:t>
      </w:r>
    </w:p>
    <w:p>
      <w:pPr>
        <w:widowControl/>
        <w:spacing w:line="360" w:lineRule="auto"/>
        <w:ind w:firstLine="482"/>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相关报告齐全。</w:t>
      </w: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highlight w:val="none"/>
        </w:rPr>
      </w:pPr>
    </w:p>
    <w:p>
      <w:pPr>
        <w:rPr>
          <w:rFonts w:hint="eastAsia" w:ascii="宋体" w:hAnsi="宋体" w:eastAsia="宋体" w:cs="宋体"/>
          <w:sz w:val="24"/>
          <w:szCs w:val="24"/>
          <w:highlight w:val="none"/>
        </w:rPr>
      </w:pPr>
    </w:p>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第3包：政务云租用</w:t>
      </w:r>
    </w:p>
    <w:p>
      <w:pPr>
        <w:widowControl/>
        <w:autoSpaceDE w:val="0"/>
        <w:autoSpaceDN w:val="0"/>
        <w:ind w:firstLine="480" w:firstLineChars="200"/>
        <w:rPr>
          <w:rFonts w:hint="eastAsia" w:ascii="宋体" w:hAnsi="宋体" w:eastAsia="宋体" w:cs="宋体"/>
          <w:kern w:val="0"/>
          <w:sz w:val="24"/>
          <w:szCs w:val="24"/>
          <w:highlight w:val="none"/>
        </w:rPr>
      </w:pPr>
    </w:p>
    <w:p>
      <w:pPr>
        <w:widowControl/>
        <w:autoSpaceDE w:val="0"/>
        <w:autoSpaceDN w:val="0"/>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以下条款中打“★”号的条款为实质性响应条款，如投标人的《投标文件》中不满足任何一项实质性条款，为不实质性响应《招标文件》，其《投标文件》将被拒绝。打“#” 号条款标注的内容为关键技术指标项，将作为重要评分指标。打“</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△”号条款标注的内容为一般技术指标项，将作为一般评分指标。</w:t>
      </w:r>
    </w:p>
    <w:p>
      <w:pPr>
        <w:pStyle w:val="66"/>
        <w:numPr>
          <w:ilvl w:val="0"/>
          <w:numId w:val="10"/>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采购标的</w:t>
      </w:r>
    </w:p>
    <w:p>
      <w:pPr>
        <w:spacing w:line="360" w:lineRule="auto"/>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1. 采购标的（货物需求一览表）</w:t>
      </w:r>
    </w:p>
    <w:p>
      <w:pPr>
        <w:spacing w:line="360" w:lineRule="auto"/>
        <w:contextualSpacing/>
        <w:rPr>
          <w:rFonts w:hint="eastAsia" w:ascii="宋体" w:hAnsi="宋体" w:eastAsia="宋体" w:cs="宋体"/>
          <w:sz w:val="24"/>
          <w:szCs w:val="24"/>
          <w:highlight w:val="none"/>
        </w:rPr>
      </w:pPr>
      <w:bookmarkStart w:id="0" w:name="_Toc23035"/>
      <w:bookmarkStart w:id="1" w:name="_Toc193804273"/>
      <w:r>
        <w:rPr>
          <w:rFonts w:hint="eastAsia" w:ascii="宋体" w:hAnsi="宋体" w:eastAsia="宋体" w:cs="宋体"/>
          <w:sz w:val="24"/>
          <w:szCs w:val="24"/>
          <w:highlight w:val="none"/>
        </w:rPr>
        <w:t>广播电视融合媒体智慧监管平台、网络视听新媒体综合监管平台云资源</w:t>
      </w:r>
    </w:p>
    <w:tbl>
      <w:tblPr>
        <w:tblStyle w:val="53"/>
        <w:tblW w:w="9365"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0"/>
        <w:gridCol w:w="1360"/>
        <w:gridCol w:w="2119"/>
        <w:gridCol w:w="3356"/>
        <w:gridCol w:w="1050"/>
        <w:gridCol w:w="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6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服务类</w:t>
            </w:r>
          </w:p>
        </w:tc>
        <w:tc>
          <w:tcPr>
            <w:tcW w:w="2119"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服务项</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服务描述或规格型号</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计量单位</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9365" w:type="dxa"/>
            <w:gridSpan w:val="6"/>
            <w:tcBorders>
              <w:tl2br w:val="nil"/>
              <w:tr2bl w:val="nil"/>
            </w:tcBorders>
            <w:noWrap/>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政务云基础服务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3356"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平台云主机服务（包含X86、ARM、C86）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vCPU</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vCPU</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平台云主机服务（包含X86、ARM、C86）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内存</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物理服务器租用服务（包含X86、ARM、C86）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配置1：双路每CPU核数≥32核，主频≥2.0GHz，128G内存，2块600GSAS硕盘，2个HBA卡，2个万兆端口</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物理服务器增配服务（包含X86、ARM、C86）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内存-32GB内存</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条</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物理服务器增配服务（包含X86、ARM、C86）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硬盘配置1-480GB SSD</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物理服务器增配服务（包含X86、ARM、C86）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硬盘配置3-4TB SATA</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GPU卡算力服务（适配X86、ARM、C86）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GPU显存不低于16GB，最大单精度浮点计算能力不低于10TFLOPS（需同时租用云主机或物理服务器资源，联合使用）</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GPU卡算力服务（适配X86、ARM、C86）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GPU显存（需同时租用云主机或物理服务器资源，联合使用）</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计算服务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GPU卡算力服务（适配X86、ARM、C86）</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半精度浮点运算能力（需同时租用云主机或物理服务器资源，联合使用）</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TFLOPS</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存储服务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40" w:type="dxa"/>
            <w:tcBorders>
              <w:tl2br w:val="nil"/>
              <w:tr2bl w:val="nil"/>
            </w:tcBorders>
            <w:noWrap/>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存储服务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普通性能存储</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普通存储（单盘技术指标：单盘IOPS 2000-5000）</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694015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存储服务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高性能存储</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高性能存储（单盘技术指标：单盘IOPS 10000-25000）</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134392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存储服务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静态存储</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静态存储</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TB</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存储服务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本地备份服务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本地备份服务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GB</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网络服务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互联网链路带宽</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Mbps</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互联网IP地址租用服务、并提供备案服务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个IP</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远程接入服务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远程接入服务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账号</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vpn服务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ssl-vpn接入</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vpn服务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IPSEC-VPN接入</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Mbps</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互联网链路服务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web应用防火墙（WAF)</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针对网站和WEB应用系统提供应用层安全防护，支持各类sql注入、xss攻击、网页木马、webshell等web威胁防护</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9365" w:type="dxa"/>
            <w:gridSpan w:val="6"/>
            <w:tcBorders>
              <w:tl2br w:val="nil"/>
              <w:tr2bl w:val="nil"/>
            </w:tcBorders>
            <w:noWrap/>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政务云扩展服务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基础软件支撑服务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基础软件服务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商用操作系统套餐</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Windows Server套餐：Windows Server租用、安装及维护</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基础软件服务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开源操作系统套餐</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开源操作系统套餐-提供开源操作系统安装和维护服务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基础软件服务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信创操作系统套餐</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信创操作系统套餐-提供信创操作系统安装和维护服务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云端抗DDOS服务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云端抗DDOS服务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云端APT防护服务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云端APT防护服务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主机杀毒服务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主机杀毒服务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26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网页防篡改服务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网页防篡改服务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27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主机加固服务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主机加固服务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次</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28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主机漏洞扫描</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主机漏洞扫描</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次</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29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数据库审计服务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数据库审计服务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主机日志分析</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主机日志分析</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次</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国密服务-国密算法远程接入网关</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国密服务-国密算法远程接入网关</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国密服务-身份鉴别服务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国密服务-身份鉴别服务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国密服务-数据加解密服务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国密服务-数据加解密服务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国密服务-密码签名验签服务</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国密服务-密码签名验签服务</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国密服务-密码机（算力能力）</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国密服务-密码机（算力能力）</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国密服务-权威机构颁发的个人证书</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国密服务-权威机构颁发的个人证书</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国密服务-权威机构颁发的国密SSL证书（通配符）</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国密服务-权威机构颁发的国密SSL证书（通配符）</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 w:hRule="atLeast"/>
          <w:jc w:val="center"/>
        </w:trPr>
        <w:tc>
          <w:tcPr>
            <w:tcW w:w="640" w:type="dxa"/>
            <w:tcBorders>
              <w:tl2br w:val="nil"/>
              <w:tr2bl w:val="nil"/>
            </w:tcBorders>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　</w:t>
            </w:r>
          </w:p>
        </w:tc>
        <w:tc>
          <w:tcPr>
            <w:tcW w:w="1360"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w:t>
            </w:r>
          </w:p>
        </w:tc>
        <w:tc>
          <w:tcPr>
            <w:tcW w:w="2119" w:type="dxa"/>
            <w:tcBorders>
              <w:tl2br w:val="nil"/>
              <w:tr2bl w:val="nil"/>
            </w:tcBorders>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国密服务-国密USBKEY</w:t>
            </w:r>
          </w:p>
        </w:tc>
        <w:tc>
          <w:tcPr>
            <w:tcW w:w="3356"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国密服务-国密USBKEY</w:t>
            </w:r>
          </w:p>
        </w:tc>
        <w:tc>
          <w:tcPr>
            <w:tcW w:w="105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40" w:type="dxa"/>
            <w:tcBorders>
              <w:tl2br w:val="nil"/>
              <w:tr2bl w:val="nil"/>
            </w:tcBorders>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w:t>
            </w:r>
          </w:p>
        </w:tc>
      </w:tr>
    </w:tbl>
    <w:p>
      <w:pPr>
        <w:spacing w:line="360" w:lineRule="auto"/>
        <w:contextualSpacing/>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2.项目概述</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北京市广播电视监测中心现已建成广播电视融合媒体智慧监管平台和网络视听新媒体综合监管平台。上述系统实现对我市各级广播电视安播单位播出、传输的广播电视节目、IPTV节目监测、网站安全监测，对各安播单位重要播出环节、场所可视指挥调度；实现对网络视听内容、舆情信息、行业网络安全业务的监测监管，实现数据底座、智能审查、用户权限管理等功能。根据市经信局《北京市市级政务云管理办法的通知》（京经信委函（2019）150号）要求，广播电视融合媒体智慧监管平台、网络视听新媒体综合监管平台等系统所需相关计算存储资源由北京市政务云提供，按期租用。</w:t>
      </w:r>
      <w:bookmarkEnd w:id="0"/>
      <w:bookmarkEnd w:id="1"/>
    </w:p>
    <w:p>
      <w:pPr>
        <w:rPr>
          <w:rFonts w:hint="eastAsia" w:ascii="宋体" w:hAnsi="宋体" w:eastAsia="宋体" w:cs="宋体"/>
          <w:sz w:val="24"/>
          <w:szCs w:val="24"/>
          <w:highlight w:val="none"/>
        </w:rPr>
      </w:pPr>
    </w:p>
    <w:p>
      <w:pPr>
        <w:pStyle w:val="66"/>
        <w:numPr>
          <w:ilvl w:val="0"/>
          <w:numId w:val="10"/>
        </w:numPr>
        <w:spacing w:line="360" w:lineRule="auto"/>
        <w:ind w:firstLineChars="0"/>
        <w:contextualSpacing/>
        <w:rPr>
          <w:rFonts w:hint="eastAsia" w:ascii="宋体" w:hAnsi="宋体" w:eastAsia="宋体" w:cs="宋体"/>
          <w:b/>
          <w:sz w:val="24"/>
          <w:szCs w:val="24"/>
          <w:highlight w:val="none"/>
        </w:rPr>
      </w:pPr>
      <w:bookmarkStart w:id="2" w:name="_Toc193804281"/>
      <w:r>
        <w:rPr>
          <w:rFonts w:hint="eastAsia" w:ascii="宋体" w:hAnsi="宋体" w:eastAsia="宋体" w:cs="宋体"/>
          <w:b/>
          <w:sz w:val="24"/>
          <w:szCs w:val="24"/>
          <w:highlight w:val="none"/>
        </w:rPr>
        <w:t>商务要求</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1.服务地点</w:t>
      </w:r>
    </w:p>
    <w:p>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北京市政务云机房</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2.服务期限</w:t>
      </w:r>
    </w:p>
    <w:p>
      <w:pPr>
        <w:snapToGrid w:val="0"/>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12个月。</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3.付款条件</w:t>
      </w:r>
    </w:p>
    <w:p>
      <w:pPr>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bCs/>
          <w:sz w:val="24"/>
          <w:szCs w:val="24"/>
          <w:highlight w:val="none"/>
        </w:rPr>
        <w:t>合同签订生效后5个工作日内，中标人向采购人</w:t>
      </w:r>
      <w:r>
        <w:rPr>
          <w:rFonts w:hint="eastAsia" w:ascii="宋体" w:hAnsi="宋体" w:eastAsia="宋体" w:cs="宋体"/>
          <w:bCs/>
          <w:sz w:val="24"/>
          <w:szCs w:val="24"/>
          <w:highlight w:val="none"/>
          <w:lang w:val="en-US" w:eastAsia="zh-CN"/>
        </w:rPr>
        <w:t>提交</w:t>
      </w:r>
      <w:r>
        <w:rPr>
          <w:rFonts w:hint="eastAsia" w:ascii="宋体" w:hAnsi="宋体" w:eastAsia="宋体" w:cs="宋体"/>
          <w:bCs/>
          <w:sz w:val="24"/>
          <w:szCs w:val="24"/>
          <w:highlight w:val="none"/>
        </w:rPr>
        <w:t>合同总价的10%作为合同履约保证金，采购人收到履约保证金后10个工作日内支付</w:t>
      </w:r>
      <w:r>
        <w:rPr>
          <w:rFonts w:hint="eastAsia" w:ascii="宋体" w:hAnsi="宋体" w:eastAsia="宋体" w:cs="宋体"/>
          <w:bCs/>
          <w:sz w:val="24"/>
          <w:szCs w:val="24"/>
          <w:highlight w:val="none"/>
          <w:lang w:val="en-US" w:eastAsia="zh-CN"/>
        </w:rPr>
        <w:t>不低于</w:t>
      </w:r>
      <w:r>
        <w:rPr>
          <w:rFonts w:hint="eastAsia" w:ascii="宋体" w:hAnsi="宋体" w:eastAsia="宋体" w:cs="宋体"/>
          <w:bCs/>
          <w:sz w:val="24"/>
          <w:szCs w:val="24"/>
          <w:highlight w:val="none"/>
        </w:rPr>
        <w:t>合同款</w:t>
      </w:r>
      <w:r>
        <w:rPr>
          <w:rFonts w:hint="eastAsia" w:ascii="宋体" w:hAnsi="宋体" w:eastAsia="宋体" w:cs="宋体"/>
          <w:bCs/>
          <w:sz w:val="24"/>
          <w:szCs w:val="24"/>
          <w:highlight w:val="none"/>
          <w:lang w:val="en-US" w:eastAsia="zh-CN"/>
        </w:rPr>
        <w:t>50%的合同首款</w:t>
      </w:r>
      <w:r>
        <w:rPr>
          <w:rFonts w:hint="eastAsia" w:ascii="宋体" w:hAnsi="宋体" w:eastAsia="宋体" w:cs="宋体"/>
          <w:bCs/>
          <w:sz w:val="24"/>
          <w:szCs w:val="24"/>
          <w:highlight w:val="none"/>
        </w:rPr>
        <w:t>；中标人按照合同规定履行服务满2个月且尾款预算下达后，采购人支付合同尾款。合同期满后，若中标人完全履行了合同所规定的条款，经采购人验收合格后且无任何争议或遗留问题，在10个工作日内，采购人向中标人无息退还合同履约保证金。</w:t>
      </w:r>
    </w:p>
    <w:p>
      <w:pPr>
        <w:pStyle w:val="66"/>
        <w:numPr>
          <w:ilvl w:val="0"/>
          <w:numId w:val="10"/>
        </w:numPr>
        <w:spacing w:line="360" w:lineRule="auto"/>
        <w:ind w:firstLineChars="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技术参数要求</w:t>
      </w:r>
      <w:bookmarkEnd w:id="2"/>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1.基本要求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1.1政务云需实现的目标</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租用政务云资源支撑广播电视及IPTV信号监测、网络视听内容、舆情信息、行业网络安全监管等业务开展，支撑各业务系统正常、安全、稳定、可靠运行。保障我市广播电视安全播出，为行政主管部门科学管理提供依据。</w:t>
      </w:r>
    </w:p>
    <w:p>
      <w:pPr>
        <w:snapToGrid w:val="0"/>
        <w:spacing w:line="360" w:lineRule="auto"/>
        <w:ind w:firstLine="480" w:firstLineChars="200"/>
        <w:rPr>
          <w:rFonts w:hint="eastAsia" w:ascii="宋体" w:hAnsi="宋体" w:eastAsia="宋体" w:cs="宋体"/>
          <w:sz w:val="24"/>
          <w:szCs w:val="24"/>
          <w:highlight w:val="none"/>
        </w:rPr>
      </w:pPr>
      <w:bookmarkStart w:id="3" w:name="_Toc193804283"/>
      <w:r>
        <w:rPr>
          <w:rFonts w:hint="eastAsia" w:ascii="宋体" w:hAnsi="宋体" w:eastAsia="宋体" w:cs="宋体"/>
          <w:sz w:val="24"/>
          <w:szCs w:val="24"/>
          <w:highlight w:val="none"/>
        </w:rPr>
        <w:t>1.2云资源要求</w:t>
      </w:r>
      <w:bookmarkEnd w:id="3"/>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云服务商提供的云资源所采用的CPU、数据库、操作系统等应在中国信息安全测评中心《安全可靠测评结果公告》范围内。（《安全可靠测评结果公告》http://www.itsec.gov.cn/aqkkcp/cpgg），投标人提供相关承诺函（格式自拟），并加盖公章。</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云租期内，投标人提供5*8小时现场技术支持和服务保障机制,服务地点北京市广播电视监测中心。人员要求具有CISP或CISAW网络安全资质证书，主要工作为云效率统计、云资源调整及安防工作协调、协助规划涉云项目等（投标人须出具承诺函，格式自拟、加盖公章；函中应需提供现场技术支持人员简历介绍工作经验证明材料、相关证书复印件材料）。</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2.服务内容及要求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2.1政务云性能要求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（1）政务云服务平台管理系统需要具备安全、稳定、可靠和高扩展等特性，云平台应具备不低于99.99%可用性，数据可靠性不低于99.9999%。可支持用户自主配置主机、存储、网络、安全等资源，支持定制化开发。</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（2）支持数据中心资源动态调度，云主机资源支持弹性调整，可根据业务压力随时调整虚拟机数量、内存及数据盘磁盘容量，实例可用性达99.99%；虚拟机支持秒级启动功能，停机时间可控制在秒级。</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（3）支持对虚拟机CPU、内存、存储、带宽进行实时监控，并支持具备自定义告警规则修改功能。</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支持虚拟机的跨物理服务器的在线迁移；可按要求支持对资源进行物理或逻辑隔离，满足具备政务云平台独立资源区域划分功能要求；支持用户自定义虚拟主机专用网络或VLAN划分功能，并支持7层和4层的软件负载均衡。</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（5）支持自动生成资源使用情况的数据报表生成功能（需提供所投产品此项要求的系统截图或其他有效证明文件）。</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（6）支持信创操作系统和信创数据库安装部署。 </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（7）支持存储快照，对系统盘、磁盘数据生成备份功能，快速恢复数据，本地数据零丢失功能。</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（8）支持云平台租户自行指定云主机的网卡IP分配指定功能。</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（9）云平台应支持IPv6、 IPv4地址访问，具备IPv6、 IPv4配合完成IPv6适配改造双栈地址。</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支持自动化运维工具和自动化运维，自动化运维工具支持自动化巡检、云平台补丁自动分发、批量远程脚本执行等功能；支持自动告警、运维即时通讯工具、告警升级、工单与故障报告自动分发和认领等功能。</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2.2政务云服务要求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（1）确保各系统政务云资源安全可靠运行，无安全隐患，不被病毒、木马等网络威胁攻击；有完整的网络安全应急预案，应对可能发生的紧急事故。</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（2）提供云主机深度监控、网络流量监控、抗DDos、防篡改等网络安全服务，定期对各系统进行漏洞扫描、杀毒、防护。</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（3）投标人为本项目提供授时服务，配合采购人完成政务云机房总进线间专线链路跳接铺设工作，配合项目各中标单位做好云上系统部署调试。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2.3为落实政府采购政策需满足的要求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不涉及。</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2.4政务云租用期内人员及相关服务</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（1）实施运维团队</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为本项目实施配备专门的项目负责人和不少于3人的技术运维人员，负责云资源部署调试、安全防护部署。项目负责人应具有信息系统项目管理师（高级）且具有5年（含）以上类似工作经验，运维人员技术人员应具有CISP或CISAW资质证书且具有2年（含）以上类似工作经验，团队人员需提供人员简历、证书复印件。需提供团队人员组成文件方案。</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（2）培训</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投标人应提供详细的培训方案，主要内容包括培训计划、培训目标、培训内容、授课人员等，通过培训使用人员能够了解本项目政务云架构、运维方法、防护方案及政务云监管平台使用方法。租用期内1次。</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（3）现场技术支持</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1）重要保障期（由采购人根据业务需求确定），按照采购人要求，投标人负责安排1名技术人员现场值守服务，处置突发故障，保障系统稳定运行。</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2）技术人员到现场提供技术支持服务的交通、食宿等费用由中标人承担，且技术人员应遵守采购人现场的各项规章制度和安全操作规程，并服从采购人管理。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2.5投标方案、预案要求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投标人提供《项目需求分析》《项目实施方案》《运维方案》《应急预案》</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（1）《项目需求分析》内容应包括业务内容理解、云资源需求理解、重难点分析等内容。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（2）《项目实施方案》内容应包括基础设施、网络安全、管理制度等内容。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（3）《运维方案》内容应包括组织架构及职责分工、运维制度、运维工作事项、网络安全防护等内容。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（4）《应急预案》内容应包括组织架构及职责分工、应急事件分级分类、风险分析、突发事件应急处置流程等内容。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2.6政务云迁移服务要求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(1)业务系统属于生产系统，已部署在云平台平稳运行。保障业务系统连续性是关键。如涉及业务迁移，需在不中断业务的前提下，自合同生效之日起7个工作日内完成全部系统迁移。</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(2)采购人无额外费用，投标人需自行考虑应用系统迁移及此项工作产生的相关费用，包括但不限于迁移产生的资源费用、专线迁移费用、系统开发商费用、原服务商迁出相关费用。</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(3)投标人承诺根据采购人需求完成系统迁移工作，并且不能改变和影响原有系统的功能、技术状态以及采购人的使用习惯。</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2.7保密要求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（3）投标人保证将保密信息的披露范围严格控制在直接从事该项目工作且因工作需要有必要知悉保密信息的工作人员范围内,对投标人非从事该项目的人员一律严格保密。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（5）任何时间内，一经采购人提出要求，投标人应按照采购人指示在收到采购人书面通知后 5 日内将含有保密信息的所有文件或其他资料归还采购人，且不得擅自复制留存。</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（6）非经采购人特别授权，采购人向投标人提供的任何保密信息并不包括授予投标人该保密信息包含的任何专利权、商标权、著作权、商业秘密或其它类型的知识产权。</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（7）投标人承担上述保密义务的期限为合同有效期间及合同终止后2年，承担上述保密义务的责任主体为投标人（含投标人服务人员）。</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（9）投标人应当对获悉的政务数据、个人信息等予以保密，不得用于其他用途，不得泄露、出售或者非法向他人提供。</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2.8知识产权要求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（1）投标人应确保本项目所提交成果无知识产权纠纷，项目成果的知识产权属于项目委托方。须在响应文件中对此项作出专项承诺，格式自拟。</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2.9其他要求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(1)投标人需具备有效的质量管理体系认证证书、环境管理体系认证证书、信息技术服务管理体系认证证书。获取证书单位名称与投标人名称必须完全一致。</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(2)投标人本次项目提供服务的政务云平台应通过网络安全等级保护（GB/T 22239-2019）第三级测评，评测报告持有人与投标人名称必须完全一致，提供近一年内通过网络安全等级保护（GB/T 22239-2019）第三级的测评报告（至少包括报告首页、网络安全等级测评基本信息表页、等级测评结论页）。</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本次项目提供服务的政务云平台通过《中央网信办云计算服务安全评估》证明，以证明投标人具备提高云计算服务的安全可控水平，降低云计算服务带来的网络安全风险的能力。须提供中央网信办网站公示截图。单位名称与投标人名称必须完全一致并加盖投标人公章。</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人本次项目提供服务的政务云平台提供一年内云平台商业密码安全性评估报告，评估结果符合密评第三级信息系统要求，评测报告持有人与投标人名称必须完全一致，提供商用密码应用安全性评估报告关键页（至少包括报告首页、被测系统基本信息表页、商用密码应用安全性评估结论页）</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(5)投标人应提供近2023年 1月 1日至投标文件递交截止日内服务过同类项目案例（须包括政务云基础服务或政务云扩展服务内容），合同签署单位名称须与投标人名称必须完全一致。</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3.1投标人提供的政务云资源及服务符合招标文件要求。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3.2服务期期满。</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3.3相关报告齐全。</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21BE20"/>
    <w:multiLevelType w:val="multilevel"/>
    <w:tmpl w:val="ED21BE20"/>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710" w:hanging="50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9">
    <w:nsid w:val="296EE895"/>
    <w:multiLevelType w:val="multilevel"/>
    <w:tmpl w:val="296EE895"/>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BE5D4C"/>
    <w:rsid w:val="0BCC364D"/>
    <w:rsid w:val="0C976991"/>
    <w:rsid w:val="0EC374CD"/>
    <w:rsid w:val="0FE61D4E"/>
    <w:rsid w:val="11A20CDB"/>
    <w:rsid w:val="151C29F3"/>
    <w:rsid w:val="1C98397C"/>
    <w:rsid w:val="1CEE5DFA"/>
    <w:rsid w:val="1DA14407"/>
    <w:rsid w:val="1E706FDD"/>
    <w:rsid w:val="1F7F39CF"/>
    <w:rsid w:val="29D20428"/>
    <w:rsid w:val="2D0E5DCC"/>
    <w:rsid w:val="2D361438"/>
    <w:rsid w:val="32D8455F"/>
    <w:rsid w:val="37AC2D77"/>
    <w:rsid w:val="38677016"/>
    <w:rsid w:val="39184CEB"/>
    <w:rsid w:val="3B4C2D3E"/>
    <w:rsid w:val="44EC1D67"/>
    <w:rsid w:val="45964E2C"/>
    <w:rsid w:val="488079DB"/>
    <w:rsid w:val="499646CD"/>
    <w:rsid w:val="4C7B1D33"/>
    <w:rsid w:val="4DED6F89"/>
    <w:rsid w:val="52510A99"/>
    <w:rsid w:val="555F5B42"/>
    <w:rsid w:val="563B74C6"/>
    <w:rsid w:val="59A62BFE"/>
    <w:rsid w:val="5DC35C7F"/>
    <w:rsid w:val="62C958C2"/>
    <w:rsid w:val="657C3BB6"/>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2026-06-03T08:13:42Z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