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DA6BA">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一、采购标的</w:t>
      </w:r>
    </w:p>
    <w:p w14:paraId="2D0348C4">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（一）采购标的（货物需求一览表或简要服务内容及数量）</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939"/>
        <w:gridCol w:w="3086"/>
        <w:gridCol w:w="1175"/>
        <w:gridCol w:w="934"/>
        <w:gridCol w:w="1439"/>
      </w:tblGrid>
      <w:tr w14:paraId="583B8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698" w:type="dxa"/>
            <w:tcBorders>
              <w:tl2br w:val="nil"/>
              <w:tr2bl w:val="nil"/>
            </w:tcBorders>
            <w:noWrap/>
            <w:vAlign w:val="center"/>
          </w:tcPr>
          <w:p w14:paraId="54CA6945">
            <w:pPr>
              <w:snapToGrid w:val="0"/>
              <w:spacing w:line="360" w:lineRule="auto"/>
              <w:jc w:val="center"/>
              <w:rPr>
                <w:rFonts w:ascii="仿宋" w:hAnsi="仿宋" w:eastAsia="仿宋" w:cs="仿宋"/>
                <w:b/>
                <w:sz w:val="24"/>
              </w:rPr>
            </w:pPr>
            <w:r>
              <w:rPr>
                <w:rFonts w:hint="eastAsia" w:ascii="仿宋" w:hAnsi="仿宋" w:eastAsia="仿宋" w:cs="仿宋"/>
                <w:b/>
                <w:sz w:val="24"/>
              </w:rPr>
              <w:t>包号</w:t>
            </w:r>
          </w:p>
        </w:tc>
        <w:tc>
          <w:tcPr>
            <w:tcW w:w="939" w:type="dxa"/>
            <w:tcBorders>
              <w:tl2br w:val="nil"/>
              <w:tr2bl w:val="nil"/>
            </w:tcBorders>
            <w:vAlign w:val="center"/>
          </w:tcPr>
          <w:p w14:paraId="1F1E04D1">
            <w:pPr>
              <w:snapToGrid w:val="0"/>
              <w:spacing w:line="360" w:lineRule="auto"/>
              <w:jc w:val="center"/>
              <w:rPr>
                <w:rFonts w:ascii="仿宋" w:hAnsi="仿宋" w:eastAsia="仿宋" w:cs="仿宋"/>
                <w:b/>
                <w:sz w:val="24"/>
              </w:rPr>
            </w:pPr>
            <w:r>
              <w:rPr>
                <w:rFonts w:hint="eastAsia" w:ascii="仿宋" w:hAnsi="仿宋" w:eastAsia="仿宋" w:cs="仿宋"/>
                <w:b/>
                <w:sz w:val="24"/>
              </w:rPr>
              <w:t>品目号</w:t>
            </w:r>
          </w:p>
        </w:tc>
        <w:tc>
          <w:tcPr>
            <w:tcW w:w="3086" w:type="dxa"/>
            <w:tcBorders>
              <w:tl2br w:val="nil"/>
              <w:tr2bl w:val="nil"/>
            </w:tcBorders>
            <w:noWrap/>
            <w:vAlign w:val="center"/>
          </w:tcPr>
          <w:p w14:paraId="00EF63F6">
            <w:pPr>
              <w:snapToGrid w:val="0"/>
              <w:spacing w:line="360" w:lineRule="auto"/>
              <w:jc w:val="center"/>
              <w:rPr>
                <w:rFonts w:ascii="仿宋" w:hAnsi="仿宋" w:eastAsia="仿宋" w:cs="仿宋"/>
                <w:b/>
                <w:sz w:val="24"/>
              </w:rPr>
            </w:pPr>
            <w:r>
              <w:rPr>
                <w:rFonts w:hint="eastAsia" w:ascii="仿宋" w:hAnsi="仿宋" w:eastAsia="仿宋" w:cs="仿宋"/>
                <w:b/>
                <w:sz w:val="24"/>
              </w:rPr>
              <w:t>标的名称</w:t>
            </w:r>
          </w:p>
        </w:tc>
        <w:tc>
          <w:tcPr>
            <w:tcW w:w="1175" w:type="dxa"/>
            <w:tcBorders>
              <w:tl2br w:val="nil"/>
              <w:tr2bl w:val="nil"/>
            </w:tcBorders>
            <w:noWrap/>
            <w:vAlign w:val="center"/>
          </w:tcPr>
          <w:p w14:paraId="3BCECB56">
            <w:pPr>
              <w:snapToGrid w:val="0"/>
              <w:spacing w:line="360" w:lineRule="auto"/>
              <w:jc w:val="center"/>
              <w:rPr>
                <w:rFonts w:ascii="仿宋" w:hAnsi="仿宋" w:eastAsia="仿宋" w:cs="仿宋"/>
                <w:b/>
                <w:sz w:val="24"/>
              </w:rPr>
            </w:pPr>
            <w:r>
              <w:rPr>
                <w:rFonts w:hint="eastAsia" w:ascii="仿宋" w:hAnsi="仿宋" w:eastAsia="仿宋" w:cs="仿宋"/>
                <w:b/>
                <w:sz w:val="24"/>
              </w:rPr>
              <w:t>数量</w:t>
            </w:r>
          </w:p>
        </w:tc>
        <w:tc>
          <w:tcPr>
            <w:tcW w:w="934" w:type="dxa"/>
            <w:tcBorders>
              <w:tl2br w:val="nil"/>
              <w:tr2bl w:val="nil"/>
            </w:tcBorders>
            <w:vAlign w:val="center"/>
          </w:tcPr>
          <w:p w14:paraId="09B23FCF">
            <w:pPr>
              <w:snapToGrid w:val="0"/>
              <w:spacing w:line="360" w:lineRule="auto"/>
              <w:jc w:val="center"/>
              <w:rPr>
                <w:rFonts w:ascii="仿宋" w:hAnsi="仿宋" w:eastAsia="仿宋" w:cs="仿宋"/>
                <w:b/>
                <w:sz w:val="24"/>
              </w:rPr>
            </w:pPr>
            <w:r>
              <w:rPr>
                <w:rFonts w:hint="eastAsia" w:ascii="仿宋" w:hAnsi="仿宋" w:eastAsia="仿宋" w:cs="仿宋"/>
                <w:b/>
                <w:sz w:val="24"/>
              </w:rPr>
              <w:t>单位</w:t>
            </w:r>
          </w:p>
        </w:tc>
        <w:tc>
          <w:tcPr>
            <w:tcW w:w="1439" w:type="dxa"/>
            <w:tcBorders>
              <w:tl2br w:val="nil"/>
              <w:tr2bl w:val="nil"/>
            </w:tcBorders>
            <w:vAlign w:val="center"/>
          </w:tcPr>
          <w:p w14:paraId="071CAC19">
            <w:pPr>
              <w:snapToGrid w:val="0"/>
              <w:spacing w:line="360" w:lineRule="auto"/>
              <w:jc w:val="center"/>
              <w:rPr>
                <w:rFonts w:ascii="仿宋" w:hAnsi="仿宋" w:eastAsia="仿宋" w:cs="仿宋"/>
                <w:b/>
                <w:sz w:val="24"/>
              </w:rPr>
            </w:pPr>
            <w:r>
              <w:rPr>
                <w:rFonts w:hint="eastAsia" w:ascii="仿宋" w:hAnsi="仿宋" w:eastAsia="仿宋" w:cs="仿宋"/>
                <w:b/>
                <w:kern w:val="0"/>
                <w:sz w:val="24"/>
              </w:rPr>
              <w:t>是否接受进口产品</w:t>
            </w:r>
          </w:p>
        </w:tc>
      </w:tr>
      <w:tr w14:paraId="577E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698" w:type="dxa"/>
            <w:tcBorders>
              <w:tl2br w:val="nil"/>
              <w:tr2bl w:val="nil"/>
            </w:tcBorders>
            <w:noWrap/>
            <w:vAlign w:val="center"/>
          </w:tcPr>
          <w:p w14:paraId="5F2C8FFC">
            <w:pPr>
              <w:snapToGrid w:val="0"/>
              <w:spacing w:line="360" w:lineRule="auto"/>
              <w:jc w:val="center"/>
              <w:rPr>
                <w:rFonts w:ascii="仿宋" w:hAnsi="仿宋" w:eastAsia="仿宋" w:cs="仿宋"/>
                <w:bCs/>
                <w:sz w:val="24"/>
              </w:rPr>
            </w:pPr>
            <w:r>
              <w:rPr>
                <w:rFonts w:hint="eastAsia" w:ascii="仿宋" w:hAnsi="仿宋" w:eastAsia="仿宋" w:cs="仿宋"/>
                <w:bCs/>
                <w:sz w:val="24"/>
              </w:rPr>
              <w:t>5</w:t>
            </w:r>
          </w:p>
        </w:tc>
        <w:tc>
          <w:tcPr>
            <w:tcW w:w="939" w:type="dxa"/>
            <w:tcBorders>
              <w:tl2br w:val="nil"/>
              <w:tr2bl w:val="nil"/>
            </w:tcBorders>
            <w:vAlign w:val="center"/>
          </w:tcPr>
          <w:p w14:paraId="030880F3">
            <w:pPr>
              <w:snapToGrid w:val="0"/>
              <w:spacing w:line="360" w:lineRule="auto"/>
              <w:jc w:val="center"/>
              <w:rPr>
                <w:rFonts w:ascii="仿宋" w:hAnsi="仿宋" w:eastAsia="仿宋" w:cs="仿宋"/>
                <w:kern w:val="0"/>
                <w:sz w:val="24"/>
                <w:lang w:bidi="ar"/>
              </w:rPr>
            </w:pPr>
            <w:r>
              <w:rPr>
                <w:rFonts w:hint="eastAsia" w:ascii="仿宋" w:hAnsi="仿宋" w:eastAsia="仿宋" w:cs="仿宋"/>
                <w:kern w:val="0"/>
                <w:sz w:val="24"/>
                <w:lang w:bidi="ar"/>
              </w:rPr>
              <w:t>5-1</w:t>
            </w:r>
          </w:p>
        </w:tc>
        <w:tc>
          <w:tcPr>
            <w:tcW w:w="3086" w:type="dxa"/>
            <w:tcBorders>
              <w:tl2br w:val="nil"/>
              <w:tr2bl w:val="nil"/>
            </w:tcBorders>
            <w:noWrap/>
            <w:vAlign w:val="center"/>
          </w:tcPr>
          <w:p w14:paraId="6E40EF73">
            <w:pPr>
              <w:widowControl/>
              <w:jc w:val="center"/>
              <w:rPr>
                <w:rFonts w:ascii="仿宋" w:hAnsi="仿宋" w:eastAsia="仿宋" w:cs="仿宋"/>
                <w:kern w:val="0"/>
                <w:sz w:val="24"/>
                <w:lang w:bidi="ar"/>
              </w:rPr>
            </w:pPr>
            <w:r>
              <w:rPr>
                <w:rFonts w:hint="eastAsia" w:ascii="仿宋" w:hAnsi="仿宋" w:eastAsia="仿宋" w:cs="仿宋"/>
                <w:kern w:val="0"/>
                <w:sz w:val="24"/>
              </w:rPr>
              <w:t>乙肝表面抗原检测试剂</w:t>
            </w:r>
          </w:p>
        </w:tc>
        <w:tc>
          <w:tcPr>
            <w:tcW w:w="1175" w:type="dxa"/>
            <w:tcBorders>
              <w:tl2br w:val="nil"/>
              <w:tr2bl w:val="nil"/>
            </w:tcBorders>
            <w:noWrap/>
            <w:vAlign w:val="center"/>
          </w:tcPr>
          <w:p w14:paraId="35C8E948">
            <w:pPr>
              <w:widowControl/>
              <w:jc w:val="center"/>
              <w:rPr>
                <w:rFonts w:ascii="仿宋" w:hAnsi="仿宋" w:eastAsia="仿宋" w:cs="仿宋"/>
                <w:kern w:val="0"/>
                <w:sz w:val="24"/>
                <w:lang w:bidi="ar"/>
              </w:rPr>
            </w:pPr>
            <w:r>
              <w:rPr>
                <w:rFonts w:hint="eastAsia" w:ascii="仿宋" w:hAnsi="仿宋" w:eastAsia="仿宋" w:cs="仿宋"/>
                <w:kern w:val="0"/>
                <w:sz w:val="24"/>
              </w:rPr>
              <w:t>668779</w:t>
            </w:r>
          </w:p>
        </w:tc>
        <w:tc>
          <w:tcPr>
            <w:tcW w:w="934" w:type="dxa"/>
            <w:tcBorders>
              <w:tl2br w:val="nil"/>
              <w:tr2bl w:val="nil"/>
            </w:tcBorders>
            <w:vAlign w:val="center"/>
          </w:tcPr>
          <w:p w14:paraId="1CCACE15">
            <w:pPr>
              <w:snapToGrid w:val="0"/>
              <w:spacing w:line="360" w:lineRule="auto"/>
              <w:jc w:val="center"/>
              <w:rPr>
                <w:rFonts w:ascii="仿宋" w:hAnsi="仿宋" w:eastAsia="仿宋" w:cs="仿宋"/>
                <w:kern w:val="0"/>
                <w:sz w:val="24"/>
                <w:lang w:bidi="ar"/>
              </w:rPr>
            </w:pPr>
            <w:r>
              <w:rPr>
                <w:rFonts w:hint="eastAsia" w:ascii="仿宋" w:hAnsi="仿宋" w:eastAsia="仿宋" w:cs="仿宋"/>
                <w:kern w:val="0"/>
                <w:sz w:val="24"/>
                <w:lang w:bidi="ar"/>
              </w:rPr>
              <w:t>人份</w:t>
            </w:r>
          </w:p>
        </w:tc>
        <w:tc>
          <w:tcPr>
            <w:tcW w:w="1439" w:type="dxa"/>
            <w:tcBorders>
              <w:tl2br w:val="nil"/>
              <w:tr2bl w:val="nil"/>
            </w:tcBorders>
            <w:vAlign w:val="center"/>
          </w:tcPr>
          <w:p w14:paraId="17FE095D">
            <w:pPr>
              <w:snapToGrid w:val="0"/>
              <w:spacing w:line="360" w:lineRule="auto"/>
              <w:jc w:val="center"/>
              <w:rPr>
                <w:rFonts w:ascii="仿宋" w:hAnsi="仿宋" w:eastAsia="仿宋" w:cs="仿宋"/>
                <w:kern w:val="0"/>
                <w:sz w:val="24"/>
                <w:lang w:bidi="ar"/>
              </w:rPr>
            </w:pPr>
            <w:r>
              <w:rPr>
                <w:rFonts w:hint="eastAsia" w:ascii="仿宋" w:hAnsi="仿宋" w:eastAsia="仿宋" w:cs="仿宋"/>
                <w:kern w:val="0"/>
                <w:sz w:val="24"/>
                <w:lang w:bidi="ar"/>
              </w:rPr>
              <w:t>否</w:t>
            </w:r>
          </w:p>
        </w:tc>
      </w:tr>
      <w:tr w14:paraId="5CDB4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698" w:type="dxa"/>
            <w:tcBorders>
              <w:tl2br w:val="nil"/>
              <w:tr2bl w:val="nil"/>
            </w:tcBorders>
            <w:noWrap/>
            <w:vAlign w:val="center"/>
          </w:tcPr>
          <w:p w14:paraId="67ADFBBF">
            <w:pPr>
              <w:snapToGrid w:val="0"/>
              <w:spacing w:line="360" w:lineRule="auto"/>
              <w:jc w:val="center"/>
              <w:rPr>
                <w:rFonts w:ascii="仿宋" w:hAnsi="仿宋" w:eastAsia="仿宋" w:cs="仿宋"/>
                <w:bCs/>
                <w:sz w:val="24"/>
              </w:rPr>
            </w:pPr>
            <w:r>
              <w:rPr>
                <w:rFonts w:hint="eastAsia" w:ascii="仿宋" w:hAnsi="仿宋" w:eastAsia="仿宋" w:cs="仿宋"/>
                <w:bCs/>
                <w:sz w:val="24"/>
              </w:rPr>
              <w:t>6</w:t>
            </w:r>
          </w:p>
        </w:tc>
        <w:tc>
          <w:tcPr>
            <w:tcW w:w="939" w:type="dxa"/>
            <w:tcBorders>
              <w:tl2br w:val="nil"/>
              <w:tr2bl w:val="nil"/>
            </w:tcBorders>
            <w:vAlign w:val="center"/>
          </w:tcPr>
          <w:p w14:paraId="26FA8B18">
            <w:pPr>
              <w:snapToGrid w:val="0"/>
              <w:spacing w:line="360" w:lineRule="auto"/>
              <w:jc w:val="center"/>
              <w:rPr>
                <w:rFonts w:ascii="仿宋" w:hAnsi="仿宋" w:eastAsia="仿宋" w:cs="仿宋"/>
                <w:kern w:val="0"/>
                <w:sz w:val="24"/>
                <w:lang w:bidi="ar"/>
              </w:rPr>
            </w:pPr>
            <w:r>
              <w:rPr>
                <w:rFonts w:hint="eastAsia" w:ascii="仿宋" w:hAnsi="仿宋" w:eastAsia="仿宋" w:cs="仿宋"/>
                <w:kern w:val="0"/>
                <w:sz w:val="24"/>
                <w:lang w:bidi="ar"/>
              </w:rPr>
              <w:t>6-1</w:t>
            </w:r>
          </w:p>
        </w:tc>
        <w:tc>
          <w:tcPr>
            <w:tcW w:w="3086" w:type="dxa"/>
            <w:tcBorders>
              <w:tl2br w:val="nil"/>
              <w:tr2bl w:val="nil"/>
            </w:tcBorders>
            <w:noWrap/>
            <w:vAlign w:val="center"/>
          </w:tcPr>
          <w:p w14:paraId="122AF026">
            <w:pPr>
              <w:widowControl/>
              <w:jc w:val="center"/>
              <w:rPr>
                <w:rFonts w:ascii="仿宋" w:hAnsi="仿宋" w:eastAsia="仿宋" w:cs="仿宋"/>
                <w:kern w:val="0"/>
                <w:sz w:val="24"/>
                <w:lang w:bidi="ar"/>
              </w:rPr>
            </w:pPr>
            <w:r>
              <w:rPr>
                <w:rFonts w:hint="eastAsia" w:ascii="仿宋" w:hAnsi="仿宋" w:eastAsia="仿宋" w:cs="仿宋"/>
                <w:kern w:val="0"/>
                <w:sz w:val="24"/>
              </w:rPr>
              <w:t>丙肝抗体检测试剂</w:t>
            </w:r>
          </w:p>
        </w:tc>
        <w:tc>
          <w:tcPr>
            <w:tcW w:w="1175" w:type="dxa"/>
            <w:tcBorders>
              <w:tl2br w:val="nil"/>
              <w:tr2bl w:val="nil"/>
            </w:tcBorders>
            <w:noWrap/>
            <w:vAlign w:val="center"/>
          </w:tcPr>
          <w:p w14:paraId="48E7B774">
            <w:pPr>
              <w:widowControl/>
              <w:jc w:val="center"/>
              <w:rPr>
                <w:rFonts w:ascii="仿宋" w:hAnsi="仿宋" w:eastAsia="仿宋" w:cs="仿宋"/>
                <w:kern w:val="0"/>
                <w:sz w:val="24"/>
                <w:lang w:bidi="ar"/>
              </w:rPr>
            </w:pPr>
            <w:r>
              <w:rPr>
                <w:rFonts w:hint="eastAsia" w:ascii="仿宋" w:hAnsi="仿宋" w:eastAsia="仿宋" w:cs="仿宋"/>
                <w:kern w:val="0"/>
                <w:sz w:val="24"/>
              </w:rPr>
              <w:t>670000</w:t>
            </w:r>
          </w:p>
        </w:tc>
        <w:tc>
          <w:tcPr>
            <w:tcW w:w="934" w:type="dxa"/>
            <w:tcBorders>
              <w:tl2br w:val="nil"/>
              <w:tr2bl w:val="nil"/>
            </w:tcBorders>
            <w:vAlign w:val="center"/>
          </w:tcPr>
          <w:p w14:paraId="2BD8F939">
            <w:pPr>
              <w:snapToGrid w:val="0"/>
              <w:spacing w:line="360" w:lineRule="auto"/>
              <w:jc w:val="center"/>
              <w:rPr>
                <w:rFonts w:ascii="仿宋" w:hAnsi="仿宋" w:eastAsia="仿宋" w:cs="仿宋"/>
                <w:kern w:val="0"/>
                <w:sz w:val="24"/>
                <w:lang w:bidi="ar"/>
              </w:rPr>
            </w:pPr>
            <w:r>
              <w:rPr>
                <w:rFonts w:hint="eastAsia" w:ascii="仿宋" w:hAnsi="仿宋" w:eastAsia="仿宋" w:cs="仿宋"/>
                <w:kern w:val="0"/>
                <w:sz w:val="24"/>
                <w:lang w:bidi="ar"/>
              </w:rPr>
              <w:t>人份</w:t>
            </w:r>
          </w:p>
        </w:tc>
        <w:tc>
          <w:tcPr>
            <w:tcW w:w="1439" w:type="dxa"/>
            <w:tcBorders>
              <w:tl2br w:val="nil"/>
              <w:tr2bl w:val="nil"/>
            </w:tcBorders>
            <w:vAlign w:val="center"/>
          </w:tcPr>
          <w:p w14:paraId="079E9BCB">
            <w:pPr>
              <w:snapToGrid w:val="0"/>
              <w:spacing w:line="360" w:lineRule="auto"/>
              <w:jc w:val="center"/>
              <w:rPr>
                <w:rFonts w:ascii="仿宋" w:hAnsi="仿宋" w:eastAsia="仿宋" w:cs="仿宋"/>
                <w:kern w:val="0"/>
                <w:sz w:val="24"/>
                <w:lang w:bidi="ar"/>
              </w:rPr>
            </w:pPr>
            <w:r>
              <w:rPr>
                <w:rFonts w:hint="eastAsia" w:ascii="仿宋" w:hAnsi="仿宋" w:eastAsia="仿宋" w:cs="仿宋"/>
                <w:kern w:val="0"/>
                <w:sz w:val="24"/>
                <w:lang w:bidi="ar"/>
              </w:rPr>
              <w:t>否</w:t>
            </w:r>
          </w:p>
        </w:tc>
      </w:tr>
      <w:tr w14:paraId="0C39E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698" w:type="dxa"/>
            <w:tcBorders>
              <w:tl2br w:val="nil"/>
              <w:tr2bl w:val="nil"/>
            </w:tcBorders>
            <w:noWrap/>
            <w:vAlign w:val="center"/>
          </w:tcPr>
          <w:p w14:paraId="67E26CDB">
            <w:pPr>
              <w:snapToGrid w:val="0"/>
              <w:spacing w:line="360" w:lineRule="auto"/>
              <w:jc w:val="center"/>
              <w:rPr>
                <w:rFonts w:ascii="仿宋" w:hAnsi="仿宋" w:eastAsia="仿宋" w:cs="仿宋"/>
                <w:bCs/>
                <w:sz w:val="24"/>
              </w:rPr>
            </w:pPr>
            <w:r>
              <w:rPr>
                <w:rFonts w:hint="eastAsia" w:ascii="仿宋" w:hAnsi="仿宋" w:eastAsia="仿宋" w:cs="仿宋"/>
                <w:bCs/>
                <w:sz w:val="24"/>
              </w:rPr>
              <w:t>7</w:t>
            </w:r>
          </w:p>
        </w:tc>
        <w:tc>
          <w:tcPr>
            <w:tcW w:w="939" w:type="dxa"/>
            <w:tcBorders>
              <w:tl2br w:val="nil"/>
              <w:tr2bl w:val="nil"/>
            </w:tcBorders>
            <w:vAlign w:val="center"/>
          </w:tcPr>
          <w:p w14:paraId="28371312">
            <w:pPr>
              <w:snapToGrid w:val="0"/>
              <w:spacing w:line="360" w:lineRule="auto"/>
              <w:jc w:val="center"/>
              <w:rPr>
                <w:rFonts w:ascii="仿宋" w:hAnsi="仿宋" w:eastAsia="仿宋" w:cs="仿宋"/>
                <w:kern w:val="0"/>
                <w:sz w:val="24"/>
                <w:lang w:bidi="ar"/>
              </w:rPr>
            </w:pPr>
            <w:r>
              <w:rPr>
                <w:rFonts w:hint="eastAsia" w:ascii="仿宋" w:hAnsi="仿宋" w:eastAsia="仿宋" w:cs="仿宋"/>
                <w:kern w:val="0"/>
                <w:sz w:val="24"/>
                <w:lang w:bidi="ar"/>
              </w:rPr>
              <w:t>7-1</w:t>
            </w:r>
          </w:p>
        </w:tc>
        <w:tc>
          <w:tcPr>
            <w:tcW w:w="3086" w:type="dxa"/>
            <w:tcBorders>
              <w:tl2br w:val="nil"/>
              <w:tr2bl w:val="nil"/>
            </w:tcBorders>
            <w:noWrap/>
            <w:vAlign w:val="center"/>
          </w:tcPr>
          <w:p w14:paraId="50871948">
            <w:pPr>
              <w:widowControl/>
              <w:jc w:val="center"/>
              <w:rPr>
                <w:rFonts w:ascii="仿宋" w:hAnsi="仿宋" w:eastAsia="仿宋" w:cs="仿宋"/>
                <w:kern w:val="0"/>
                <w:sz w:val="24"/>
                <w:lang w:bidi="ar"/>
              </w:rPr>
            </w:pPr>
            <w:r>
              <w:rPr>
                <w:rFonts w:hint="eastAsia" w:ascii="仿宋" w:hAnsi="仿宋" w:eastAsia="仿宋" w:cs="仿宋"/>
                <w:kern w:val="0"/>
                <w:sz w:val="24"/>
              </w:rPr>
              <w:t>HIV抗原抗体检测试剂</w:t>
            </w:r>
          </w:p>
        </w:tc>
        <w:tc>
          <w:tcPr>
            <w:tcW w:w="1175" w:type="dxa"/>
            <w:tcBorders>
              <w:tl2br w:val="nil"/>
              <w:tr2bl w:val="nil"/>
            </w:tcBorders>
            <w:noWrap/>
            <w:vAlign w:val="center"/>
          </w:tcPr>
          <w:p w14:paraId="36D9E3A0">
            <w:pPr>
              <w:widowControl/>
              <w:jc w:val="center"/>
              <w:rPr>
                <w:rFonts w:ascii="仿宋" w:hAnsi="仿宋" w:eastAsia="仿宋" w:cs="仿宋"/>
                <w:kern w:val="0"/>
                <w:sz w:val="24"/>
                <w:lang w:bidi="ar"/>
              </w:rPr>
            </w:pPr>
            <w:r>
              <w:rPr>
                <w:rFonts w:hint="eastAsia" w:ascii="仿宋" w:hAnsi="仿宋" w:eastAsia="仿宋" w:cs="仿宋"/>
                <w:kern w:val="0"/>
                <w:sz w:val="24"/>
              </w:rPr>
              <w:t>670000</w:t>
            </w:r>
          </w:p>
        </w:tc>
        <w:tc>
          <w:tcPr>
            <w:tcW w:w="934" w:type="dxa"/>
            <w:tcBorders>
              <w:tl2br w:val="nil"/>
              <w:tr2bl w:val="nil"/>
            </w:tcBorders>
            <w:vAlign w:val="center"/>
          </w:tcPr>
          <w:p w14:paraId="6C315BC2">
            <w:pPr>
              <w:snapToGrid w:val="0"/>
              <w:spacing w:line="360" w:lineRule="auto"/>
              <w:jc w:val="center"/>
              <w:rPr>
                <w:rFonts w:ascii="仿宋" w:hAnsi="仿宋" w:eastAsia="仿宋" w:cs="仿宋"/>
                <w:kern w:val="0"/>
                <w:sz w:val="24"/>
                <w:lang w:bidi="ar"/>
              </w:rPr>
            </w:pPr>
            <w:r>
              <w:rPr>
                <w:rFonts w:hint="eastAsia" w:ascii="仿宋" w:hAnsi="仿宋" w:eastAsia="仿宋" w:cs="仿宋"/>
                <w:kern w:val="0"/>
                <w:sz w:val="24"/>
                <w:lang w:bidi="ar"/>
              </w:rPr>
              <w:t>人份</w:t>
            </w:r>
          </w:p>
        </w:tc>
        <w:tc>
          <w:tcPr>
            <w:tcW w:w="1439" w:type="dxa"/>
            <w:tcBorders>
              <w:tl2br w:val="nil"/>
              <w:tr2bl w:val="nil"/>
            </w:tcBorders>
            <w:vAlign w:val="center"/>
          </w:tcPr>
          <w:p w14:paraId="5D99C310">
            <w:pPr>
              <w:snapToGrid w:val="0"/>
              <w:spacing w:line="360" w:lineRule="auto"/>
              <w:jc w:val="center"/>
              <w:rPr>
                <w:rFonts w:ascii="仿宋" w:hAnsi="仿宋" w:eastAsia="仿宋" w:cs="仿宋"/>
                <w:kern w:val="0"/>
                <w:sz w:val="24"/>
                <w:lang w:bidi="ar"/>
              </w:rPr>
            </w:pPr>
            <w:r>
              <w:rPr>
                <w:rFonts w:hint="eastAsia" w:ascii="仿宋" w:hAnsi="仿宋" w:eastAsia="仿宋" w:cs="仿宋"/>
                <w:kern w:val="0"/>
                <w:sz w:val="24"/>
                <w:lang w:bidi="ar"/>
              </w:rPr>
              <w:t>否</w:t>
            </w:r>
          </w:p>
        </w:tc>
      </w:tr>
      <w:tr w14:paraId="0D9B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98" w:type="dxa"/>
            <w:tcBorders>
              <w:tl2br w:val="nil"/>
              <w:tr2bl w:val="nil"/>
            </w:tcBorders>
            <w:noWrap/>
            <w:vAlign w:val="center"/>
          </w:tcPr>
          <w:p w14:paraId="6CD43FB3">
            <w:pPr>
              <w:snapToGrid w:val="0"/>
              <w:spacing w:line="360" w:lineRule="auto"/>
              <w:jc w:val="center"/>
              <w:rPr>
                <w:rFonts w:ascii="仿宋" w:hAnsi="仿宋" w:eastAsia="仿宋" w:cs="仿宋"/>
                <w:bCs/>
                <w:sz w:val="24"/>
              </w:rPr>
            </w:pPr>
            <w:r>
              <w:rPr>
                <w:rFonts w:hint="eastAsia" w:ascii="仿宋" w:hAnsi="仿宋" w:eastAsia="仿宋" w:cs="仿宋"/>
                <w:bCs/>
                <w:sz w:val="24"/>
              </w:rPr>
              <w:t>8</w:t>
            </w:r>
          </w:p>
        </w:tc>
        <w:tc>
          <w:tcPr>
            <w:tcW w:w="939" w:type="dxa"/>
            <w:tcBorders>
              <w:tl2br w:val="nil"/>
              <w:tr2bl w:val="nil"/>
            </w:tcBorders>
            <w:vAlign w:val="center"/>
          </w:tcPr>
          <w:p w14:paraId="28959D49">
            <w:pPr>
              <w:snapToGrid w:val="0"/>
              <w:spacing w:line="360" w:lineRule="auto"/>
              <w:jc w:val="center"/>
              <w:rPr>
                <w:rFonts w:ascii="仿宋" w:hAnsi="仿宋" w:eastAsia="仿宋" w:cs="仿宋"/>
                <w:kern w:val="0"/>
                <w:sz w:val="24"/>
                <w:lang w:bidi="ar"/>
              </w:rPr>
            </w:pPr>
            <w:r>
              <w:rPr>
                <w:rFonts w:hint="eastAsia" w:ascii="仿宋" w:hAnsi="仿宋" w:eastAsia="仿宋" w:cs="仿宋"/>
                <w:kern w:val="0"/>
                <w:sz w:val="24"/>
                <w:lang w:bidi="ar"/>
              </w:rPr>
              <w:t>8-1</w:t>
            </w:r>
          </w:p>
        </w:tc>
        <w:tc>
          <w:tcPr>
            <w:tcW w:w="3086" w:type="dxa"/>
            <w:tcBorders>
              <w:tl2br w:val="nil"/>
              <w:tr2bl w:val="nil"/>
            </w:tcBorders>
            <w:noWrap/>
            <w:vAlign w:val="center"/>
          </w:tcPr>
          <w:p w14:paraId="730BD3E1">
            <w:pPr>
              <w:widowControl/>
              <w:jc w:val="center"/>
              <w:rPr>
                <w:rFonts w:ascii="仿宋" w:hAnsi="仿宋" w:eastAsia="仿宋" w:cs="仿宋"/>
                <w:kern w:val="0"/>
                <w:sz w:val="24"/>
                <w:lang w:bidi="ar"/>
              </w:rPr>
            </w:pPr>
            <w:r>
              <w:rPr>
                <w:rFonts w:hint="eastAsia" w:ascii="仿宋" w:hAnsi="仿宋" w:eastAsia="仿宋" w:cs="仿宋"/>
                <w:kern w:val="0"/>
                <w:sz w:val="24"/>
              </w:rPr>
              <w:t>梅毒螺旋体抗体检测试剂</w:t>
            </w:r>
          </w:p>
        </w:tc>
        <w:tc>
          <w:tcPr>
            <w:tcW w:w="1175" w:type="dxa"/>
            <w:tcBorders>
              <w:tl2br w:val="nil"/>
              <w:tr2bl w:val="nil"/>
            </w:tcBorders>
            <w:noWrap/>
            <w:vAlign w:val="center"/>
          </w:tcPr>
          <w:p w14:paraId="4C57E92D">
            <w:pPr>
              <w:widowControl/>
              <w:jc w:val="center"/>
              <w:rPr>
                <w:rFonts w:ascii="仿宋" w:hAnsi="仿宋" w:eastAsia="仿宋" w:cs="仿宋"/>
                <w:kern w:val="0"/>
                <w:sz w:val="24"/>
                <w:lang w:bidi="ar"/>
              </w:rPr>
            </w:pPr>
            <w:r>
              <w:rPr>
                <w:rFonts w:hint="eastAsia" w:ascii="仿宋" w:hAnsi="仿宋" w:eastAsia="仿宋" w:cs="仿宋"/>
                <w:kern w:val="0"/>
                <w:sz w:val="24"/>
              </w:rPr>
              <w:t>670000</w:t>
            </w:r>
          </w:p>
        </w:tc>
        <w:tc>
          <w:tcPr>
            <w:tcW w:w="934" w:type="dxa"/>
            <w:tcBorders>
              <w:tl2br w:val="nil"/>
              <w:tr2bl w:val="nil"/>
            </w:tcBorders>
            <w:vAlign w:val="center"/>
          </w:tcPr>
          <w:p w14:paraId="0770EC6E">
            <w:pPr>
              <w:snapToGrid w:val="0"/>
              <w:spacing w:line="360" w:lineRule="auto"/>
              <w:jc w:val="center"/>
              <w:rPr>
                <w:rFonts w:ascii="仿宋" w:hAnsi="仿宋" w:eastAsia="仿宋" w:cs="仿宋"/>
                <w:kern w:val="0"/>
                <w:sz w:val="24"/>
                <w:lang w:bidi="ar"/>
              </w:rPr>
            </w:pPr>
            <w:r>
              <w:rPr>
                <w:rFonts w:hint="eastAsia" w:ascii="仿宋" w:hAnsi="仿宋" w:eastAsia="仿宋" w:cs="仿宋"/>
                <w:kern w:val="0"/>
                <w:sz w:val="24"/>
                <w:lang w:bidi="ar"/>
              </w:rPr>
              <w:t>人份</w:t>
            </w:r>
          </w:p>
        </w:tc>
        <w:tc>
          <w:tcPr>
            <w:tcW w:w="1439" w:type="dxa"/>
            <w:tcBorders>
              <w:tl2br w:val="nil"/>
              <w:tr2bl w:val="nil"/>
            </w:tcBorders>
            <w:vAlign w:val="center"/>
          </w:tcPr>
          <w:p w14:paraId="21C1C1AC">
            <w:pPr>
              <w:snapToGrid w:val="0"/>
              <w:spacing w:line="360" w:lineRule="auto"/>
              <w:jc w:val="center"/>
              <w:rPr>
                <w:rFonts w:ascii="仿宋" w:hAnsi="仿宋" w:eastAsia="仿宋" w:cs="仿宋"/>
                <w:kern w:val="0"/>
                <w:sz w:val="24"/>
                <w:lang w:bidi="ar"/>
              </w:rPr>
            </w:pPr>
            <w:r>
              <w:rPr>
                <w:rFonts w:hint="eastAsia" w:ascii="仿宋" w:hAnsi="仿宋" w:eastAsia="仿宋" w:cs="仿宋"/>
                <w:kern w:val="0"/>
                <w:sz w:val="24"/>
                <w:lang w:bidi="ar"/>
              </w:rPr>
              <w:t>否</w:t>
            </w:r>
          </w:p>
        </w:tc>
      </w:tr>
    </w:tbl>
    <w:p w14:paraId="18F1DAA2">
      <w:pPr>
        <w:snapToGrid w:val="0"/>
        <w:spacing w:line="360" w:lineRule="auto"/>
        <w:ind w:firstLine="482" w:firstLineChars="200"/>
        <w:rPr>
          <w:rFonts w:ascii="仿宋" w:hAnsi="仿宋" w:eastAsia="仿宋" w:cs="仿宋"/>
          <w:b/>
          <w:bCs/>
          <w:sz w:val="24"/>
        </w:rPr>
      </w:pPr>
    </w:p>
    <w:p w14:paraId="368A9194">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（二）项目背景/项目概述（如有）</w:t>
      </w:r>
    </w:p>
    <w:p w14:paraId="771709B1">
      <w:pPr>
        <w:snapToGrid w:val="0"/>
        <w:spacing w:line="360" w:lineRule="auto"/>
        <w:ind w:firstLine="480" w:firstLineChars="200"/>
        <w:rPr>
          <w:rFonts w:ascii="仿宋" w:hAnsi="仿宋" w:eastAsia="仿宋" w:cs="仿宋"/>
          <w:bCs/>
          <w:sz w:val="24"/>
        </w:rPr>
      </w:pPr>
      <w:r>
        <w:rPr>
          <w:rFonts w:hint="eastAsia" w:ascii="仿宋" w:hAnsi="仿宋" w:eastAsia="仿宋"/>
          <w:sz w:val="24"/>
        </w:rPr>
        <w:t>本次招标采购是为北京市红十字血液中心购置检测试剂，投标人应根据招标文件所提出的设备技术规格和服务要求，综合考虑设备的适用性，选择需要最佳性能价格比的设备前来投标。投标人应以技术先进的设备、优良的服务和优惠的价格，充分显示自己的竞争实力。</w:t>
      </w:r>
    </w:p>
    <w:p w14:paraId="20B736C9">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二、商务要求</w:t>
      </w:r>
    </w:p>
    <w:p w14:paraId="0581E3F4">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（一）交付（实施）的时间（期限）和地点（范围）</w:t>
      </w:r>
    </w:p>
    <w:p w14:paraId="250A1E7B">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1、交付时间：</w:t>
      </w:r>
      <w:r>
        <w:rPr>
          <w:rFonts w:hint="eastAsia" w:ascii="仿宋" w:hAnsi="仿宋" w:eastAsia="仿宋" w:cs="宋体"/>
          <w:sz w:val="24"/>
        </w:rPr>
        <w:t>投标人在接到采购人订货通知后15个工作日内将货物运至采购人地点</w:t>
      </w:r>
      <w:r>
        <w:rPr>
          <w:rFonts w:ascii="仿宋_GB2312" w:eastAsia="仿宋_GB2312"/>
          <w:color w:val="000000" w:themeColor="text1"/>
          <w:sz w:val="24"/>
          <w14:textFill>
            <w14:solidFill>
              <w14:schemeClr w14:val="tx1"/>
            </w14:solidFill>
          </w14:textFill>
        </w:rPr>
        <w:t>（特殊情况除外）</w:t>
      </w:r>
      <w:r>
        <w:rPr>
          <w:rFonts w:hint="eastAsia" w:ascii="仿宋_GB2312" w:eastAsia="仿宋_GB2312"/>
          <w:color w:val="000000" w:themeColor="text1"/>
          <w:sz w:val="24"/>
          <w14:textFill>
            <w14:solidFill>
              <w14:schemeClr w14:val="tx1"/>
            </w14:solidFill>
          </w14:textFill>
        </w:rPr>
        <w:t>或按照双方约定的时间内送货，</w:t>
      </w:r>
      <w:r>
        <w:rPr>
          <w:rFonts w:hint="eastAsia" w:ascii="仿宋_GB2312" w:eastAsia="仿宋_GB2312"/>
          <w:sz w:val="24"/>
        </w:rPr>
        <w:t>并及时提供</w:t>
      </w:r>
      <w:r>
        <w:rPr>
          <w:rFonts w:hint="eastAsia" w:ascii="仿宋_GB2312" w:eastAsia="仿宋_GB2312"/>
          <w:color w:val="000000" w:themeColor="text1"/>
          <w:sz w:val="24"/>
          <w14:textFill>
            <w14:solidFill>
              <w14:schemeClr w14:val="tx1"/>
            </w14:solidFill>
          </w14:textFill>
        </w:rPr>
        <w:t>发货清单、产品检验报告</w:t>
      </w:r>
      <w:r>
        <w:rPr>
          <w:rFonts w:hint="eastAsia" w:ascii="仿宋_GB2312" w:eastAsia="仿宋_GB2312"/>
          <w:sz w:val="24"/>
        </w:rPr>
        <w:t>等相关文件</w:t>
      </w:r>
      <w:r>
        <w:rPr>
          <w:rFonts w:hint="eastAsia" w:ascii="仿宋" w:hAnsi="仿宋" w:eastAsia="仿宋" w:cs="宋体"/>
          <w:sz w:val="24"/>
        </w:rPr>
        <w:t>。</w:t>
      </w:r>
    </w:p>
    <w:p w14:paraId="34808F08">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2、交付地点：北京市红十字血液中心（</w:t>
      </w:r>
      <w:r>
        <w:rPr>
          <w:rFonts w:hint="eastAsia" w:ascii="仿宋_GB2312" w:eastAsia="仿宋_GB2312" w:hAnsiTheme="minorHAnsi"/>
          <w:sz w:val="24"/>
        </w:rPr>
        <w:t>北京市海淀区北三环中路37号</w:t>
      </w:r>
      <w:r>
        <w:rPr>
          <w:rFonts w:hint="eastAsia" w:ascii="仿宋" w:hAnsi="仿宋" w:eastAsia="仿宋" w:cs="仿宋"/>
          <w:bCs/>
          <w:sz w:val="24"/>
        </w:rPr>
        <w:t>）。</w:t>
      </w:r>
    </w:p>
    <w:p w14:paraId="0E961F72">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（二）付款条件（进度和方式）</w:t>
      </w:r>
    </w:p>
    <w:p w14:paraId="00DA149C">
      <w:pPr>
        <w:spacing w:line="360" w:lineRule="auto"/>
        <w:ind w:firstLine="480"/>
        <w:rPr>
          <w:rFonts w:ascii="仿宋" w:hAnsi="仿宋" w:eastAsia="仿宋" w:cs="仿宋"/>
          <w:b/>
          <w:bCs/>
          <w:sz w:val="24"/>
        </w:rPr>
      </w:pPr>
      <w:r>
        <w:rPr>
          <w:rFonts w:hint="eastAsia" w:ascii="仿宋" w:hAnsi="仿宋" w:eastAsia="仿宋"/>
          <w:sz w:val="24"/>
        </w:rPr>
        <w:t>参照合同文本中的付款方式及进度执行。</w:t>
      </w:r>
    </w:p>
    <w:p w14:paraId="6B022BBE">
      <w:pPr>
        <w:pStyle w:val="2"/>
        <w:rPr>
          <w:b/>
        </w:rPr>
      </w:pPr>
    </w:p>
    <w:p w14:paraId="60CE2607">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（三）包装和运输</w:t>
      </w:r>
    </w:p>
    <w:p w14:paraId="17EC9DBF">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投标产品的包装应符合</w:t>
      </w:r>
      <w:r>
        <w:rPr>
          <w:rFonts w:hint="eastAsia" w:ascii="仿宋_GB2312" w:hAnsi="宋体" w:eastAsia="仿宋_GB2312"/>
          <w:sz w:val="24"/>
        </w:rPr>
        <w:t>《关于印发〈商品包装政府采购需求标准（试行）〉、〈快递包装政府采购需求标准（试行）〉的通知》（财办库﹝2020﹞123号）</w:t>
      </w:r>
      <w:r>
        <w:rPr>
          <w:rFonts w:hint="eastAsia" w:ascii="仿宋" w:hAnsi="仿宋" w:eastAsia="仿宋" w:cs="仿宋"/>
          <w:bCs/>
          <w:sz w:val="24"/>
        </w:rPr>
        <w:t>的规定。</w:t>
      </w:r>
    </w:p>
    <w:p w14:paraId="17557386">
      <w:pPr>
        <w:snapToGrid w:val="0"/>
        <w:spacing w:line="360" w:lineRule="auto"/>
        <w:ind w:firstLine="480" w:firstLineChars="200"/>
        <w:rPr>
          <w:rFonts w:ascii="仿宋" w:hAnsi="仿宋" w:eastAsia="仿宋" w:cs="仿宋"/>
          <w:bCs/>
          <w:sz w:val="24"/>
        </w:rPr>
      </w:pPr>
    </w:p>
    <w:p w14:paraId="6279183E">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（四）售后服务（质保期）</w:t>
      </w:r>
    </w:p>
    <w:p w14:paraId="3F79D335">
      <w:pPr>
        <w:snapToGrid w:val="0"/>
        <w:spacing w:line="360" w:lineRule="auto"/>
        <w:ind w:firstLine="480" w:firstLineChars="200"/>
        <w:rPr>
          <w:rFonts w:ascii="仿宋" w:hAnsi="仿宋" w:eastAsia="仿宋" w:cs="仿宋"/>
          <w:bCs/>
          <w:sz w:val="24"/>
        </w:rPr>
      </w:pPr>
      <w:r>
        <w:rPr>
          <w:rFonts w:hint="eastAsia" w:ascii="仿宋_GB2312" w:eastAsia="仿宋_GB2312" w:hAnsiTheme="minorHAnsi" w:cstheme="minorBidi"/>
          <w:sz w:val="24"/>
          <w:szCs w:val="22"/>
        </w:rPr>
        <w:t>合同执行期限为一年</w:t>
      </w:r>
      <w:r>
        <w:rPr>
          <w:rFonts w:hint="eastAsia" w:ascii="仿宋" w:hAnsi="仿宋" w:eastAsia="仿宋"/>
          <w:sz w:val="24"/>
        </w:rPr>
        <w:t>。</w:t>
      </w:r>
      <w:r>
        <w:rPr>
          <w:rFonts w:hint="eastAsia" w:ascii="仿宋_GB2312" w:hAnsi="宋体" w:eastAsia="仿宋_GB2312"/>
          <w:sz w:val="24"/>
        </w:rPr>
        <w:t>须保证所提供产品是6个月内生产的产品，自产品验收合格之日起，临近有效期 3 个月的产品投标人负责无条件退换货。</w:t>
      </w:r>
    </w:p>
    <w:p w14:paraId="5B42173E">
      <w:pPr>
        <w:pStyle w:val="2"/>
      </w:pPr>
    </w:p>
    <w:p w14:paraId="000D5278">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三、技术要求</w:t>
      </w:r>
    </w:p>
    <w:p w14:paraId="54018433">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（一）基本要求</w:t>
      </w:r>
    </w:p>
    <w:p w14:paraId="7603FEF1">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1、采购标的需实现的功能或者目标</w:t>
      </w:r>
    </w:p>
    <w:p w14:paraId="3CD59379">
      <w:pPr>
        <w:snapToGrid w:val="0"/>
        <w:spacing w:line="360" w:lineRule="auto"/>
        <w:ind w:firstLine="480" w:firstLineChars="200"/>
        <w:rPr>
          <w:rFonts w:ascii="仿宋" w:hAnsi="仿宋" w:eastAsia="仿宋"/>
          <w:sz w:val="24"/>
        </w:rPr>
      </w:pPr>
      <w:r>
        <w:rPr>
          <w:rFonts w:hint="eastAsia" w:ascii="仿宋" w:hAnsi="仿宋" w:eastAsia="仿宋"/>
          <w:sz w:val="24"/>
        </w:rPr>
        <w:t>本次招标采购是为北京市红十字血液中心购置检测试剂，投标人应根据招标文件所提出的设备技术规格和服务要求，综合考虑设备的适用性，选择需要最佳性能价格比的设备前来投标。投标人应以技术先进的设备、优良的服务和优惠的价格，充分显示自己的竞争实力。</w:t>
      </w:r>
    </w:p>
    <w:p w14:paraId="3CAF2EAD">
      <w:pPr>
        <w:pStyle w:val="2"/>
      </w:pPr>
    </w:p>
    <w:p w14:paraId="2509DF79">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2、需执行的国家相关标准、行业标准、地方标准或者其他标准、规范</w:t>
      </w:r>
    </w:p>
    <w:p w14:paraId="1CDFA15A">
      <w:pPr>
        <w:snapToGrid w:val="0"/>
        <w:spacing w:line="360" w:lineRule="auto"/>
        <w:ind w:firstLine="482" w:firstLineChars="200"/>
        <w:rPr>
          <w:rFonts w:ascii="仿宋" w:hAnsi="仿宋" w:eastAsia="仿宋" w:cs="仿宋"/>
          <w:b/>
          <w:bCs/>
          <w:sz w:val="24"/>
        </w:rPr>
      </w:pPr>
      <w:r>
        <w:rPr>
          <w:rFonts w:ascii="仿宋" w:hAnsi="仿宋" w:eastAsia="仿宋" w:cs="仿宋"/>
          <w:b/>
          <w:bCs/>
          <w:sz w:val="24"/>
        </w:rPr>
        <w:t>★</w:t>
      </w:r>
      <w:r>
        <w:rPr>
          <w:rFonts w:hint="eastAsia" w:ascii="仿宋" w:hAnsi="仿宋" w:eastAsia="仿宋" w:cs="仿宋"/>
          <w:b/>
          <w:bCs/>
          <w:sz w:val="24"/>
        </w:rPr>
        <w:t>2.1、投标产品属于药品的，应按国家药品监督管理总局颁发的《药品注册管理办法》，办理药品注册证书（含药品注册批件/再注册批件），投标人须提供药品注册证书复印件。</w:t>
      </w:r>
    </w:p>
    <w:p w14:paraId="031FF444">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2.2、投标产品及制造商应符合国家有关部门规定的相应技术、计量、节能、安全和环保法规及标准，如国家有关部门对投标产品或其制造商有强制性规定或要求的，投标产品或其制造商必须符合相应规定或要求，投标人须提供</w:t>
      </w:r>
      <w:r>
        <w:rPr>
          <w:rFonts w:ascii="仿宋" w:hAnsi="仿宋" w:eastAsia="仿宋" w:cs="仿宋"/>
          <w:b/>
          <w:bCs/>
          <w:sz w:val="24"/>
        </w:rPr>
        <w:t>相关证明文件的复印件</w:t>
      </w:r>
      <w:r>
        <w:rPr>
          <w:rFonts w:hint="eastAsia" w:ascii="仿宋" w:hAnsi="仿宋" w:eastAsia="仿宋" w:cs="仿宋"/>
          <w:b/>
          <w:bCs/>
          <w:sz w:val="24"/>
        </w:rPr>
        <w:t>。</w:t>
      </w:r>
    </w:p>
    <w:p w14:paraId="63F9678A">
      <w:pPr>
        <w:pStyle w:val="2"/>
        <w:rPr>
          <w:rFonts w:ascii="仿宋" w:hAnsi="仿宋" w:eastAsia="仿宋"/>
          <w:b/>
        </w:rPr>
      </w:pPr>
    </w:p>
    <w:p w14:paraId="55E3EB3C">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（二）服务内容及要求/货物技术要求</w:t>
      </w:r>
    </w:p>
    <w:p w14:paraId="503A2DA7">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1、采购标的需满足的性能、材料、结构、外观、质量、安全、技术规格、</w:t>
      </w:r>
    </w:p>
    <w:p w14:paraId="19975E2C">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物理特性等要求：</w:t>
      </w:r>
    </w:p>
    <w:p w14:paraId="6C017337">
      <w:pPr>
        <w:snapToGrid w:val="0"/>
        <w:spacing w:line="360" w:lineRule="auto"/>
        <w:ind w:firstLine="482" w:firstLineChars="200"/>
        <w:jc w:val="center"/>
        <w:rPr>
          <w:rFonts w:ascii="仿宋" w:hAnsi="仿宋" w:eastAsia="仿宋" w:cs="仿宋"/>
          <w:b/>
          <w:bCs/>
          <w:sz w:val="24"/>
        </w:rPr>
      </w:pPr>
      <w:r>
        <w:rPr>
          <w:rFonts w:ascii="仿宋" w:hAnsi="仿宋" w:eastAsia="仿宋" w:cs="仿宋"/>
          <w:b/>
          <w:bCs/>
          <w:sz w:val="24"/>
        </w:rPr>
        <w:t>第</w:t>
      </w:r>
      <w:r>
        <w:rPr>
          <w:rFonts w:hint="eastAsia" w:ascii="仿宋" w:hAnsi="仿宋" w:eastAsia="仿宋" w:cs="仿宋"/>
          <w:b/>
          <w:bCs/>
          <w:sz w:val="24"/>
        </w:rPr>
        <w:t xml:space="preserve">5包 </w:t>
      </w:r>
      <w:r>
        <w:rPr>
          <w:rFonts w:ascii="仿宋" w:hAnsi="仿宋" w:eastAsia="仿宋" w:cs="仿宋"/>
          <w:b/>
          <w:bCs/>
          <w:sz w:val="24"/>
        </w:rPr>
        <w:t>品目</w:t>
      </w:r>
      <w:r>
        <w:rPr>
          <w:rFonts w:hint="eastAsia" w:ascii="仿宋" w:hAnsi="仿宋" w:eastAsia="仿宋" w:cs="仿宋"/>
          <w:b/>
          <w:bCs/>
          <w:sz w:val="24"/>
        </w:rPr>
        <w:t>5-1 乙肝表面抗原检测试剂</w:t>
      </w:r>
    </w:p>
    <w:p w14:paraId="2DC05C80">
      <w:pPr>
        <w:snapToGrid w:val="0"/>
        <w:spacing w:line="360" w:lineRule="auto"/>
        <w:ind w:firstLine="482" w:firstLineChars="200"/>
        <w:jc w:val="center"/>
        <w:rPr>
          <w:rFonts w:ascii="仿宋" w:hAnsi="仿宋" w:eastAsia="仿宋" w:cs="仿宋"/>
          <w:b/>
          <w:bCs/>
          <w:sz w:val="24"/>
        </w:rPr>
      </w:pPr>
      <w:r>
        <w:rPr>
          <w:rFonts w:hint="eastAsia" w:ascii="仿宋" w:hAnsi="仿宋" w:eastAsia="仿宋" w:cs="仿宋"/>
          <w:b/>
          <w:bCs/>
          <w:sz w:val="24"/>
        </w:rPr>
        <w:t>数量：668779人份</w:t>
      </w:r>
    </w:p>
    <w:p w14:paraId="6058D4C7">
      <w:pPr>
        <w:snapToGrid w:val="0"/>
        <w:spacing w:line="360" w:lineRule="auto"/>
        <w:ind w:firstLine="482" w:firstLineChars="200"/>
        <w:rPr>
          <w:rFonts w:ascii="仿宋" w:hAnsi="仿宋" w:eastAsia="仿宋" w:cs="仿宋"/>
          <w:sz w:val="24"/>
        </w:rPr>
      </w:pPr>
      <w:r>
        <w:rPr>
          <w:rFonts w:hint="eastAsia" w:ascii="仿宋" w:hAnsi="仿宋" w:eastAsia="仿宋" w:cs="仿宋"/>
          <w:b/>
          <w:bCs/>
          <w:sz w:val="24"/>
        </w:rPr>
        <w:t>1.</w:t>
      </w:r>
      <w:r>
        <w:rPr>
          <w:rFonts w:hint="eastAsia" w:ascii="仿宋" w:hAnsi="仿宋" w:eastAsia="仿宋" w:cs="仿宋"/>
          <w:sz w:val="24"/>
        </w:rPr>
        <w:t>试剂用途：检测人血清或血浆中乙肝表面抗原。</w:t>
      </w:r>
    </w:p>
    <w:p w14:paraId="2B6297B3">
      <w:pPr>
        <w:widowControl/>
        <w:tabs>
          <w:tab w:val="left" w:pos="312"/>
        </w:tabs>
        <w:spacing w:line="360" w:lineRule="auto"/>
        <w:ind w:left="480"/>
        <w:rPr>
          <w:rFonts w:ascii="仿宋" w:hAnsi="仿宋" w:eastAsia="仿宋" w:cs="仿宋"/>
          <w:sz w:val="24"/>
        </w:rPr>
      </w:pPr>
      <w:r>
        <w:rPr>
          <w:rFonts w:hint="eastAsia" w:ascii="仿宋" w:hAnsi="仿宋" w:eastAsia="仿宋" w:cs="仿宋"/>
          <w:sz w:val="24"/>
        </w:rPr>
        <w:t>2.试剂盒</w:t>
      </w:r>
    </w:p>
    <w:p w14:paraId="343278C7">
      <w:pPr>
        <w:widowControl/>
        <w:spacing w:line="360" w:lineRule="auto"/>
        <w:ind w:firstLine="480" w:firstLineChars="200"/>
        <w:rPr>
          <w:rFonts w:ascii="仿宋" w:hAnsi="仿宋" w:eastAsia="仿宋" w:cs="仿宋"/>
          <w:sz w:val="24"/>
        </w:rPr>
      </w:pPr>
      <w:r>
        <w:rPr>
          <w:rFonts w:hint="eastAsia" w:ascii="仿宋" w:hAnsi="仿宋" w:eastAsia="仿宋" w:cs="仿宋"/>
          <w:kern w:val="0"/>
          <w:sz w:val="24"/>
        </w:rPr>
        <w:t>#</w:t>
      </w:r>
      <w:r>
        <w:rPr>
          <w:rFonts w:hint="eastAsia" w:ascii="仿宋" w:hAnsi="仿宋" w:eastAsia="仿宋" w:cs="仿宋"/>
          <w:sz w:val="24"/>
        </w:rPr>
        <w:t>2.1包装规格：96人份/盒、480人份/盒。</w:t>
      </w:r>
    </w:p>
    <w:p w14:paraId="7780268C">
      <w:pPr>
        <w:widowControl/>
        <w:spacing w:line="360" w:lineRule="auto"/>
        <w:ind w:firstLine="480" w:firstLineChars="200"/>
        <w:rPr>
          <w:rFonts w:ascii="仿宋" w:hAnsi="仿宋" w:eastAsia="仿宋" w:cs="仿宋"/>
          <w:sz w:val="24"/>
        </w:rPr>
      </w:pPr>
      <w:r>
        <w:rPr>
          <w:rFonts w:hint="eastAsia" w:ascii="仿宋" w:hAnsi="仿宋" w:eastAsia="仿宋" w:cs="仿宋"/>
          <w:sz w:val="24"/>
        </w:rPr>
        <w:t>2.2适用性：试剂盒内各种组分齐全和足量，适用于大规模血液筛查实验室全自动酶免分析仪使用，同时也便于工作人员操作。</w:t>
      </w:r>
    </w:p>
    <w:p w14:paraId="0EA0F293">
      <w:pPr>
        <w:widowControl/>
        <w:spacing w:line="360" w:lineRule="auto"/>
        <w:ind w:firstLine="480" w:firstLineChars="200"/>
        <w:rPr>
          <w:rFonts w:ascii="仿宋" w:hAnsi="仿宋" w:eastAsia="仿宋" w:cs="仿宋"/>
          <w:sz w:val="24"/>
        </w:rPr>
      </w:pPr>
      <w:r>
        <w:rPr>
          <w:rFonts w:hint="eastAsia" w:ascii="仿宋" w:hAnsi="仿宋" w:eastAsia="仿宋" w:cs="仿宋"/>
          <w:kern w:val="0"/>
          <w:sz w:val="24"/>
        </w:rPr>
        <w:t>#</w:t>
      </w:r>
      <w:r>
        <w:rPr>
          <w:rFonts w:hint="eastAsia" w:ascii="仿宋" w:hAnsi="仿宋" w:eastAsia="仿宋" w:cs="仿宋"/>
          <w:sz w:val="24"/>
        </w:rPr>
        <w:t>2.3有效期：≥15个月</w:t>
      </w:r>
    </w:p>
    <w:p w14:paraId="527612B9">
      <w:pPr>
        <w:widowControl/>
        <w:tabs>
          <w:tab w:val="left" w:pos="312"/>
        </w:tabs>
        <w:spacing w:line="360" w:lineRule="auto"/>
        <w:ind w:left="480"/>
        <w:rPr>
          <w:rFonts w:ascii="仿宋" w:hAnsi="仿宋" w:eastAsia="仿宋" w:cs="仿宋"/>
          <w:sz w:val="24"/>
        </w:rPr>
      </w:pPr>
      <w:r>
        <w:rPr>
          <w:rFonts w:hint="eastAsia" w:ascii="仿宋" w:hAnsi="仿宋" w:eastAsia="仿宋" w:cs="仿宋"/>
          <w:sz w:val="24"/>
        </w:rPr>
        <w:t>3.技术规格</w:t>
      </w:r>
    </w:p>
    <w:p w14:paraId="77092DCA">
      <w:pPr>
        <w:widowControl/>
        <w:spacing w:line="360" w:lineRule="auto"/>
        <w:ind w:firstLine="480" w:firstLineChars="200"/>
        <w:rPr>
          <w:rFonts w:ascii="仿宋" w:hAnsi="仿宋" w:eastAsia="仿宋" w:cs="仿宋"/>
          <w:sz w:val="24"/>
        </w:rPr>
      </w:pPr>
      <w:r>
        <w:rPr>
          <w:rFonts w:hint="eastAsia" w:ascii="仿宋" w:hAnsi="仿宋" w:eastAsia="仿宋" w:cs="仿宋"/>
          <w:sz w:val="24"/>
        </w:rPr>
        <w:t>3.1检测原理：ELISA双抗体夹心法，两步法。</w:t>
      </w:r>
    </w:p>
    <w:p w14:paraId="2F3DF763">
      <w:pPr>
        <w:widowControl/>
        <w:spacing w:line="360" w:lineRule="auto"/>
        <w:ind w:firstLine="480" w:firstLineChars="200"/>
        <w:rPr>
          <w:rFonts w:ascii="仿宋" w:hAnsi="仿宋" w:eastAsia="仿宋" w:cs="仿宋"/>
          <w:sz w:val="24"/>
        </w:rPr>
      </w:pPr>
      <w:r>
        <w:rPr>
          <w:rFonts w:hint="eastAsia" w:ascii="仿宋" w:hAnsi="仿宋" w:eastAsia="仿宋" w:cs="仿宋"/>
          <w:sz w:val="24"/>
        </w:rPr>
        <w:t>3.2检验方法：需提供药监局审批的试剂说明书以证明相应内容。</w:t>
      </w:r>
    </w:p>
    <w:p w14:paraId="5A658F93">
      <w:pPr>
        <w:widowControl/>
        <w:spacing w:line="360" w:lineRule="auto"/>
        <w:ind w:firstLine="480" w:firstLineChars="200"/>
        <w:rPr>
          <w:rFonts w:ascii="仿宋" w:hAnsi="仿宋" w:eastAsia="仿宋" w:cs="仿宋"/>
          <w:sz w:val="24"/>
        </w:rPr>
      </w:pPr>
      <w:r>
        <w:rPr>
          <w:rFonts w:hint="eastAsia" w:ascii="仿宋" w:hAnsi="仿宋" w:eastAsia="仿宋" w:cs="仿宋"/>
          <w:kern w:val="0"/>
          <w:sz w:val="24"/>
        </w:rPr>
        <w:t>#</w:t>
      </w:r>
      <w:r>
        <w:rPr>
          <w:rFonts w:hint="eastAsia" w:ascii="仿宋" w:hAnsi="仿宋" w:eastAsia="仿宋" w:cs="仿宋"/>
          <w:sz w:val="24"/>
        </w:rPr>
        <w:t>3.2.1加样量：样本（样品）的加样量应≥100微升。</w:t>
      </w:r>
    </w:p>
    <w:p w14:paraId="5DF0DB0E">
      <w:pPr>
        <w:widowControl/>
        <w:spacing w:line="360" w:lineRule="auto"/>
        <w:ind w:firstLine="480" w:firstLineChars="200"/>
        <w:rPr>
          <w:rFonts w:ascii="仿宋" w:hAnsi="仿宋" w:eastAsia="仿宋" w:cs="仿宋"/>
          <w:sz w:val="24"/>
        </w:rPr>
      </w:pPr>
      <w:r>
        <w:rPr>
          <w:rFonts w:hint="eastAsia" w:ascii="仿宋" w:hAnsi="仿宋" w:eastAsia="仿宋" w:cs="仿宋"/>
          <w:kern w:val="0"/>
          <w:sz w:val="24"/>
        </w:rPr>
        <w:t>#</w:t>
      </w:r>
      <w:r>
        <w:rPr>
          <w:rFonts w:hint="eastAsia" w:ascii="仿宋" w:hAnsi="仿宋" w:eastAsia="仿宋" w:cs="仿宋"/>
          <w:sz w:val="24"/>
        </w:rPr>
        <w:t>3.2.2与自动化设备适应性：说明书明示孵育的温度和时间均有一定宽容度，如温度及波动范围（℃）、时间及波动范围（min），以适用于实验室在用全自动酶免分析仪编程操作。</w:t>
      </w:r>
    </w:p>
    <w:p w14:paraId="2B5BB1A1">
      <w:pPr>
        <w:widowControl/>
        <w:spacing w:line="360" w:lineRule="auto"/>
        <w:ind w:firstLine="480" w:firstLineChars="200"/>
        <w:rPr>
          <w:rFonts w:ascii="仿宋" w:hAnsi="仿宋" w:eastAsia="仿宋" w:cs="仿宋"/>
          <w:sz w:val="24"/>
        </w:rPr>
      </w:pPr>
      <w:r>
        <w:rPr>
          <w:rFonts w:hint="eastAsia" w:ascii="仿宋" w:hAnsi="仿宋" w:eastAsia="仿宋" w:cs="仿宋"/>
          <w:kern w:val="0"/>
          <w:sz w:val="24"/>
        </w:rPr>
        <w:t>#</w:t>
      </w:r>
      <w:r>
        <w:rPr>
          <w:rFonts w:hint="eastAsia" w:ascii="仿宋" w:hAnsi="仿宋" w:eastAsia="仿宋" w:cs="仿宋"/>
          <w:sz w:val="24"/>
        </w:rPr>
        <w:t>3.2.3检测波长：测量波长与实验室在用全自动酶免分析仪的配置相匹配，包括450nm和620nm。</w:t>
      </w:r>
    </w:p>
    <w:p w14:paraId="12488612">
      <w:pPr>
        <w:widowControl/>
        <w:spacing w:line="360" w:lineRule="auto"/>
        <w:ind w:firstLine="480" w:firstLineChars="200"/>
        <w:rPr>
          <w:rFonts w:ascii="仿宋" w:hAnsi="仿宋" w:eastAsia="仿宋" w:cs="仿宋"/>
          <w:sz w:val="24"/>
        </w:rPr>
      </w:pPr>
      <w:r>
        <w:rPr>
          <w:rFonts w:hint="eastAsia" w:ascii="仿宋" w:hAnsi="仿宋" w:eastAsia="仿宋" w:cs="仿宋"/>
          <w:sz w:val="24"/>
        </w:rPr>
        <w:t>3.3性能指标：灵敏度应＜0.2IU/ml、CV＜15%。</w:t>
      </w:r>
    </w:p>
    <w:p w14:paraId="6BAADCA3">
      <w:pPr>
        <w:widowControl/>
        <w:spacing w:line="360" w:lineRule="auto"/>
        <w:ind w:firstLine="240" w:firstLineChars="100"/>
        <w:rPr>
          <w:rFonts w:ascii="仿宋" w:hAnsi="仿宋" w:eastAsia="仿宋" w:cs="仿宋"/>
          <w:sz w:val="24"/>
        </w:rPr>
      </w:pPr>
      <w:r>
        <w:rPr>
          <w:rFonts w:hint="eastAsia" w:ascii="仿宋" w:hAnsi="仿宋" w:eastAsia="仿宋" w:cs="仿宋"/>
          <w:kern w:val="0"/>
          <w:sz w:val="24"/>
        </w:rPr>
        <w:t>★</w:t>
      </w:r>
      <w:r>
        <w:rPr>
          <w:rFonts w:hint="eastAsia" w:ascii="仿宋" w:hAnsi="仿宋" w:eastAsia="仿宋" w:cs="仿宋"/>
          <w:sz w:val="24"/>
        </w:rPr>
        <w:t>3.4检定要求：通过国家药品监督管理局颁发的生物制品批签发，并提供2025年度不少于20批的批签发证明。</w:t>
      </w:r>
    </w:p>
    <w:p w14:paraId="3B46C609">
      <w:pPr>
        <w:widowControl/>
        <w:spacing w:line="360" w:lineRule="auto"/>
        <w:ind w:firstLine="480" w:firstLineChars="200"/>
        <w:rPr>
          <w:rFonts w:ascii="仿宋" w:hAnsi="仿宋" w:eastAsia="仿宋" w:cs="仿宋"/>
          <w:sz w:val="24"/>
        </w:rPr>
      </w:pPr>
      <w:r>
        <w:rPr>
          <w:rFonts w:hint="eastAsia" w:ascii="仿宋" w:hAnsi="仿宋" w:eastAsia="仿宋" w:cs="仿宋"/>
          <w:kern w:val="0"/>
          <w:sz w:val="24"/>
        </w:rPr>
        <w:t>#</w:t>
      </w:r>
      <w:r>
        <w:rPr>
          <w:rFonts w:hint="eastAsia" w:ascii="仿宋" w:hAnsi="仿宋" w:eastAsia="仿宋" w:cs="仿宋"/>
          <w:sz w:val="24"/>
        </w:rPr>
        <w:t>4.市场应用：提供产品使用的客户名录，血液检测实验室用户不少于10家。提供客户盖章的使用证明复印件或正式采购合同复印件。</w:t>
      </w:r>
    </w:p>
    <w:p w14:paraId="4FE6A8AE">
      <w:pPr>
        <w:widowControl/>
        <w:spacing w:line="360" w:lineRule="auto"/>
        <w:ind w:firstLine="480" w:firstLineChars="200"/>
        <w:rPr>
          <w:rFonts w:ascii="仿宋" w:hAnsi="仿宋" w:eastAsia="仿宋" w:cs="仿宋"/>
          <w:sz w:val="24"/>
        </w:rPr>
      </w:pPr>
      <w:r>
        <w:rPr>
          <w:rFonts w:hint="eastAsia" w:ascii="仿宋" w:hAnsi="仿宋" w:eastAsia="仿宋" w:cs="仿宋"/>
          <w:sz w:val="24"/>
        </w:rPr>
        <w:t>5.服务要求</w:t>
      </w:r>
    </w:p>
    <w:p w14:paraId="3D6F9D5F">
      <w:pPr>
        <w:widowControl/>
        <w:spacing w:line="360" w:lineRule="auto"/>
        <w:ind w:firstLine="480" w:firstLineChars="200"/>
        <w:rPr>
          <w:rFonts w:ascii="仿宋" w:hAnsi="仿宋" w:eastAsia="仿宋" w:cs="仿宋"/>
          <w:sz w:val="24"/>
        </w:rPr>
      </w:pPr>
      <w:r>
        <w:rPr>
          <w:rFonts w:hint="eastAsia" w:ascii="仿宋" w:hAnsi="仿宋" w:eastAsia="仿宋" w:cs="仿宋"/>
          <w:sz w:val="24"/>
        </w:rPr>
        <w:t>5.1交货：每次供货的试剂要求为同一批号；要求提供产品有效期承诺和交货时间承诺。</w:t>
      </w:r>
    </w:p>
    <w:p w14:paraId="59478EAA">
      <w:pPr>
        <w:widowControl/>
        <w:spacing w:line="360" w:lineRule="auto"/>
        <w:ind w:firstLine="480" w:firstLineChars="200"/>
        <w:rPr>
          <w:rFonts w:ascii="仿宋" w:hAnsi="仿宋" w:eastAsia="仿宋" w:cs="仿宋"/>
          <w:sz w:val="24"/>
        </w:rPr>
      </w:pPr>
      <w:r>
        <w:rPr>
          <w:rFonts w:hint="eastAsia" w:ascii="仿宋" w:hAnsi="仿宋" w:eastAsia="仿宋" w:cs="仿宋"/>
          <w:sz w:val="24"/>
        </w:rPr>
        <w:t>5.2冷链要求：要求发货过程全程冷链运输，配有温度记录仪，当场解密验证温度。</w:t>
      </w:r>
    </w:p>
    <w:p w14:paraId="29BE3E90">
      <w:pPr>
        <w:widowControl/>
        <w:spacing w:line="360" w:lineRule="auto"/>
        <w:ind w:firstLine="480" w:firstLineChars="200"/>
        <w:rPr>
          <w:rFonts w:ascii="仿宋" w:hAnsi="仿宋" w:eastAsia="仿宋" w:cs="仿宋"/>
          <w:sz w:val="24"/>
        </w:rPr>
      </w:pPr>
      <w:r>
        <w:rPr>
          <w:rFonts w:hint="eastAsia" w:ascii="仿宋" w:hAnsi="仿宋" w:eastAsia="仿宋" w:cs="仿宋"/>
          <w:kern w:val="0"/>
          <w:sz w:val="24"/>
        </w:rPr>
        <w:t>#</w:t>
      </w:r>
      <w:r>
        <w:rPr>
          <w:rFonts w:hint="eastAsia" w:ascii="仿宋" w:hAnsi="仿宋" w:eastAsia="仿宋" w:cs="仿宋"/>
          <w:sz w:val="24"/>
        </w:rPr>
        <w:t>5.3应急能力：采购人所在地备有与使用批号相同或另一批号的产品（至少为实验室1个月用量，4万人份）满足应急需求，并提供相关证明材料。</w:t>
      </w:r>
    </w:p>
    <w:p w14:paraId="3F4EB9AF">
      <w:pPr>
        <w:spacing w:line="360" w:lineRule="auto"/>
        <w:ind w:firstLine="480" w:firstLineChars="200"/>
        <w:rPr>
          <w:rFonts w:ascii="仿宋" w:hAnsi="仿宋" w:eastAsia="仿宋" w:cs="仿宋"/>
          <w:sz w:val="24"/>
        </w:rPr>
      </w:pPr>
      <w:r>
        <w:rPr>
          <w:rFonts w:hint="eastAsia" w:ascii="仿宋" w:hAnsi="仿宋" w:eastAsia="仿宋" w:cs="仿宋"/>
          <w:sz w:val="24"/>
        </w:rPr>
        <w:t>5.4服务承诺：试剂在使用过程中出现质量或其他问题时，投标人响应售后服务承诺。</w:t>
      </w:r>
    </w:p>
    <w:p w14:paraId="0461F8BD">
      <w:pPr>
        <w:rPr>
          <w:rFonts w:ascii="仿宋" w:hAnsi="仿宋" w:eastAsia="仿宋" w:cs="仿宋"/>
          <w:sz w:val="24"/>
        </w:rPr>
      </w:pPr>
      <w:r>
        <w:rPr>
          <w:rFonts w:hint="eastAsia" w:ascii="仿宋" w:hAnsi="仿宋" w:eastAsia="仿宋" w:cs="仿宋"/>
          <w:sz w:val="24"/>
        </w:rPr>
        <w:br w:type="page"/>
      </w:r>
    </w:p>
    <w:p w14:paraId="2719D05C">
      <w:pPr>
        <w:spacing w:line="360" w:lineRule="auto"/>
        <w:ind w:firstLine="480" w:firstLineChars="200"/>
        <w:rPr>
          <w:rFonts w:ascii="仿宋" w:hAnsi="仿宋" w:eastAsia="仿宋" w:cs="仿宋"/>
          <w:sz w:val="24"/>
        </w:rPr>
      </w:pPr>
    </w:p>
    <w:p w14:paraId="0DC5D19E">
      <w:pPr>
        <w:snapToGrid w:val="0"/>
        <w:spacing w:line="360" w:lineRule="auto"/>
        <w:ind w:firstLine="482" w:firstLineChars="200"/>
        <w:jc w:val="center"/>
        <w:rPr>
          <w:rFonts w:ascii="仿宋" w:hAnsi="仿宋" w:eastAsia="仿宋" w:cs="仿宋"/>
          <w:b/>
          <w:bCs/>
          <w:sz w:val="24"/>
        </w:rPr>
      </w:pPr>
      <w:r>
        <w:rPr>
          <w:rFonts w:ascii="仿宋" w:hAnsi="仿宋" w:eastAsia="仿宋" w:cs="仿宋"/>
          <w:b/>
          <w:bCs/>
          <w:sz w:val="24"/>
        </w:rPr>
        <w:t>第</w:t>
      </w:r>
      <w:r>
        <w:rPr>
          <w:rFonts w:hint="eastAsia" w:ascii="仿宋" w:hAnsi="仿宋" w:eastAsia="仿宋" w:cs="仿宋"/>
          <w:b/>
          <w:bCs/>
          <w:sz w:val="24"/>
        </w:rPr>
        <w:t xml:space="preserve">6包 </w:t>
      </w:r>
      <w:r>
        <w:rPr>
          <w:rFonts w:ascii="仿宋" w:hAnsi="仿宋" w:eastAsia="仿宋" w:cs="仿宋"/>
          <w:b/>
          <w:bCs/>
          <w:sz w:val="24"/>
        </w:rPr>
        <w:t>品目</w:t>
      </w:r>
      <w:r>
        <w:rPr>
          <w:rFonts w:hint="eastAsia" w:ascii="仿宋" w:hAnsi="仿宋" w:eastAsia="仿宋" w:cs="仿宋"/>
          <w:b/>
          <w:bCs/>
          <w:sz w:val="24"/>
        </w:rPr>
        <w:t>6-1</w:t>
      </w:r>
      <w:r>
        <w:rPr>
          <w:rFonts w:hint="eastAsia" w:ascii="仿宋" w:hAnsi="仿宋" w:eastAsia="仿宋" w:cs="仿宋"/>
          <w:b/>
          <w:bCs/>
          <w:sz w:val="24"/>
        </w:rPr>
        <w:tab/>
      </w:r>
      <w:r>
        <w:rPr>
          <w:rFonts w:hint="eastAsia" w:ascii="仿宋" w:hAnsi="仿宋" w:eastAsia="仿宋" w:cs="仿宋"/>
          <w:b/>
          <w:bCs/>
          <w:sz w:val="24"/>
        </w:rPr>
        <w:t>丙肝抗体检测试剂</w:t>
      </w:r>
    </w:p>
    <w:p w14:paraId="537D1ACF">
      <w:pPr>
        <w:snapToGrid w:val="0"/>
        <w:spacing w:line="360" w:lineRule="auto"/>
        <w:ind w:firstLine="482" w:firstLineChars="200"/>
        <w:jc w:val="center"/>
        <w:rPr>
          <w:rFonts w:ascii="仿宋" w:hAnsi="仿宋" w:eastAsia="仿宋" w:cs="仿宋"/>
          <w:b/>
          <w:bCs/>
          <w:sz w:val="24"/>
        </w:rPr>
      </w:pPr>
      <w:r>
        <w:rPr>
          <w:rFonts w:hint="eastAsia" w:ascii="仿宋" w:hAnsi="仿宋" w:eastAsia="仿宋" w:cs="仿宋"/>
          <w:b/>
          <w:bCs/>
          <w:sz w:val="24"/>
        </w:rPr>
        <w:t>数量：670000人份</w:t>
      </w:r>
    </w:p>
    <w:p w14:paraId="2D49C583">
      <w:pPr>
        <w:widowControl/>
        <w:tabs>
          <w:tab w:val="left" w:pos="312"/>
        </w:tabs>
        <w:spacing w:line="360" w:lineRule="auto"/>
        <w:ind w:left="480"/>
        <w:rPr>
          <w:rFonts w:ascii="仿宋" w:hAnsi="仿宋" w:eastAsia="仿宋" w:cs="仿宋"/>
          <w:sz w:val="24"/>
        </w:rPr>
      </w:pPr>
      <w:r>
        <w:rPr>
          <w:rFonts w:hint="eastAsia" w:ascii="仿宋" w:hAnsi="仿宋" w:eastAsia="仿宋" w:cs="仿宋"/>
          <w:sz w:val="24"/>
        </w:rPr>
        <w:t>1.试剂用途：检测人血清或血浆中丙型肝炎抗体。</w:t>
      </w:r>
    </w:p>
    <w:p w14:paraId="4FFE7538">
      <w:pPr>
        <w:widowControl/>
        <w:tabs>
          <w:tab w:val="left" w:pos="312"/>
        </w:tabs>
        <w:spacing w:line="360" w:lineRule="auto"/>
        <w:ind w:left="480"/>
        <w:rPr>
          <w:rFonts w:ascii="仿宋" w:hAnsi="仿宋" w:eastAsia="仿宋" w:cs="仿宋"/>
          <w:sz w:val="24"/>
        </w:rPr>
      </w:pPr>
      <w:r>
        <w:rPr>
          <w:rFonts w:hint="eastAsia" w:ascii="仿宋" w:hAnsi="仿宋" w:eastAsia="仿宋" w:cs="仿宋"/>
          <w:sz w:val="24"/>
        </w:rPr>
        <w:t>2.试剂盒</w:t>
      </w:r>
    </w:p>
    <w:p w14:paraId="73722AC7">
      <w:pPr>
        <w:widowControl/>
        <w:spacing w:line="360" w:lineRule="auto"/>
        <w:ind w:firstLine="480" w:firstLineChars="200"/>
        <w:rPr>
          <w:rFonts w:ascii="仿宋" w:hAnsi="仿宋" w:eastAsia="仿宋" w:cs="仿宋"/>
          <w:sz w:val="24"/>
        </w:rPr>
      </w:pPr>
      <w:r>
        <w:rPr>
          <w:rFonts w:hint="eastAsia" w:ascii="仿宋" w:hAnsi="仿宋" w:eastAsia="仿宋" w:cs="仿宋"/>
          <w:kern w:val="0"/>
          <w:sz w:val="24"/>
        </w:rPr>
        <w:t>#</w:t>
      </w:r>
      <w:r>
        <w:rPr>
          <w:rFonts w:hint="eastAsia" w:ascii="仿宋" w:hAnsi="仿宋" w:eastAsia="仿宋" w:cs="仿宋"/>
          <w:sz w:val="24"/>
        </w:rPr>
        <w:t>2.1包装规格：96人份/盒、480人份/盒。</w:t>
      </w:r>
    </w:p>
    <w:p w14:paraId="11875E0C">
      <w:pPr>
        <w:widowControl/>
        <w:spacing w:line="360" w:lineRule="auto"/>
        <w:ind w:firstLine="480" w:firstLineChars="200"/>
        <w:rPr>
          <w:rFonts w:ascii="仿宋" w:hAnsi="仿宋" w:eastAsia="仿宋" w:cs="仿宋"/>
          <w:sz w:val="24"/>
        </w:rPr>
      </w:pPr>
      <w:r>
        <w:rPr>
          <w:rFonts w:hint="eastAsia" w:ascii="仿宋" w:hAnsi="仿宋" w:eastAsia="仿宋" w:cs="仿宋"/>
          <w:sz w:val="24"/>
        </w:rPr>
        <w:t>2.2适用性：试剂盒内各种组分齐全和足量，适用于大规模血液筛查实验室全自动酶免分析仪使用，同时也便于工作人员操作。</w:t>
      </w:r>
    </w:p>
    <w:p w14:paraId="13C85BAD">
      <w:pPr>
        <w:widowControl/>
        <w:spacing w:line="360" w:lineRule="auto"/>
        <w:ind w:firstLine="480" w:firstLineChars="200"/>
        <w:rPr>
          <w:rFonts w:ascii="仿宋" w:hAnsi="仿宋" w:eastAsia="仿宋" w:cs="仿宋"/>
          <w:sz w:val="24"/>
        </w:rPr>
      </w:pPr>
      <w:r>
        <w:rPr>
          <w:rFonts w:hint="eastAsia" w:ascii="仿宋" w:hAnsi="仿宋" w:eastAsia="仿宋" w:cs="仿宋"/>
          <w:sz w:val="24"/>
        </w:rPr>
        <w:t>2.3有效期：≥12个月。</w:t>
      </w:r>
    </w:p>
    <w:p w14:paraId="6364C6FE">
      <w:pPr>
        <w:widowControl/>
        <w:tabs>
          <w:tab w:val="left" w:pos="312"/>
        </w:tabs>
        <w:spacing w:line="360" w:lineRule="auto"/>
        <w:ind w:left="480"/>
        <w:rPr>
          <w:rFonts w:ascii="仿宋" w:hAnsi="仿宋" w:eastAsia="仿宋" w:cs="仿宋"/>
          <w:sz w:val="24"/>
        </w:rPr>
      </w:pPr>
      <w:r>
        <w:rPr>
          <w:rFonts w:hint="eastAsia" w:ascii="仿宋" w:hAnsi="仿宋" w:eastAsia="仿宋" w:cs="仿宋"/>
          <w:sz w:val="24"/>
        </w:rPr>
        <w:t>3.技术规格</w:t>
      </w:r>
    </w:p>
    <w:p w14:paraId="7FADAE34">
      <w:pPr>
        <w:widowControl/>
        <w:spacing w:line="360" w:lineRule="auto"/>
        <w:ind w:firstLine="480" w:firstLineChars="200"/>
        <w:rPr>
          <w:rFonts w:ascii="仿宋" w:hAnsi="仿宋" w:eastAsia="仿宋" w:cs="仿宋"/>
          <w:sz w:val="24"/>
        </w:rPr>
      </w:pPr>
      <w:r>
        <w:rPr>
          <w:rFonts w:hint="eastAsia" w:ascii="仿宋" w:hAnsi="仿宋" w:eastAsia="仿宋" w:cs="仿宋"/>
          <w:kern w:val="0"/>
          <w:sz w:val="24"/>
        </w:rPr>
        <w:t>★</w:t>
      </w:r>
      <w:r>
        <w:rPr>
          <w:rFonts w:hint="eastAsia" w:ascii="仿宋" w:hAnsi="仿宋" w:eastAsia="仿宋" w:cs="仿宋"/>
          <w:sz w:val="24"/>
        </w:rPr>
        <w:t>3.1原理：双抗原夹心酶联免疫法。</w:t>
      </w:r>
    </w:p>
    <w:p w14:paraId="76FE84B5">
      <w:pPr>
        <w:widowControl/>
        <w:spacing w:line="360" w:lineRule="auto"/>
        <w:ind w:firstLine="480" w:firstLineChars="200"/>
        <w:rPr>
          <w:rFonts w:ascii="仿宋" w:hAnsi="仿宋" w:eastAsia="仿宋" w:cs="仿宋"/>
          <w:sz w:val="24"/>
        </w:rPr>
      </w:pPr>
      <w:r>
        <w:rPr>
          <w:rFonts w:hint="eastAsia" w:ascii="仿宋" w:hAnsi="仿宋" w:eastAsia="仿宋" w:cs="仿宋"/>
          <w:sz w:val="24"/>
        </w:rPr>
        <w:t>3.2检验方法：需提供药监局审批的试剂说明书以证明相应内容。</w:t>
      </w:r>
    </w:p>
    <w:p w14:paraId="1F3265A7">
      <w:pPr>
        <w:widowControl/>
        <w:spacing w:line="360" w:lineRule="auto"/>
        <w:ind w:firstLine="480" w:firstLineChars="200"/>
        <w:rPr>
          <w:rFonts w:ascii="仿宋" w:hAnsi="仿宋" w:eastAsia="仿宋" w:cs="仿宋"/>
          <w:sz w:val="24"/>
        </w:rPr>
      </w:pPr>
      <w:r>
        <w:rPr>
          <w:rFonts w:hint="eastAsia" w:ascii="仿宋" w:hAnsi="仿宋" w:eastAsia="仿宋" w:cs="仿宋"/>
          <w:sz w:val="24"/>
        </w:rPr>
        <w:t>3.2.1加样量：样本（样品）的加样量应≥50微升。</w:t>
      </w:r>
    </w:p>
    <w:p w14:paraId="59E69413">
      <w:pPr>
        <w:widowControl/>
        <w:spacing w:line="360" w:lineRule="auto"/>
        <w:ind w:firstLine="480" w:firstLineChars="200"/>
        <w:rPr>
          <w:rFonts w:ascii="仿宋" w:hAnsi="仿宋" w:eastAsia="仿宋" w:cs="仿宋"/>
          <w:sz w:val="24"/>
        </w:rPr>
      </w:pPr>
      <w:r>
        <w:rPr>
          <w:rFonts w:hint="eastAsia" w:ascii="仿宋" w:hAnsi="仿宋" w:eastAsia="仿宋" w:cs="仿宋"/>
          <w:kern w:val="0"/>
          <w:sz w:val="24"/>
        </w:rPr>
        <w:t>#</w:t>
      </w:r>
      <w:r>
        <w:rPr>
          <w:rFonts w:hint="eastAsia" w:ascii="仿宋" w:hAnsi="仿宋" w:eastAsia="仿宋" w:cs="仿宋"/>
          <w:sz w:val="24"/>
        </w:rPr>
        <w:t>3.2.2与自动化设备适应性：说明书明示孵育的温度和时间均有一定宽容度，如温度及波动范围（℃）、时间及波动范围（min），以适用于实验室在用全自动酶免分析仪编程操作。</w:t>
      </w:r>
    </w:p>
    <w:p w14:paraId="7E575257">
      <w:pPr>
        <w:widowControl/>
        <w:spacing w:line="360" w:lineRule="auto"/>
        <w:ind w:firstLine="480" w:firstLineChars="200"/>
        <w:rPr>
          <w:rFonts w:ascii="仿宋" w:hAnsi="仿宋" w:eastAsia="仿宋" w:cs="仿宋"/>
          <w:sz w:val="24"/>
        </w:rPr>
      </w:pPr>
      <w:r>
        <w:rPr>
          <w:rFonts w:hint="eastAsia" w:ascii="仿宋" w:hAnsi="仿宋" w:eastAsia="仿宋" w:cs="仿宋"/>
          <w:kern w:val="0"/>
          <w:sz w:val="24"/>
        </w:rPr>
        <w:t>#</w:t>
      </w:r>
      <w:r>
        <w:rPr>
          <w:rFonts w:hint="eastAsia" w:ascii="仿宋" w:hAnsi="仿宋" w:eastAsia="仿宋" w:cs="仿宋"/>
          <w:sz w:val="24"/>
        </w:rPr>
        <w:t>3.2.3检测波长：测量波长与实验室在用全自动酶免分析仪的配置相匹配，包括450nm和620nm。</w:t>
      </w:r>
    </w:p>
    <w:p w14:paraId="00638C0A">
      <w:pPr>
        <w:widowControl/>
        <w:spacing w:line="360" w:lineRule="auto"/>
        <w:ind w:firstLine="480" w:firstLineChars="200"/>
        <w:rPr>
          <w:rFonts w:ascii="仿宋" w:hAnsi="仿宋" w:eastAsia="仿宋" w:cs="仿宋"/>
          <w:sz w:val="24"/>
        </w:rPr>
      </w:pPr>
      <w:r>
        <w:rPr>
          <w:rFonts w:hint="eastAsia" w:ascii="仿宋" w:hAnsi="仿宋" w:eastAsia="仿宋" w:cs="仿宋"/>
          <w:sz w:val="24"/>
        </w:rPr>
        <w:t>3.3性能指标：灵敏度应＜0.02NCU/ml、CV＜15%。</w:t>
      </w:r>
    </w:p>
    <w:p w14:paraId="5B52E787">
      <w:pPr>
        <w:widowControl/>
        <w:spacing w:line="360" w:lineRule="auto"/>
        <w:ind w:firstLine="480" w:firstLineChars="200"/>
        <w:rPr>
          <w:rFonts w:ascii="仿宋" w:hAnsi="仿宋" w:eastAsia="仿宋" w:cs="仿宋"/>
          <w:sz w:val="24"/>
        </w:rPr>
      </w:pPr>
      <w:r>
        <w:rPr>
          <w:rFonts w:hint="eastAsia" w:ascii="仿宋" w:hAnsi="仿宋" w:eastAsia="仿宋" w:cs="仿宋"/>
          <w:kern w:val="0"/>
          <w:sz w:val="24"/>
        </w:rPr>
        <w:t>#</w:t>
      </w:r>
      <w:r>
        <w:rPr>
          <w:rFonts w:hint="eastAsia" w:ascii="仿宋" w:hAnsi="仿宋" w:eastAsia="仿宋" w:cs="仿宋"/>
          <w:sz w:val="24"/>
        </w:rPr>
        <w:t>3.4检定要求：通过国家药品监督管理局颁发的生物制品批签发，并提供2025年度不少于20批的批签发证明。</w:t>
      </w:r>
    </w:p>
    <w:p w14:paraId="20824B15">
      <w:pPr>
        <w:widowControl/>
        <w:spacing w:line="360" w:lineRule="auto"/>
        <w:ind w:firstLine="480" w:firstLineChars="200"/>
        <w:rPr>
          <w:rFonts w:ascii="仿宋" w:hAnsi="仿宋" w:eastAsia="仿宋" w:cs="仿宋"/>
          <w:sz w:val="24"/>
        </w:rPr>
      </w:pPr>
      <w:r>
        <w:rPr>
          <w:rFonts w:hint="eastAsia" w:ascii="仿宋" w:hAnsi="仿宋" w:eastAsia="仿宋" w:cs="仿宋"/>
          <w:kern w:val="0"/>
          <w:sz w:val="24"/>
        </w:rPr>
        <w:t>#4.</w:t>
      </w:r>
      <w:r>
        <w:rPr>
          <w:rFonts w:hint="eastAsia" w:ascii="仿宋" w:hAnsi="仿宋" w:eastAsia="仿宋" w:cs="仿宋"/>
          <w:sz w:val="24"/>
        </w:rPr>
        <w:t>市场应用：提供产品使用的客户名录，血液检测实验室用户不少于10家。提供客户盖章的使用证明复印件或正式采购合同复印件。</w:t>
      </w:r>
    </w:p>
    <w:p w14:paraId="136CABF7">
      <w:pPr>
        <w:widowControl/>
        <w:spacing w:line="360" w:lineRule="auto"/>
        <w:ind w:firstLine="480" w:firstLineChars="200"/>
        <w:rPr>
          <w:rFonts w:ascii="仿宋" w:hAnsi="仿宋" w:eastAsia="仿宋" w:cs="仿宋"/>
          <w:sz w:val="24"/>
        </w:rPr>
      </w:pPr>
      <w:r>
        <w:rPr>
          <w:rFonts w:hint="eastAsia" w:ascii="仿宋" w:hAnsi="仿宋" w:eastAsia="仿宋" w:cs="仿宋"/>
          <w:sz w:val="24"/>
        </w:rPr>
        <w:t>5.服务要求</w:t>
      </w:r>
    </w:p>
    <w:p w14:paraId="184F92C8">
      <w:pPr>
        <w:widowControl/>
        <w:spacing w:line="360" w:lineRule="auto"/>
        <w:ind w:firstLine="480" w:firstLineChars="200"/>
        <w:rPr>
          <w:rFonts w:ascii="仿宋" w:hAnsi="仿宋" w:eastAsia="仿宋" w:cs="仿宋"/>
          <w:sz w:val="24"/>
        </w:rPr>
      </w:pPr>
      <w:r>
        <w:rPr>
          <w:rFonts w:hint="eastAsia" w:ascii="仿宋" w:hAnsi="仿宋" w:eastAsia="仿宋" w:cs="仿宋"/>
          <w:sz w:val="24"/>
        </w:rPr>
        <w:t>5.1交货：每次供货的试剂要求为同一批号；要求提供产品有效期承诺和交货时间承诺。</w:t>
      </w:r>
    </w:p>
    <w:p w14:paraId="3256A48D">
      <w:pPr>
        <w:widowControl/>
        <w:spacing w:line="360" w:lineRule="auto"/>
        <w:ind w:firstLine="480" w:firstLineChars="200"/>
        <w:rPr>
          <w:rFonts w:ascii="仿宋" w:hAnsi="仿宋" w:eastAsia="仿宋" w:cs="仿宋"/>
          <w:sz w:val="24"/>
        </w:rPr>
      </w:pPr>
      <w:r>
        <w:rPr>
          <w:rFonts w:hint="eastAsia" w:ascii="仿宋" w:hAnsi="仿宋" w:eastAsia="仿宋" w:cs="仿宋"/>
          <w:sz w:val="24"/>
        </w:rPr>
        <w:t>5.2冷链要求：要求发货过程全程冷链运输，配有温度记录仪，当场解密验证温度。</w:t>
      </w:r>
    </w:p>
    <w:p w14:paraId="40468202">
      <w:pPr>
        <w:widowControl/>
        <w:spacing w:line="360" w:lineRule="auto"/>
        <w:ind w:firstLine="480" w:firstLineChars="200"/>
        <w:rPr>
          <w:rFonts w:ascii="仿宋" w:hAnsi="仿宋" w:eastAsia="仿宋" w:cs="仿宋"/>
          <w:sz w:val="24"/>
        </w:rPr>
      </w:pPr>
      <w:r>
        <w:rPr>
          <w:rFonts w:hint="eastAsia" w:ascii="仿宋" w:hAnsi="仿宋" w:eastAsia="仿宋" w:cs="仿宋"/>
          <w:kern w:val="0"/>
          <w:sz w:val="24"/>
        </w:rPr>
        <w:t>#</w:t>
      </w:r>
      <w:r>
        <w:rPr>
          <w:rFonts w:hint="eastAsia" w:ascii="仿宋" w:hAnsi="仿宋" w:eastAsia="仿宋" w:cs="仿宋"/>
          <w:sz w:val="24"/>
        </w:rPr>
        <w:t>5.3应急能力：采购人所在地备有与使用批号相同或另一批号的产品（至少为实验室1个月用量，4万人份）满足应急需求。并提供相关证明材料。</w:t>
      </w:r>
    </w:p>
    <w:p w14:paraId="28BCE5F3">
      <w:pPr>
        <w:spacing w:line="360" w:lineRule="auto"/>
        <w:ind w:firstLine="480" w:firstLineChars="200"/>
        <w:rPr>
          <w:rFonts w:ascii="仿宋" w:hAnsi="仿宋" w:eastAsia="仿宋" w:cs="仿宋"/>
          <w:b/>
          <w:bCs/>
          <w:sz w:val="24"/>
        </w:rPr>
      </w:pPr>
      <w:r>
        <w:rPr>
          <w:rFonts w:hint="eastAsia" w:ascii="仿宋" w:hAnsi="仿宋" w:eastAsia="仿宋" w:cs="仿宋"/>
          <w:sz w:val="24"/>
        </w:rPr>
        <w:t>5.4服务承诺：试剂在使用过程中出现质量或其他问题时，投标人响应售后服务承诺。</w:t>
      </w:r>
    </w:p>
    <w:p w14:paraId="318F3270">
      <w:pPr>
        <w:snapToGrid w:val="0"/>
        <w:spacing w:line="360" w:lineRule="auto"/>
        <w:ind w:firstLine="482" w:firstLineChars="200"/>
        <w:jc w:val="center"/>
        <w:rPr>
          <w:rFonts w:ascii="仿宋" w:hAnsi="仿宋" w:eastAsia="仿宋" w:cs="仿宋"/>
          <w:b/>
          <w:bCs/>
          <w:sz w:val="24"/>
        </w:rPr>
      </w:pPr>
      <w:r>
        <w:rPr>
          <w:rFonts w:ascii="仿宋" w:hAnsi="仿宋" w:eastAsia="仿宋" w:cs="仿宋"/>
          <w:b/>
          <w:bCs/>
          <w:sz w:val="24"/>
        </w:rPr>
        <w:t>第</w:t>
      </w:r>
      <w:r>
        <w:rPr>
          <w:rFonts w:hint="eastAsia" w:ascii="仿宋" w:hAnsi="仿宋" w:eastAsia="仿宋" w:cs="仿宋"/>
          <w:b/>
          <w:bCs/>
          <w:sz w:val="24"/>
        </w:rPr>
        <w:t>7包 品目7-1  HIV抗原抗体检测试剂</w:t>
      </w:r>
    </w:p>
    <w:p w14:paraId="2439363F">
      <w:pPr>
        <w:snapToGrid w:val="0"/>
        <w:spacing w:line="360" w:lineRule="auto"/>
        <w:ind w:firstLine="482" w:firstLineChars="200"/>
        <w:jc w:val="center"/>
        <w:rPr>
          <w:rFonts w:ascii="仿宋" w:hAnsi="仿宋" w:eastAsia="仿宋" w:cs="仿宋"/>
          <w:b/>
          <w:bCs/>
          <w:sz w:val="24"/>
        </w:rPr>
      </w:pPr>
      <w:r>
        <w:rPr>
          <w:rFonts w:hint="eastAsia" w:ascii="仿宋" w:hAnsi="仿宋" w:eastAsia="仿宋" w:cs="仿宋"/>
          <w:b/>
          <w:bCs/>
          <w:sz w:val="24"/>
        </w:rPr>
        <w:t>数量：670000人份</w:t>
      </w:r>
    </w:p>
    <w:p w14:paraId="64767D47">
      <w:pPr>
        <w:snapToGrid w:val="0"/>
        <w:spacing w:line="360" w:lineRule="auto"/>
        <w:ind w:firstLine="480" w:firstLineChars="200"/>
        <w:rPr>
          <w:rFonts w:ascii="仿宋" w:hAnsi="仿宋" w:eastAsia="仿宋" w:cs="仿宋"/>
          <w:sz w:val="24"/>
        </w:rPr>
      </w:pPr>
      <w:r>
        <w:rPr>
          <w:rFonts w:hint="eastAsia" w:ascii="仿宋" w:hAnsi="仿宋" w:eastAsia="仿宋" w:cs="仿宋"/>
          <w:kern w:val="0"/>
          <w:sz w:val="24"/>
        </w:rPr>
        <w:t>★</w:t>
      </w:r>
      <w:r>
        <w:rPr>
          <w:rFonts w:hint="eastAsia" w:ascii="仿宋" w:hAnsi="仿宋" w:eastAsia="仿宋" w:cs="仿宋"/>
          <w:sz w:val="24"/>
        </w:rPr>
        <w:t>1.试剂用途：检测人血清或血浆中HIV-1型/HIV-2型抗体的同时具备检测P24抗原能力。</w:t>
      </w:r>
    </w:p>
    <w:p w14:paraId="1EFE522E">
      <w:pPr>
        <w:widowControl/>
        <w:tabs>
          <w:tab w:val="left" w:pos="312"/>
        </w:tabs>
        <w:spacing w:line="360" w:lineRule="auto"/>
        <w:ind w:left="480"/>
        <w:rPr>
          <w:rFonts w:ascii="仿宋" w:hAnsi="仿宋" w:eastAsia="仿宋" w:cs="仿宋"/>
          <w:sz w:val="24"/>
        </w:rPr>
      </w:pPr>
      <w:r>
        <w:rPr>
          <w:rFonts w:hint="eastAsia" w:ascii="仿宋" w:hAnsi="仿宋" w:eastAsia="仿宋" w:cs="仿宋"/>
          <w:sz w:val="24"/>
        </w:rPr>
        <w:t>2.试剂盒</w:t>
      </w:r>
    </w:p>
    <w:p w14:paraId="59199F22">
      <w:pPr>
        <w:widowControl/>
        <w:spacing w:line="360" w:lineRule="auto"/>
        <w:ind w:firstLine="480" w:firstLineChars="200"/>
        <w:rPr>
          <w:rFonts w:ascii="仿宋" w:hAnsi="仿宋" w:eastAsia="仿宋" w:cs="仿宋"/>
          <w:sz w:val="24"/>
        </w:rPr>
      </w:pPr>
      <w:r>
        <w:rPr>
          <w:rFonts w:hint="eastAsia" w:ascii="仿宋" w:hAnsi="仿宋" w:eastAsia="仿宋" w:cs="仿宋"/>
          <w:kern w:val="0"/>
          <w:sz w:val="24"/>
        </w:rPr>
        <w:t>#</w:t>
      </w:r>
      <w:r>
        <w:rPr>
          <w:rFonts w:hint="eastAsia" w:ascii="仿宋" w:hAnsi="仿宋" w:eastAsia="仿宋" w:cs="仿宋"/>
          <w:sz w:val="24"/>
        </w:rPr>
        <w:t>2.1包装规格：96人份/盒、480人份/盒。</w:t>
      </w:r>
    </w:p>
    <w:p w14:paraId="3F177DA2">
      <w:pPr>
        <w:widowControl/>
        <w:spacing w:line="360" w:lineRule="auto"/>
        <w:ind w:firstLine="480" w:firstLineChars="200"/>
        <w:rPr>
          <w:rFonts w:ascii="仿宋" w:hAnsi="仿宋" w:eastAsia="仿宋" w:cs="仿宋"/>
          <w:sz w:val="24"/>
        </w:rPr>
      </w:pPr>
      <w:r>
        <w:rPr>
          <w:rFonts w:hint="eastAsia" w:ascii="仿宋" w:hAnsi="仿宋" w:eastAsia="仿宋" w:cs="仿宋"/>
          <w:sz w:val="24"/>
        </w:rPr>
        <w:t>2.2适用性：试剂盒内各种组分齐全和足量，适用于大规模血液筛查实验室全自动酶免分析仪使用，同时也便于工作人员操作。</w:t>
      </w:r>
    </w:p>
    <w:p w14:paraId="55523B9F">
      <w:pPr>
        <w:widowControl/>
        <w:spacing w:line="360" w:lineRule="auto"/>
        <w:ind w:firstLine="480" w:firstLineChars="200"/>
        <w:rPr>
          <w:rFonts w:ascii="仿宋" w:hAnsi="仿宋" w:eastAsia="仿宋" w:cs="仿宋"/>
          <w:sz w:val="24"/>
        </w:rPr>
      </w:pPr>
      <w:r>
        <w:rPr>
          <w:rFonts w:hint="eastAsia" w:ascii="仿宋" w:hAnsi="仿宋" w:eastAsia="仿宋" w:cs="仿宋"/>
          <w:kern w:val="0"/>
          <w:sz w:val="24"/>
        </w:rPr>
        <w:t>#</w:t>
      </w:r>
      <w:r>
        <w:rPr>
          <w:rFonts w:hint="eastAsia" w:ascii="仿宋" w:hAnsi="仿宋" w:eastAsia="仿宋" w:cs="仿宋"/>
          <w:sz w:val="24"/>
        </w:rPr>
        <w:t>2.3有效期：≥15个月。</w:t>
      </w:r>
    </w:p>
    <w:p w14:paraId="78A7366F">
      <w:pPr>
        <w:widowControl/>
        <w:tabs>
          <w:tab w:val="left" w:pos="312"/>
        </w:tabs>
        <w:spacing w:line="360" w:lineRule="auto"/>
        <w:ind w:left="480"/>
        <w:rPr>
          <w:rFonts w:ascii="仿宋" w:hAnsi="仿宋" w:eastAsia="仿宋" w:cs="仿宋"/>
          <w:sz w:val="24"/>
        </w:rPr>
      </w:pPr>
      <w:r>
        <w:rPr>
          <w:rFonts w:hint="eastAsia" w:ascii="仿宋" w:hAnsi="仿宋" w:eastAsia="仿宋" w:cs="仿宋"/>
          <w:sz w:val="24"/>
        </w:rPr>
        <w:t>3.技术规格</w:t>
      </w:r>
    </w:p>
    <w:p w14:paraId="762CF298">
      <w:pPr>
        <w:widowControl/>
        <w:spacing w:line="360" w:lineRule="auto"/>
        <w:ind w:firstLine="480" w:firstLineChars="200"/>
        <w:rPr>
          <w:rFonts w:ascii="仿宋" w:hAnsi="仿宋" w:eastAsia="仿宋" w:cs="仿宋"/>
          <w:sz w:val="24"/>
        </w:rPr>
      </w:pPr>
      <w:r>
        <w:rPr>
          <w:rFonts w:hint="eastAsia" w:ascii="仿宋" w:hAnsi="仿宋" w:eastAsia="仿宋" w:cs="仿宋"/>
          <w:sz w:val="24"/>
        </w:rPr>
        <w:t>3.1检测原理：双抗体夹心法/双抗原夹心法双系统ELISA检测试剂。</w:t>
      </w:r>
    </w:p>
    <w:p w14:paraId="746CF54B">
      <w:pPr>
        <w:widowControl/>
        <w:spacing w:line="360" w:lineRule="auto"/>
        <w:ind w:firstLine="480" w:firstLineChars="200"/>
        <w:rPr>
          <w:rFonts w:ascii="仿宋" w:hAnsi="仿宋" w:eastAsia="仿宋" w:cs="仿宋"/>
          <w:sz w:val="24"/>
        </w:rPr>
      </w:pPr>
      <w:r>
        <w:rPr>
          <w:rFonts w:hint="eastAsia" w:ascii="仿宋" w:hAnsi="仿宋" w:eastAsia="仿宋" w:cs="仿宋"/>
          <w:sz w:val="24"/>
        </w:rPr>
        <w:t>3.2检验方法：需提供药监局审批的试剂说明书以证明相应内容。</w:t>
      </w:r>
    </w:p>
    <w:p w14:paraId="06503E7C">
      <w:pPr>
        <w:widowControl/>
        <w:spacing w:line="360" w:lineRule="auto"/>
        <w:ind w:firstLine="480" w:firstLineChars="200"/>
        <w:rPr>
          <w:rFonts w:ascii="仿宋" w:hAnsi="仿宋" w:eastAsia="仿宋" w:cs="仿宋"/>
          <w:sz w:val="24"/>
        </w:rPr>
      </w:pPr>
      <w:r>
        <w:rPr>
          <w:rFonts w:hint="eastAsia" w:ascii="仿宋" w:hAnsi="仿宋" w:eastAsia="仿宋" w:cs="仿宋"/>
          <w:kern w:val="0"/>
          <w:sz w:val="24"/>
        </w:rPr>
        <w:t>#</w:t>
      </w:r>
      <w:r>
        <w:rPr>
          <w:rFonts w:hint="eastAsia" w:ascii="仿宋" w:hAnsi="仿宋" w:eastAsia="仿宋" w:cs="仿宋"/>
          <w:sz w:val="24"/>
        </w:rPr>
        <w:t>3.2.1加样量：样本（样品）的加样量应≥100微升。</w:t>
      </w:r>
    </w:p>
    <w:p w14:paraId="7962DB92">
      <w:pPr>
        <w:widowControl/>
        <w:spacing w:line="360" w:lineRule="auto"/>
        <w:ind w:firstLine="480" w:firstLineChars="200"/>
        <w:rPr>
          <w:rFonts w:ascii="仿宋" w:hAnsi="仿宋" w:eastAsia="仿宋" w:cs="仿宋"/>
          <w:sz w:val="24"/>
        </w:rPr>
      </w:pPr>
      <w:r>
        <w:rPr>
          <w:rFonts w:hint="eastAsia" w:ascii="仿宋" w:hAnsi="仿宋" w:eastAsia="仿宋" w:cs="仿宋"/>
          <w:kern w:val="0"/>
          <w:sz w:val="24"/>
        </w:rPr>
        <w:t>#</w:t>
      </w:r>
      <w:r>
        <w:rPr>
          <w:rFonts w:hint="eastAsia" w:ascii="仿宋" w:hAnsi="仿宋" w:eastAsia="仿宋" w:cs="仿宋"/>
          <w:sz w:val="24"/>
        </w:rPr>
        <w:t>3.2.2与自动化设备适应性：说明书明示孵育的温度和时间均有一定宽容度，如温度及波动范围（℃）、时间及波动范围（min），以适用于实验室在用全自动酶免分析仪编程操作。</w:t>
      </w:r>
    </w:p>
    <w:p w14:paraId="1CE642A3">
      <w:pPr>
        <w:widowControl/>
        <w:spacing w:line="360" w:lineRule="auto"/>
        <w:ind w:firstLine="480" w:firstLineChars="200"/>
        <w:rPr>
          <w:rFonts w:ascii="仿宋" w:hAnsi="仿宋" w:eastAsia="仿宋" w:cs="仿宋"/>
          <w:sz w:val="24"/>
        </w:rPr>
      </w:pPr>
      <w:r>
        <w:rPr>
          <w:rFonts w:hint="eastAsia" w:ascii="仿宋" w:hAnsi="仿宋" w:eastAsia="仿宋" w:cs="仿宋"/>
          <w:kern w:val="0"/>
          <w:sz w:val="24"/>
        </w:rPr>
        <w:t>#</w:t>
      </w:r>
      <w:r>
        <w:rPr>
          <w:rFonts w:hint="eastAsia" w:ascii="仿宋" w:hAnsi="仿宋" w:eastAsia="仿宋" w:cs="仿宋"/>
          <w:sz w:val="24"/>
        </w:rPr>
        <w:t>3.2.3检测波长：测量波长与实验室在用全自动酶免分析仪的配置相匹配，包括450nm和620nm。</w:t>
      </w:r>
    </w:p>
    <w:p w14:paraId="4A3AB61C">
      <w:pPr>
        <w:widowControl/>
        <w:spacing w:line="360" w:lineRule="auto"/>
        <w:ind w:firstLine="480" w:firstLineChars="200"/>
        <w:rPr>
          <w:rFonts w:ascii="仿宋" w:hAnsi="仿宋" w:eastAsia="仿宋" w:cs="仿宋"/>
          <w:sz w:val="24"/>
        </w:rPr>
      </w:pPr>
      <w:r>
        <w:rPr>
          <w:rFonts w:hint="eastAsia" w:ascii="仿宋" w:hAnsi="仿宋" w:eastAsia="仿宋" w:cs="仿宋"/>
          <w:sz w:val="24"/>
        </w:rPr>
        <w:t>3.3包被物：包被重组HIV(1+2)型抗原和抗P24单抗。</w:t>
      </w:r>
    </w:p>
    <w:p w14:paraId="12F3A842">
      <w:pPr>
        <w:widowControl/>
        <w:spacing w:line="360" w:lineRule="auto"/>
        <w:ind w:firstLine="480" w:firstLineChars="200"/>
        <w:rPr>
          <w:rFonts w:ascii="仿宋" w:hAnsi="仿宋" w:eastAsia="仿宋" w:cs="仿宋"/>
          <w:sz w:val="24"/>
        </w:rPr>
      </w:pPr>
      <w:r>
        <w:rPr>
          <w:rFonts w:hint="eastAsia" w:ascii="仿宋" w:hAnsi="仿宋" w:eastAsia="仿宋" w:cs="仿宋"/>
          <w:sz w:val="24"/>
        </w:rPr>
        <w:t>3.4性能指标：灵敏度应＜0.5NCU、CV＜15%。</w:t>
      </w:r>
    </w:p>
    <w:p w14:paraId="67101253">
      <w:pPr>
        <w:widowControl/>
        <w:spacing w:line="360" w:lineRule="auto"/>
        <w:ind w:firstLine="480" w:firstLineChars="200"/>
        <w:rPr>
          <w:rFonts w:ascii="仿宋" w:hAnsi="仿宋" w:eastAsia="仿宋" w:cs="仿宋"/>
          <w:sz w:val="24"/>
        </w:rPr>
      </w:pPr>
      <w:r>
        <w:rPr>
          <w:rFonts w:hint="eastAsia" w:ascii="仿宋" w:hAnsi="仿宋" w:eastAsia="仿宋" w:cs="仿宋"/>
          <w:kern w:val="0"/>
          <w:sz w:val="24"/>
        </w:rPr>
        <w:t>#</w:t>
      </w:r>
      <w:r>
        <w:rPr>
          <w:rFonts w:hint="eastAsia" w:ascii="仿宋" w:hAnsi="仿宋" w:eastAsia="仿宋" w:cs="仿宋"/>
          <w:sz w:val="24"/>
        </w:rPr>
        <w:t>3.5检定要求：通过国家药品监督管理局颁发的生物制品批签发，并提供2025年度不少于20批的批签发证明。</w:t>
      </w:r>
    </w:p>
    <w:p w14:paraId="2760382D">
      <w:pPr>
        <w:widowControl/>
        <w:spacing w:line="360" w:lineRule="auto"/>
        <w:ind w:firstLine="480" w:firstLineChars="200"/>
        <w:rPr>
          <w:rFonts w:ascii="仿宋" w:hAnsi="仿宋" w:eastAsia="仿宋" w:cs="仿宋"/>
          <w:sz w:val="24"/>
        </w:rPr>
      </w:pPr>
      <w:r>
        <w:rPr>
          <w:rFonts w:hint="eastAsia" w:ascii="仿宋" w:hAnsi="仿宋" w:eastAsia="仿宋" w:cs="仿宋"/>
          <w:sz w:val="24"/>
        </w:rPr>
        <w:t>3.6产品性能评估：需提供最新（2019年）《全国艾滋病病毒抗体诊断试剂临床质量评估报告》以证明相应内容。</w:t>
      </w:r>
    </w:p>
    <w:p w14:paraId="2126BAB1">
      <w:pPr>
        <w:widowControl/>
        <w:spacing w:line="360" w:lineRule="auto"/>
        <w:ind w:firstLine="480" w:firstLineChars="200"/>
        <w:rPr>
          <w:rFonts w:ascii="仿宋" w:hAnsi="仿宋" w:eastAsia="仿宋" w:cs="仿宋"/>
          <w:sz w:val="24"/>
        </w:rPr>
      </w:pPr>
      <w:r>
        <w:rPr>
          <w:rFonts w:hint="eastAsia" w:ascii="仿宋" w:hAnsi="仿宋" w:eastAsia="仿宋" w:cs="仿宋"/>
          <w:kern w:val="0"/>
          <w:sz w:val="24"/>
        </w:rPr>
        <w:t>#</w:t>
      </w:r>
      <w:r>
        <w:rPr>
          <w:rFonts w:hint="eastAsia" w:ascii="仿宋" w:hAnsi="仿宋" w:eastAsia="仿宋" w:cs="仿宋"/>
          <w:sz w:val="24"/>
        </w:rPr>
        <w:t>3.6.1抗原检测能力：P24抗原最低检出浓度不低于1.25 IU/ml 。</w:t>
      </w:r>
    </w:p>
    <w:p w14:paraId="46D7678C">
      <w:pPr>
        <w:widowControl/>
        <w:spacing w:line="360" w:lineRule="auto"/>
        <w:ind w:firstLine="480" w:firstLineChars="200"/>
        <w:rPr>
          <w:rFonts w:ascii="仿宋" w:hAnsi="仿宋" w:eastAsia="仿宋" w:cs="仿宋"/>
          <w:sz w:val="24"/>
        </w:rPr>
      </w:pPr>
      <w:r>
        <w:rPr>
          <w:rFonts w:hint="eastAsia" w:ascii="仿宋" w:hAnsi="仿宋" w:eastAsia="仿宋" w:cs="仿宋"/>
          <w:kern w:val="0"/>
          <w:sz w:val="24"/>
        </w:rPr>
        <w:t>#</w:t>
      </w:r>
      <w:r>
        <w:rPr>
          <w:rFonts w:hint="eastAsia" w:ascii="仿宋" w:hAnsi="仿宋" w:eastAsia="仿宋" w:cs="仿宋"/>
          <w:sz w:val="24"/>
        </w:rPr>
        <w:t>3.6.2抗体检测能力：抗原抗体检测试剂检测灵敏度100%，抗原抗体检测试剂检测特异性100%。</w:t>
      </w:r>
    </w:p>
    <w:p w14:paraId="47F362FA">
      <w:pPr>
        <w:widowControl/>
        <w:spacing w:line="360" w:lineRule="auto"/>
        <w:ind w:firstLine="480" w:firstLineChars="200"/>
        <w:rPr>
          <w:rFonts w:ascii="仿宋" w:hAnsi="仿宋" w:eastAsia="仿宋" w:cs="仿宋"/>
          <w:sz w:val="24"/>
        </w:rPr>
      </w:pPr>
      <w:r>
        <w:rPr>
          <w:rFonts w:hint="eastAsia" w:ascii="仿宋" w:hAnsi="仿宋" w:eastAsia="仿宋" w:cs="仿宋"/>
          <w:kern w:val="0"/>
          <w:sz w:val="24"/>
        </w:rPr>
        <w:t>#4.</w:t>
      </w:r>
      <w:r>
        <w:rPr>
          <w:rFonts w:hint="eastAsia" w:ascii="仿宋" w:hAnsi="仿宋" w:eastAsia="仿宋" w:cs="仿宋"/>
          <w:sz w:val="24"/>
        </w:rPr>
        <w:t>市场应用：提供产品使用的客户名录，血液检测实验室用户不少于10家。提供客户盖章的使用证明复印件或正式采购合同复印件。</w:t>
      </w:r>
    </w:p>
    <w:p w14:paraId="0A4A120C">
      <w:pPr>
        <w:widowControl/>
        <w:spacing w:line="360" w:lineRule="auto"/>
        <w:ind w:firstLine="480" w:firstLineChars="200"/>
        <w:rPr>
          <w:rFonts w:ascii="仿宋" w:hAnsi="仿宋" w:eastAsia="仿宋" w:cs="仿宋"/>
          <w:sz w:val="24"/>
        </w:rPr>
      </w:pPr>
      <w:r>
        <w:rPr>
          <w:rFonts w:hint="eastAsia" w:ascii="仿宋" w:hAnsi="仿宋" w:eastAsia="仿宋" w:cs="仿宋"/>
          <w:sz w:val="24"/>
        </w:rPr>
        <w:t>5.服务要求</w:t>
      </w:r>
    </w:p>
    <w:p w14:paraId="62D0E95A">
      <w:pPr>
        <w:widowControl/>
        <w:spacing w:line="360" w:lineRule="auto"/>
        <w:ind w:firstLine="480" w:firstLineChars="200"/>
        <w:rPr>
          <w:rFonts w:ascii="仿宋" w:hAnsi="仿宋" w:eastAsia="仿宋" w:cs="仿宋"/>
          <w:sz w:val="24"/>
        </w:rPr>
      </w:pPr>
      <w:r>
        <w:rPr>
          <w:rFonts w:hint="eastAsia" w:ascii="仿宋" w:hAnsi="仿宋" w:eastAsia="仿宋" w:cs="仿宋"/>
          <w:sz w:val="24"/>
        </w:rPr>
        <w:t>5.1交货：每次供货的试剂要求为同一批号；要求提供产品有效期承诺和交货时间承诺。</w:t>
      </w:r>
    </w:p>
    <w:p w14:paraId="2A77A933">
      <w:pPr>
        <w:widowControl/>
        <w:spacing w:line="360" w:lineRule="auto"/>
        <w:ind w:firstLine="480" w:firstLineChars="200"/>
        <w:rPr>
          <w:rFonts w:ascii="仿宋" w:hAnsi="仿宋" w:eastAsia="仿宋" w:cs="仿宋"/>
          <w:sz w:val="24"/>
        </w:rPr>
      </w:pPr>
      <w:r>
        <w:rPr>
          <w:rFonts w:hint="eastAsia" w:ascii="仿宋" w:hAnsi="仿宋" w:eastAsia="仿宋" w:cs="仿宋"/>
          <w:sz w:val="24"/>
        </w:rPr>
        <w:t>5.2冷链要求：要求发货过程全程冷链运输，配有温度记录仪，当场解密验证温度。</w:t>
      </w:r>
    </w:p>
    <w:p w14:paraId="69D71203">
      <w:pPr>
        <w:widowControl/>
        <w:spacing w:line="360" w:lineRule="auto"/>
        <w:ind w:firstLine="480" w:firstLineChars="200"/>
        <w:rPr>
          <w:rFonts w:ascii="仿宋" w:hAnsi="仿宋" w:eastAsia="仿宋" w:cs="仿宋"/>
          <w:sz w:val="24"/>
        </w:rPr>
      </w:pPr>
      <w:r>
        <w:rPr>
          <w:rFonts w:hint="eastAsia" w:ascii="仿宋" w:hAnsi="仿宋" w:eastAsia="仿宋" w:cs="仿宋"/>
          <w:kern w:val="0"/>
          <w:sz w:val="24"/>
        </w:rPr>
        <w:t>#</w:t>
      </w:r>
      <w:r>
        <w:rPr>
          <w:rFonts w:hint="eastAsia" w:ascii="仿宋" w:hAnsi="仿宋" w:eastAsia="仿宋" w:cs="仿宋"/>
          <w:sz w:val="24"/>
        </w:rPr>
        <w:t>5.3应急能力：采购人所在地备有与使用批号相同或另一批号的产品（至少为实验室1个月用量，4万人份）满足应急需求。并提供相关证明材料。</w:t>
      </w:r>
    </w:p>
    <w:p w14:paraId="11C3FDEC">
      <w:pPr>
        <w:spacing w:line="360" w:lineRule="auto"/>
        <w:ind w:firstLine="480" w:firstLineChars="200"/>
        <w:rPr>
          <w:rFonts w:ascii="仿宋" w:hAnsi="仿宋" w:eastAsia="仿宋" w:cs="仿宋"/>
          <w:b/>
          <w:bCs/>
          <w:sz w:val="24"/>
        </w:rPr>
      </w:pPr>
      <w:r>
        <w:rPr>
          <w:rFonts w:hint="eastAsia" w:ascii="仿宋" w:hAnsi="仿宋" w:eastAsia="仿宋" w:cs="仿宋"/>
          <w:sz w:val="24"/>
        </w:rPr>
        <w:t>5.4服务承诺：试剂在使用过程中出现质量或其他问题时，投标人响应售后服务承诺。</w:t>
      </w:r>
    </w:p>
    <w:p w14:paraId="67C59743">
      <w:pPr>
        <w:snapToGrid w:val="0"/>
        <w:spacing w:line="360" w:lineRule="auto"/>
        <w:ind w:firstLine="482" w:firstLineChars="200"/>
        <w:jc w:val="center"/>
        <w:rPr>
          <w:rFonts w:ascii="仿宋" w:hAnsi="仿宋" w:eastAsia="仿宋" w:cs="仿宋"/>
          <w:b/>
          <w:bCs/>
          <w:sz w:val="24"/>
        </w:rPr>
      </w:pPr>
      <w:r>
        <w:rPr>
          <w:rFonts w:ascii="仿宋" w:hAnsi="仿宋" w:eastAsia="仿宋" w:cs="仿宋"/>
          <w:b/>
          <w:bCs/>
          <w:sz w:val="24"/>
        </w:rPr>
        <w:t>第</w:t>
      </w:r>
      <w:r>
        <w:rPr>
          <w:rFonts w:hint="eastAsia" w:ascii="仿宋" w:hAnsi="仿宋" w:eastAsia="仿宋" w:cs="仿宋"/>
          <w:b/>
          <w:bCs/>
          <w:sz w:val="24"/>
        </w:rPr>
        <w:t>8包 品目8-1 梅毒螺旋体抗体检测试剂</w:t>
      </w:r>
    </w:p>
    <w:p w14:paraId="3E3A15CF">
      <w:pPr>
        <w:snapToGrid w:val="0"/>
        <w:spacing w:line="360" w:lineRule="auto"/>
        <w:ind w:firstLine="482" w:firstLineChars="200"/>
        <w:jc w:val="center"/>
        <w:rPr>
          <w:rFonts w:ascii="仿宋" w:hAnsi="仿宋" w:eastAsia="仿宋" w:cs="仿宋"/>
          <w:b/>
          <w:bCs/>
          <w:sz w:val="24"/>
        </w:rPr>
      </w:pPr>
      <w:r>
        <w:rPr>
          <w:rFonts w:hint="eastAsia" w:ascii="仿宋" w:hAnsi="仿宋" w:eastAsia="仿宋" w:cs="仿宋"/>
          <w:b/>
          <w:bCs/>
          <w:sz w:val="24"/>
        </w:rPr>
        <w:t>数量：670000人份</w:t>
      </w:r>
    </w:p>
    <w:p w14:paraId="35B654AA">
      <w:pPr>
        <w:widowControl/>
        <w:numPr>
          <w:ilvl w:val="0"/>
          <w:numId w:val="1"/>
        </w:numPr>
        <w:spacing w:line="360" w:lineRule="auto"/>
        <w:ind w:firstLine="480" w:firstLineChars="200"/>
        <w:rPr>
          <w:rFonts w:ascii="仿宋" w:hAnsi="仿宋" w:eastAsia="仿宋" w:cs="仿宋"/>
          <w:sz w:val="24"/>
        </w:rPr>
      </w:pPr>
      <w:r>
        <w:rPr>
          <w:rFonts w:hint="eastAsia" w:ascii="仿宋" w:hAnsi="仿宋" w:eastAsia="仿宋" w:cs="仿宋"/>
          <w:sz w:val="24"/>
        </w:rPr>
        <w:t>试剂用途：检测人血清或血浆中梅毒螺旋体抗体。</w:t>
      </w:r>
    </w:p>
    <w:p w14:paraId="04F79975">
      <w:pPr>
        <w:widowControl/>
        <w:numPr>
          <w:ilvl w:val="0"/>
          <w:numId w:val="1"/>
        </w:numPr>
        <w:spacing w:line="360" w:lineRule="auto"/>
        <w:ind w:firstLine="480" w:firstLineChars="200"/>
        <w:rPr>
          <w:rFonts w:ascii="仿宋" w:hAnsi="仿宋" w:eastAsia="仿宋" w:cs="仿宋"/>
          <w:sz w:val="24"/>
        </w:rPr>
      </w:pPr>
      <w:r>
        <w:rPr>
          <w:rFonts w:hint="eastAsia" w:ascii="仿宋" w:hAnsi="仿宋" w:eastAsia="仿宋" w:cs="仿宋"/>
          <w:sz w:val="24"/>
        </w:rPr>
        <w:t>试剂盒</w:t>
      </w:r>
    </w:p>
    <w:p w14:paraId="5F616760">
      <w:pPr>
        <w:widowControl/>
        <w:spacing w:line="360" w:lineRule="auto"/>
        <w:ind w:firstLine="480" w:firstLineChars="200"/>
        <w:rPr>
          <w:rFonts w:ascii="仿宋" w:hAnsi="仿宋" w:eastAsia="仿宋" w:cs="仿宋"/>
          <w:sz w:val="24"/>
        </w:rPr>
      </w:pPr>
      <w:r>
        <w:rPr>
          <w:rFonts w:hint="eastAsia" w:ascii="仿宋" w:hAnsi="仿宋" w:eastAsia="仿宋" w:cs="仿宋"/>
          <w:kern w:val="0"/>
          <w:sz w:val="24"/>
        </w:rPr>
        <w:t>#</w:t>
      </w:r>
      <w:r>
        <w:rPr>
          <w:rFonts w:hint="eastAsia" w:ascii="仿宋" w:hAnsi="仿宋" w:eastAsia="仿宋" w:cs="仿宋"/>
          <w:sz w:val="24"/>
        </w:rPr>
        <w:t>2.1包装规格：96人份/盒、480人份/盒。</w:t>
      </w:r>
    </w:p>
    <w:p w14:paraId="24B25CBA">
      <w:pPr>
        <w:widowControl/>
        <w:spacing w:line="360" w:lineRule="auto"/>
        <w:ind w:firstLine="480" w:firstLineChars="200"/>
        <w:rPr>
          <w:rFonts w:ascii="仿宋" w:hAnsi="仿宋" w:eastAsia="仿宋" w:cs="仿宋"/>
          <w:sz w:val="24"/>
        </w:rPr>
      </w:pPr>
      <w:r>
        <w:rPr>
          <w:rFonts w:hint="eastAsia" w:ascii="仿宋" w:hAnsi="仿宋" w:eastAsia="仿宋" w:cs="仿宋"/>
          <w:sz w:val="24"/>
        </w:rPr>
        <w:t>2.2适用性：试剂盒内各种组分齐全和足量，适用于大规模血液筛查实验室全自动酶免分析仪使用，同时也便于工作人员操作。</w:t>
      </w:r>
    </w:p>
    <w:p w14:paraId="1A801EDF">
      <w:pPr>
        <w:widowControl/>
        <w:spacing w:line="360" w:lineRule="auto"/>
        <w:ind w:firstLine="480" w:firstLineChars="200"/>
        <w:rPr>
          <w:rFonts w:ascii="仿宋" w:hAnsi="仿宋" w:eastAsia="仿宋" w:cs="仿宋"/>
          <w:sz w:val="24"/>
        </w:rPr>
      </w:pPr>
      <w:r>
        <w:rPr>
          <w:rFonts w:hint="eastAsia" w:ascii="仿宋" w:hAnsi="仿宋" w:eastAsia="仿宋" w:cs="仿宋"/>
          <w:kern w:val="0"/>
          <w:sz w:val="24"/>
        </w:rPr>
        <w:t>#</w:t>
      </w:r>
      <w:r>
        <w:rPr>
          <w:rFonts w:hint="eastAsia" w:ascii="仿宋" w:hAnsi="仿宋" w:eastAsia="仿宋" w:cs="仿宋"/>
          <w:sz w:val="24"/>
        </w:rPr>
        <w:t>2.3有效期：≥15个月。</w:t>
      </w:r>
    </w:p>
    <w:p w14:paraId="66A588E7">
      <w:pPr>
        <w:widowControl/>
        <w:numPr>
          <w:ilvl w:val="0"/>
          <w:numId w:val="1"/>
        </w:numPr>
        <w:spacing w:line="360" w:lineRule="auto"/>
        <w:ind w:firstLine="480" w:firstLineChars="200"/>
        <w:rPr>
          <w:rFonts w:ascii="仿宋" w:hAnsi="仿宋" w:eastAsia="仿宋" w:cs="仿宋"/>
          <w:sz w:val="24"/>
        </w:rPr>
      </w:pPr>
      <w:r>
        <w:rPr>
          <w:rFonts w:hint="eastAsia" w:ascii="仿宋" w:hAnsi="仿宋" w:eastAsia="仿宋" w:cs="仿宋"/>
          <w:sz w:val="24"/>
        </w:rPr>
        <w:t>技术规格</w:t>
      </w:r>
    </w:p>
    <w:p w14:paraId="63F5D13F">
      <w:pPr>
        <w:widowControl/>
        <w:spacing w:line="360" w:lineRule="auto"/>
        <w:ind w:firstLine="480" w:firstLineChars="200"/>
        <w:rPr>
          <w:rFonts w:ascii="仿宋" w:hAnsi="仿宋" w:eastAsia="仿宋" w:cs="仿宋"/>
          <w:sz w:val="24"/>
        </w:rPr>
      </w:pPr>
      <w:r>
        <w:rPr>
          <w:rFonts w:hint="eastAsia" w:ascii="仿宋" w:hAnsi="仿宋" w:eastAsia="仿宋" w:cs="仿宋"/>
          <w:sz w:val="24"/>
        </w:rPr>
        <w:t>3.1检测原理：双抗原夹心法ELISA试剂。</w:t>
      </w:r>
    </w:p>
    <w:p w14:paraId="74A75A75">
      <w:pPr>
        <w:widowControl/>
        <w:spacing w:line="360" w:lineRule="auto"/>
        <w:ind w:firstLine="480" w:firstLineChars="200"/>
        <w:rPr>
          <w:rFonts w:ascii="仿宋" w:hAnsi="仿宋" w:eastAsia="仿宋" w:cs="仿宋"/>
          <w:sz w:val="24"/>
        </w:rPr>
      </w:pPr>
      <w:r>
        <w:rPr>
          <w:rFonts w:hint="eastAsia" w:ascii="仿宋" w:hAnsi="仿宋" w:eastAsia="仿宋" w:cs="仿宋"/>
          <w:sz w:val="24"/>
        </w:rPr>
        <w:t>3.2检验方法：需提供药监局审批的试剂说明书以证明相应内容。</w:t>
      </w:r>
    </w:p>
    <w:p w14:paraId="5029BD3A">
      <w:pPr>
        <w:widowControl/>
        <w:spacing w:line="360" w:lineRule="auto"/>
        <w:ind w:firstLine="480" w:firstLineChars="200"/>
        <w:rPr>
          <w:rFonts w:ascii="仿宋" w:hAnsi="仿宋" w:eastAsia="仿宋" w:cs="仿宋"/>
          <w:sz w:val="24"/>
        </w:rPr>
      </w:pPr>
      <w:r>
        <w:rPr>
          <w:rFonts w:hint="eastAsia" w:ascii="仿宋" w:hAnsi="仿宋" w:eastAsia="仿宋" w:cs="仿宋"/>
          <w:sz w:val="24"/>
        </w:rPr>
        <w:t>3.2.1加样量：样本（样品）的加样量应≥100微升。</w:t>
      </w:r>
    </w:p>
    <w:p w14:paraId="2A07D947">
      <w:pPr>
        <w:widowControl/>
        <w:spacing w:line="360" w:lineRule="auto"/>
        <w:ind w:firstLine="480" w:firstLineChars="200"/>
        <w:rPr>
          <w:rFonts w:ascii="仿宋" w:hAnsi="仿宋" w:eastAsia="仿宋" w:cs="仿宋"/>
          <w:sz w:val="24"/>
        </w:rPr>
      </w:pPr>
      <w:r>
        <w:rPr>
          <w:rFonts w:hint="eastAsia" w:ascii="仿宋" w:hAnsi="仿宋" w:eastAsia="仿宋" w:cs="仿宋"/>
          <w:kern w:val="0"/>
          <w:sz w:val="24"/>
        </w:rPr>
        <w:t>#</w:t>
      </w:r>
      <w:r>
        <w:rPr>
          <w:rFonts w:hint="eastAsia" w:ascii="仿宋" w:hAnsi="仿宋" w:eastAsia="仿宋" w:cs="仿宋"/>
          <w:sz w:val="24"/>
        </w:rPr>
        <w:t>3.2.2与自动化设备适应性：说明书明示孵育的温度和时间均有一定宽容度，如温度及波动范围（℃）、时间及波动范围（min），以适用于实验室在用全自动酶免分析仪编程操作。</w:t>
      </w:r>
    </w:p>
    <w:p w14:paraId="1552C4F2">
      <w:pPr>
        <w:widowControl/>
        <w:spacing w:line="360" w:lineRule="auto"/>
        <w:ind w:firstLine="480" w:firstLineChars="200"/>
        <w:rPr>
          <w:rFonts w:ascii="仿宋" w:hAnsi="仿宋" w:eastAsia="仿宋" w:cs="仿宋"/>
          <w:sz w:val="24"/>
        </w:rPr>
      </w:pPr>
      <w:r>
        <w:rPr>
          <w:rFonts w:hint="eastAsia" w:ascii="仿宋" w:hAnsi="仿宋" w:eastAsia="仿宋" w:cs="仿宋"/>
          <w:kern w:val="0"/>
          <w:sz w:val="24"/>
        </w:rPr>
        <w:t>#</w:t>
      </w:r>
      <w:r>
        <w:rPr>
          <w:rFonts w:hint="eastAsia" w:ascii="仿宋" w:hAnsi="仿宋" w:eastAsia="仿宋" w:cs="仿宋"/>
          <w:sz w:val="24"/>
        </w:rPr>
        <w:t>3.2.3检测波长：测量波长与实验室在用全自动酶免分析仪的配置相匹配，包括450nm和620nm。</w:t>
      </w:r>
    </w:p>
    <w:p w14:paraId="36B7FAF1">
      <w:pPr>
        <w:widowControl/>
        <w:spacing w:line="360" w:lineRule="auto"/>
        <w:ind w:firstLine="480" w:firstLineChars="200"/>
        <w:rPr>
          <w:rFonts w:ascii="仿宋" w:hAnsi="仿宋" w:eastAsia="仿宋" w:cs="仿宋"/>
          <w:sz w:val="24"/>
        </w:rPr>
      </w:pPr>
      <w:r>
        <w:rPr>
          <w:rFonts w:hint="eastAsia" w:ascii="仿宋" w:hAnsi="仿宋" w:eastAsia="仿宋" w:cs="仿宋"/>
          <w:sz w:val="24"/>
        </w:rPr>
        <w:t>3.3包被物：梅毒螺旋体抗体的基因重组抗原，要求包括P15、P17、P47片段。</w:t>
      </w:r>
    </w:p>
    <w:p w14:paraId="51576324">
      <w:pPr>
        <w:widowControl/>
        <w:spacing w:line="360" w:lineRule="auto"/>
        <w:ind w:firstLine="480" w:firstLineChars="200"/>
        <w:rPr>
          <w:rFonts w:ascii="仿宋" w:hAnsi="仿宋" w:eastAsia="仿宋" w:cs="仿宋"/>
          <w:sz w:val="24"/>
        </w:rPr>
      </w:pPr>
      <w:r>
        <w:rPr>
          <w:rFonts w:hint="eastAsia" w:ascii="仿宋" w:hAnsi="仿宋" w:eastAsia="仿宋" w:cs="仿宋"/>
          <w:sz w:val="24"/>
        </w:rPr>
        <w:t>3.4性能指标：灵敏度应＜6mIU、CV＜15%。</w:t>
      </w:r>
    </w:p>
    <w:p w14:paraId="4AAF0C04">
      <w:pPr>
        <w:widowControl/>
        <w:spacing w:line="360" w:lineRule="auto"/>
        <w:ind w:firstLine="480" w:firstLineChars="200"/>
        <w:rPr>
          <w:rFonts w:ascii="仿宋" w:hAnsi="仿宋" w:eastAsia="仿宋" w:cs="仿宋"/>
          <w:sz w:val="24"/>
        </w:rPr>
      </w:pPr>
      <w:r>
        <w:rPr>
          <w:rFonts w:hint="eastAsia" w:ascii="仿宋" w:hAnsi="仿宋" w:eastAsia="仿宋" w:cs="仿宋"/>
          <w:kern w:val="0"/>
          <w:sz w:val="24"/>
        </w:rPr>
        <w:t>★</w:t>
      </w:r>
      <w:r>
        <w:rPr>
          <w:rFonts w:hint="eastAsia" w:ascii="仿宋" w:hAnsi="仿宋" w:eastAsia="仿宋" w:cs="仿宋"/>
          <w:sz w:val="24"/>
        </w:rPr>
        <w:t>3.5检定要求：通过国家药品监督管理局颁发的生物制品批签发，并提供2025年度不少于20批的批签发证明。</w:t>
      </w:r>
    </w:p>
    <w:p w14:paraId="0CD8B6E1">
      <w:pPr>
        <w:widowControl/>
        <w:spacing w:line="360" w:lineRule="auto"/>
        <w:ind w:firstLine="480" w:firstLineChars="200"/>
        <w:rPr>
          <w:rFonts w:ascii="仿宋" w:hAnsi="仿宋" w:eastAsia="仿宋" w:cs="仿宋"/>
          <w:sz w:val="24"/>
        </w:rPr>
      </w:pPr>
      <w:r>
        <w:rPr>
          <w:rFonts w:hint="eastAsia" w:ascii="仿宋" w:hAnsi="仿宋" w:eastAsia="仿宋" w:cs="仿宋"/>
          <w:kern w:val="0"/>
          <w:sz w:val="24"/>
        </w:rPr>
        <w:t>#</w:t>
      </w:r>
      <w:r>
        <w:rPr>
          <w:rFonts w:hint="eastAsia" w:ascii="仿宋" w:hAnsi="仿宋" w:eastAsia="仿宋" w:cs="仿宋"/>
          <w:sz w:val="24"/>
        </w:rPr>
        <w:t>4.市场应用：提供产品使用的客户名录，血液检测实验室用户不少于10家。提供客户盖章的使用证明复印件或正式采购合同复印件。</w:t>
      </w:r>
    </w:p>
    <w:p w14:paraId="792293A8">
      <w:pPr>
        <w:widowControl/>
        <w:spacing w:line="360" w:lineRule="auto"/>
        <w:ind w:firstLine="480" w:firstLineChars="200"/>
        <w:rPr>
          <w:rFonts w:ascii="仿宋" w:hAnsi="仿宋" w:eastAsia="仿宋" w:cs="仿宋"/>
          <w:sz w:val="24"/>
        </w:rPr>
      </w:pPr>
      <w:r>
        <w:rPr>
          <w:rFonts w:hint="eastAsia" w:ascii="仿宋" w:hAnsi="仿宋" w:eastAsia="仿宋" w:cs="仿宋"/>
          <w:sz w:val="24"/>
        </w:rPr>
        <w:t>5.服务要求</w:t>
      </w:r>
    </w:p>
    <w:p w14:paraId="6E4A6333">
      <w:pPr>
        <w:widowControl/>
        <w:spacing w:line="360" w:lineRule="auto"/>
        <w:ind w:firstLine="480" w:firstLineChars="200"/>
        <w:rPr>
          <w:rFonts w:ascii="仿宋" w:hAnsi="仿宋" w:eastAsia="仿宋" w:cs="仿宋"/>
          <w:sz w:val="24"/>
        </w:rPr>
      </w:pPr>
      <w:r>
        <w:rPr>
          <w:rFonts w:hint="eastAsia" w:ascii="仿宋" w:hAnsi="仿宋" w:eastAsia="仿宋" w:cs="仿宋"/>
          <w:sz w:val="24"/>
        </w:rPr>
        <w:t>5.1交货：每次供货的试剂要求为同一批号；要求提供产品有效期承诺和交货时间承诺。</w:t>
      </w:r>
    </w:p>
    <w:p w14:paraId="249A278B">
      <w:pPr>
        <w:widowControl/>
        <w:spacing w:line="360" w:lineRule="auto"/>
        <w:ind w:firstLine="480" w:firstLineChars="200"/>
        <w:rPr>
          <w:rFonts w:ascii="仿宋" w:hAnsi="仿宋" w:eastAsia="仿宋" w:cs="仿宋"/>
          <w:sz w:val="24"/>
        </w:rPr>
      </w:pPr>
      <w:r>
        <w:rPr>
          <w:rFonts w:hint="eastAsia" w:ascii="仿宋" w:hAnsi="仿宋" w:eastAsia="仿宋" w:cs="仿宋"/>
          <w:sz w:val="24"/>
        </w:rPr>
        <w:t>5.2冷链要求：要求发货过程全程冷链运输，配有温度记录仪，当场解密验证温度。</w:t>
      </w:r>
    </w:p>
    <w:p w14:paraId="5732C6D5">
      <w:pPr>
        <w:widowControl/>
        <w:spacing w:line="360" w:lineRule="auto"/>
        <w:ind w:firstLine="480" w:firstLineChars="200"/>
        <w:rPr>
          <w:rFonts w:ascii="仿宋" w:hAnsi="仿宋" w:eastAsia="仿宋" w:cs="仿宋"/>
          <w:sz w:val="24"/>
        </w:rPr>
      </w:pPr>
      <w:r>
        <w:rPr>
          <w:rFonts w:hint="eastAsia" w:ascii="仿宋" w:hAnsi="仿宋" w:eastAsia="仿宋" w:cs="仿宋"/>
          <w:kern w:val="0"/>
          <w:sz w:val="24"/>
        </w:rPr>
        <w:t>#</w:t>
      </w:r>
      <w:r>
        <w:rPr>
          <w:rFonts w:hint="eastAsia" w:ascii="仿宋" w:hAnsi="仿宋" w:eastAsia="仿宋" w:cs="仿宋"/>
          <w:sz w:val="24"/>
        </w:rPr>
        <w:t>5.3应急能力：采购人所在地备有与使用批号相同或另一批号的产品（至少为实验室1个月用量，4万人份）满足应急需求，并提供相关证明材料。</w:t>
      </w:r>
    </w:p>
    <w:p w14:paraId="6E038F8D">
      <w:pPr>
        <w:widowControl/>
        <w:spacing w:line="360" w:lineRule="auto"/>
        <w:ind w:firstLine="480" w:firstLineChars="200"/>
        <w:rPr>
          <w:rFonts w:ascii="仿宋" w:hAnsi="仿宋" w:eastAsia="仿宋" w:cs="仿宋"/>
          <w:b/>
          <w:bCs/>
          <w:sz w:val="24"/>
        </w:rPr>
      </w:pPr>
      <w:r>
        <w:rPr>
          <w:rFonts w:hint="eastAsia" w:ascii="仿宋" w:hAnsi="仿宋" w:eastAsia="仿宋" w:cs="仿宋"/>
          <w:sz w:val="24"/>
        </w:rPr>
        <w:t>5.4服务承诺：试剂在使用过程中出现质量或其他问题时，各投标商根据各自的实际情况及项目的使用需求承诺具体内容。</w:t>
      </w:r>
    </w:p>
    <w:p w14:paraId="0A8B639A">
      <w:pPr>
        <w:snapToGrid w:val="0"/>
        <w:spacing w:line="360" w:lineRule="auto"/>
        <w:ind w:firstLine="482" w:firstLineChars="200"/>
        <w:jc w:val="center"/>
        <w:rPr>
          <w:rFonts w:ascii="仿宋" w:hAnsi="仿宋" w:eastAsia="仿宋" w:cs="仿宋"/>
          <w:b/>
          <w:bCs/>
          <w:sz w:val="24"/>
        </w:rPr>
      </w:pPr>
    </w:p>
    <w:p w14:paraId="409402D3">
      <w:pPr>
        <w:rPr>
          <w:rFonts w:ascii="仿宋" w:hAnsi="仿宋" w:eastAsia="仿宋" w:cs="仿宋"/>
          <w:b/>
          <w:bCs/>
          <w:sz w:val="24"/>
        </w:rPr>
      </w:pPr>
      <w:r>
        <w:rPr>
          <w:rFonts w:ascii="仿宋" w:hAnsi="仿宋" w:eastAsia="仿宋" w:cs="仿宋"/>
          <w:b/>
          <w:bCs/>
          <w:sz w:val="24"/>
        </w:rPr>
        <w:br w:type="page"/>
      </w:r>
    </w:p>
    <w:p w14:paraId="62B6C836">
      <w:pPr>
        <w:snapToGrid w:val="0"/>
        <w:spacing w:line="360" w:lineRule="auto"/>
        <w:ind w:firstLine="482" w:firstLineChars="200"/>
        <w:jc w:val="center"/>
        <w:rPr>
          <w:rFonts w:ascii="仿宋" w:hAnsi="仿宋" w:eastAsia="仿宋" w:cs="仿宋"/>
          <w:b/>
          <w:bCs/>
          <w:sz w:val="24"/>
        </w:rPr>
      </w:pPr>
    </w:p>
    <w:p w14:paraId="52890F70">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2、采购标的需满足的服务标准、期限、效率等要求</w:t>
      </w:r>
    </w:p>
    <w:p w14:paraId="6CFE007C">
      <w:pPr>
        <w:tabs>
          <w:tab w:val="left" w:pos="900"/>
        </w:tabs>
        <w:spacing w:before="156" w:beforeLines="50" w:line="360" w:lineRule="auto"/>
        <w:ind w:firstLine="480" w:firstLineChars="200"/>
        <w:rPr>
          <w:rFonts w:ascii="仿宋" w:hAnsi="仿宋" w:eastAsia="仿宋"/>
          <w:sz w:val="24"/>
        </w:rPr>
      </w:pPr>
      <w:r>
        <w:rPr>
          <w:rFonts w:hint="eastAsia" w:ascii="仿宋" w:hAnsi="仿宋" w:eastAsia="仿宋"/>
          <w:sz w:val="24"/>
        </w:rPr>
        <w:t xml:space="preserve">2.1投标人须保证产品完全符合强制性的国家技术质量规范和合同规定的质量、规格、性能和技术规范等的要求。 </w:t>
      </w:r>
    </w:p>
    <w:p w14:paraId="0B510301">
      <w:pPr>
        <w:tabs>
          <w:tab w:val="left" w:pos="900"/>
        </w:tabs>
        <w:spacing w:before="156" w:beforeLines="50" w:line="360" w:lineRule="auto"/>
        <w:ind w:firstLine="480" w:firstLineChars="200"/>
        <w:rPr>
          <w:rFonts w:ascii="仿宋" w:hAnsi="仿宋" w:eastAsia="仿宋"/>
          <w:sz w:val="24"/>
        </w:rPr>
      </w:pPr>
      <w:r>
        <w:rPr>
          <w:rFonts w:hint="eastAsia" w:ascii="仿宋" w:hAnsi="仿宋" w:eastAsia="仿宋"/>
          <w:sz w:val="24"/>
        </w:rPr>
        <w:t>2.2投标人应向采购人提供必要的培训，使采购人人员可正确使用产品。投标人有完善的服务体系，有能力提供持续的、本地化售后服务。投标人负责系统安装和调试以及操作人员培训，并执行详细的培训计划，使采购人操作人员能独立进行管理、操作、维护和故障处理等工作，投标人做好相关记录及技术文档收集整理并及时移交甲方。在货物投入使用后，投标人应能满足采购人提出的培训要求。</w:t>
      </w:r>
    </w:p>
    <w:p w14:paraId="797B13F4">
      <w:pPr>
        <w:tabs>
          <w:tab w:val="left" w:pos="900"/>
        </w:tabs>
        <w:spacing w:before="156" w:beforeLines="50" w:line="360" w:lineRule="auto"/>
        <w:ind w:firstLine="480" w:firstLineChars="200"/>
        <w:rPr>
          <w:rFonts w:ascii="仿宋" w:hAnsi="仿宋" w:eastAsia="仿宋"/>
          <w:sz w:val="24"/>
        </w:rPr>
      </w:pPr>
      <w:r>
        <w:rPr>
          <w:rFonts w:hint="eastAsia" w:ascii="仿宋" w:hAnsi="仿宋" w:eastAsia="仿宋"/>
          <w:sz w:val="24"/>
        </w:rPr>
        <w:t>2.3根据采购人</w:t>
      </w:r>
      <w:bookmarkStart w:id="0" w:name="OLE_LINK16"/>
      <w:bookmarkStart w:id="1" w:name="OLE_LINK15"/>
      <w:r>
        <w:rPr>
          <w:rFonts w:hint="eastAsia" w:ascii="仿宋" w:hAnsi="仿宋" w:eastAsia="仿宋"/>
          <w:sz w:val="24"/>
        </w:rPr>
        <w:t>按检验标准自行检验结果</w:t>
      </w:r>
      <w:bookmarkEnd w:id="0"/>
      <w:bookmarkEnd w:id="1"/>
      <w:r>
        <w:rPr>
          <w:rFonts w:hint="eastAsia" w:ascii="仿宋" w:hAnsi="仿宋" w:eastAsia="仿宋"/>
          <w:sz w:val="24"/>
        </w:rPr>
        <w:t>或委托有资质的相关质检机构的检验结果，发现系统的数量、质量、规格与合同不符；或者在质量保证期内，证实产品存在缺陷，包括潜在的缺陷或使用不符合要求的部分等，采购人应尽快通知投标人。投标人在收到通知后 72 小时内应答并解决问题。</w:t>
      </w:r>
    </w:p>
    <w:p w14:paraId="2927C6B1">
      <w:pPr>
        <w:tabs>
          <w:tab w:val="left" w:pos="900"/>
        </w:tabs>
        <w:spacing w:line="360" w:lineRule="auto"/>
        <w:ind w:firstLine="480" w:firstLineChars="200"/>
        <w:rPr>
          <w:rFonts w:ascii="仿宋" w:hAnsi="仿宋" w:eastAsia="仿宋"/>
          <w:sz w:val="24"/>
        </w:rPr>
      </w:pPr>
      <w:r>
        <w:rPr>
          <w:rFonts w:hint="eastAsia" w:ascii="仿宋" w:hAnsi="仿宋" w:eastAsia="仿宋"/>
          <w:sz w:val="24"/>
        </w:rPr>
        <w:t>2.4如果投标人在收到通知后 24 小时内未应答或72小时内未解决问题，采购人可采取必要的补救措施，但由此引发的风险和费用将由投标人承担。</w:t>
      </w:r>
    </w:p>
    <w:p w14:paraId="08FB850B">
      <w:pPr>
        <w:snapToGrid w:val="0"/>
        <w:spacing w:line="360" w:lineRule="auto"/>
        <w:ind w:firstLine="480" w:firstLineChars="200"/>
        <w:rPr>
          <w:rFonts w:ascii="仿宋" w:hAnsi="仿宋" w:eastAsia="仿宋" w:cs="仿宋"/>
          <w:bCs/>
          <w:sz w:val="24"/>
        </w:rPr>
      </w:pPr>
      <w:r>
        <w:rPr>
          <w:rFonts w:hint="eastAsia" w:ascii="仿宋" w:hAnsi="仿宋" w:eastAsia="仿宋"/>
          <w:sz w:val="24"/>
        </w:rPr>
        <w:t>2.5投标人365×24小时响应质量问题通知；投标人接到通知后，必须在24小时内到达现场，一般问题24小时内给予解决、严重问题72小时内给予解决。</w:t>
      </w:r>
    </w:p>
    <w:p w14:paraId="7129EC62">
      <w:pPr>
        <w:pStyle w:val="2"/>
        <w:spacing w:line="360" w:lineRule="auto"/>
        <w:ind w:firstLine="480" w:firstLineChars="200"/>
      </w:pPr>
    </w:p>
    <w:p w14:paraId="042ADE05">
      <w:pPr>
        <w:pStyle w:val="2"/>
        <w:rPr>
          <w:b/>
        </w:rPr>
      </w:pPr>
    </w:p>
    <w:p w14:paraId="63322239">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3、为落实政府采购政策需满足的要求</w:t>
      </w:r>
    </w:p>
    <w:p w14:paraId="6FC3A27F">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3.1、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07896B6C">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3.2、监狱企业扶持政策：投标人如为监狱企业将视同为小型或微型企业，且所投产品为小型或微型企业生产的，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14:paraId="7B630C1F">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14:paraId="3C638D77">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14:paraId="3EB89322">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14:paraId="5813AD96">
      <w:pPr>
        <w:snapToGrid w:val="0"/>
        <w:spacing w:line="360" w:lineRule="auto"/>
        <w:ind w:firstLine="480" w:firstLineChars="200"/>
        <w:rPr>
          <w:rFonts w:ascii="仿宋" w:hAnsi="仿宋" w:eastAsia="仿宋" w:cs="仿宋"/>
          <w:bCs/>
          <w:sz w:val="24"/>
        </w:rPr>
      </w:pPr>
      <w:bookmarkStart w:id="2" w:name="OLE_LINK113"/>
      <w:r>
        <w:rPr>
          <w:rFonts w:hint="eastAsia" w:ascii="仿宋" w:hAnsi="仿宋" w:eastAsia="仿宋" w:cs="仿宋"/>
          <w:bCs/>
          <w:sz w:val="24"/>
        </w:rPr>
        <w:t>3.6、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w:t>
      </w:r>
      <w:bookmarkStart w:id="3" w:name="OLE_LINK55"/>
      <w:bookmarkStart w:id="4" w:name="OLE_LINK56"/>
      <w:r>
        <w:rPr>
          <w:rFonts w:hint="eastAsia" w:ascii="仿宋" w:hAnsi="仿宋" w:eastAsia="仿宋" w:cs="仿宋"/>
          <w:b/>
          <w:bCs/>
          <w:sz w:val="24"/>
        </w:rPr>
        <w:t>投标人</w:t>
      </w:r>
      <w:bookmarkEnd w:id="3"/>
      <w:bookmarkEnd w:id="4"/>
      <w:r>
        <w:rPr>
          <w:rFonts w:hint="eastAsia" w:ascii="仿宋" w:hAnsi="仿宋" w:eastAsia="仿宋" w:cs="仿宋"/>
          <w:b/>
          <w:bCs/>
          <w:sz w:val="24"/>
        </w:rPr>
        <w:t>应出具招标文件要求的证明材料给予证明，否则评标时不予认可。投标人应对提交的证明材料真实性负责，</w:t>
      </w:r>
      <w:r>
        <w:rPr>
          <w:rFonts w:hint="eastAsia" w:ascii="仿宋" w:hAnsi="仿宋" w:eastAsia="仿宋" w:cs="仿宋"/>
          <w:bCs/>
          <w:sz w:val="24"/>
        </w:rPr>
        <w:t>提交证明材料不真实的，应承担相应的法律责任。</w:t>
      </w:r>
      <w:bookmarkEnd w:id="2"/>
    </w:p>
    <w:p w14:paraId="77DB0DA2">
      <w:pPr>
        <w:pStyle w:val="2"/>
      </w:pPr>
    </w:p>
    <w:p w14:paraId="0C81A633">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4、采购标的的其他技术、服务等要求</w:t>
      </w:r>
    </w:p>
    <w:p w14:paraId="5BE2F30C">
      <w:pPr>
        <w:spacing w:line="360" w:lineRule="auto"/>
        <w:ind w:firstLine="482" w:firstLineChars="200"/>
        <w:rPr>
          <w:rFonts w:ascii="仿宋" w:hAnsi="仿宋" w:eastAsia="仿宋"/>
          <w:b/>
          <w:sz w:val="24"/>
        </w:rPr>
      </w:pPr>
      <w:r>
        <w:rPr>
          <w:rFonts w:hint="eastAsia" w:ascii="仿宋" w:hAnsi="仿宋" w:eastAsia="仿宋"/>
          <w:b/>
          <w:sz w:val="24"/>
        </w:rPr>
        <w:t>4.1 投标人需要提供投标产品技术支持资料（或证明材料），并需要同时加盖投标人公章。对于技术规格中标注“#”号的技术参数，投标人须在投标文件中按照招标文件技术规格的要求提供技术应答的证明材料。对于投标人提供的投标文件技术应答未按本条款要求提供投标产品技术支持资料（或证明材料）的，或提供的投标产品技术支持资料（或证明材料）未按本条款要求加盖投标人公章的，评标委员会可不予承认，并可认为该技术应答不符合招标文件要求。由此产生的评标风险，由投标人承担。</w:t>
      </w:r>
    </w:p>
    <w:p w14:paraId="67271BC8">
      <w:pPr>
        <w:spacing w:line="360" w:lineRule="auto"/>
        <w:ind w:firstLine="482" w:firstLineChars="200"/>
        <w:rPr>
          <w:rFonts w:ascii="仿宋" w:hAnsi="仿宋" w:eastAsia="仿宋"/>
          <w:b/>
          <w:sz w:val="24"/>
        </w:rPr>
      </w:pPr>
      <w:r>
        <w:rPr>
          <w:rFonts w:hint="eastAsia" w:ascii="仿宋" w:hAnsi="仿宋" w:eastAsia="仿宋"/>
          <w:b/>
          <w:sz w:val="24"/>
        </w:rPr>
        <w:t>4.2</w:t>
      </w:r>
      <w:r>
        <w:rPr>
          <w:rFonts w:ascii="仿宋" w:hAnsi="仿宋" w:eastAsia="仿宋"/>
          <w:b/>
          <w:sz w:val="24"/>
        </w:rPr>
        <w:t>投标人须提供配送方案、</w:t>
      </w:r>
      <w:r>
        <w:rPr>
          <w:rFonts w:hint="eastAsia" w:ascii="仿宋" w:hAnsi="仿宋" w:eastAsia="仿宋"/>
          <w:b/>
          <w:sz w:val="24"/>
        </w:rPr>
        <w:t>售后服务方案、服务质量保证及应急保障方案。</w:t>
      </w:r>
    </w:p>
    <w:p w14:paraId="37AB3E9C">
      <w:pPr>
        <w:spacing w:line="360" w:lineRule="auto"/>
        <w:ind w:firstLine="480" w:firstLineChars="200"/>
        <w:rPr>
          <w:rFonts w:ascii="仿宋_GB2312" w:eastAsia="仿宋_GB2312"/>
          <w:sz w:val="24"/>
        </w:rPr>
      </w:pPr>
      <w:r>
        <w:rPr>
          <w:rFonts w:hint="eastAsia" w:ascii="仿宋" w:hAnsi="仿宋" w:eastAsia="仿宋"/>
          <w:sz w:val="24"/>
        </w:rPr>
        <w:t>4.3</w:t>
      </w:r>
      <w:r>
        <w:rPr>
          <w:rFonts w:hint="eastAsia" w:ascii="仿宋_GB2312" w:eastAsia="仿宋_GB2312"/>
          <w:sz w:val="24"/>
        </w:rPr>
        <w:t>投标人提供产品的设计、制作、工艺等，应不侵犯任何第三方的知识产权，代理销售的产品应具有合法有效的销售权，投标人不得擅自使用采购人的标志、技术、信息及其他资料，如因知识产权、代理销售权等纠纷引发的任何责任由投标人自行承担，采购人不承担任何责任。如因此给采购人造成损失的，投标人负责全额赔偿。保密方因签署或履行本合同而了解或接触到对方的商业秘密及其他保密资料或信息均应保守秘密，非经对方书面同意，任何一方不得向任何第三方泄露、给予或转让该保密信息。保密期限不以本合同期限为限，合同到期仍然要履行保密义务。</w:t>
      </w:r>
    </w:p>
    <w:p w14:paraId="7322A620">
      <w:pPr>
        <w:spacing w:line="360" w:lineRule="auto"/>
        <w:ind w:firstLine="480" w:firstLineChars="200"/>
        <w:rPr>
          <w:rFonts w:ascii="仿宋_GB2312" w:eastAsia="仿宋_GB2312"/>
          <w:sz w:val="24"/>
        </w:rPr>
      </w:pPr>
      <w:r>
        <w:rPr>
          <w:rFonts w:hint="eastAsia" w:ascii="仿宋" w:hAnsi="仿宋" w:eastAsia="仿宋"/>
          <w:sz w:val="24"/>
        </w:rPr>
        <w:t>4.4</w:t>
      </w:r>
      <w:r>
        <w:rPr>
          <w:rFonts w:hint="eastAsia" w:ascii="仿宋_GB2312" w:eastAsia="仿宋_GB2312"/>
          <w:sz w:val="24"/>
        </w:rPr>
        <w:t>投标人库房应保证拥有满足本产品采购人1个月的库存量。</w:t>
      </w:r>
    </w:p>
    <w:p w14:paraId="61463EC3">
      <w:pPr>
        <w:snapToGrid w:val="0"/>
        <w:spacing w:line="360" w:lineRule="auto"/>
        <w:ind w:firstLine="480" w:firstLineChars="200"/>
        <w:rPr>
          <w:rFonts w:ascii="仿宋" w:hAnsi="仿宋" w:eastAsia="仿宋" w:cs="仿宋"/>
          <w:bCs/>
          <w:sz w:val="24"/>
        </w:rPr>
      </w:pPr>
    </w:p>
    <w:p w14:paraId="03343A6C">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5、需由投标人提供设计方案、解决方案或者组织方案的采购项目，应当说明采购标的的功能、应用场景、目标等基本要求</w:t>
      </w:r>
    </w:p>
    <w:p w14:paraId="6CE004B8">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无</w:t>
      </w:r>
    </w:p>
    <w:p w14:paraId="0F7E95D0">
      <w:pPr>
        <w:pStyle w:val="2"/>
        <w:rPr>
          <w:rFonts w:ascii="仿宋" w:hAnsi="仿宋" w:eastAsia="仿宋"/>
        </w:rPr>
      </w:pPr>
    </w:p>
    <w:p w14:paraId="46069D81">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（三）验收标准</w:t>
      </w:r>
    </w:p>
    <w:p w14:paraId="3E6FD144">
      <w:pPr>
        <w:spacing w:before="120" w:line="360" w:lineRule="auto"/>
        <w:ind w:firstLine="480" w:firstLineChars="200"/>
        <w:rPr>
          <w:rFonts w:ascii="仿宋_GB2312" w:eastAsia="仿宋_GB2312"/>
          <w:sz w:val="24"/>
        </w:rPr>
      </w:pPr>
      <w:r>
        <w:rPr>
          <w:rFonts w:hint="eastAsia" w:ascii="仿宋_GB2312" w:eastAsia="仿宋_GB2312"/>
          <w:sz w:val="24"/>
        </w:rPr>
        <w:t>采购人按照合同约定对产品的外观、数量、规格、批号、包装、批签发证明、冷链记录等进行验收，不符合合同约定标准的产品，投标人负责在</w:t>
      </w:r>
      <w:r>
        <w:rPr>
          <w:rFonts w:hint="eastAsia" w:ascii="仿宋_GB2312" w:eastAsia="仿宋_GB2312"/>
          <w:sz w:val="24"/>
          <w:u w:val="single"/>
        </w:rPr>
        <w:t xml:space="preserve"> 10 </w:t>
      </w:r>
      <w:r>
        <w:rPr>
          <w:rFonts w:hint="eastAsia" w:ascii="仿宋_GB2312" w:eastAsia="仿宋_GB2312"/>
          <w:color w:val="000000" w:themeColor="text1"/>
          <w:sz w:val="24"/>
          <w14:textFill>
            <w14:solidFill>
              <w14:schemeClr w14:val="tx1"/>
            </w14:solidFill>
          </w14:textFill>
        </w:rPr>
        <w:t>个工作</w:t>
      </w:r>
      <w:r>
        <w:rPr>
          <w:rFonts w:hint="eastAsia" w:ascii="仿宋_GB2312" w:eastAsia="仿宋_GB2312"/>
          <w:sz w:val="24"/>
        </w:rPr>
        <w:t>日内更换、补齐。如更换的产品仍不符合要求，采购人有权退货。</w:t>
      </w:r>
    </w:p>
    <w:p w14:paraId="737A16A2">
      <w:pPr>
        <w:widowControl/>
        <w:spacing w:line="50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sz w:val="24"/>
        </w:rPr>
        <w:t>到货验收时，投标人出具盖章的送货单据、检测报告等交货单据，验收合格后双方在交货单据上签字留存。在交货后，采购人进行详细而全面的验收，并填写验收记录。</w:t>
      </w:r>
      <w:r>
        <w:rPr>
          <w:rFonts w:hint="eastAsia" w:ascii="仿宋_GB2312" w:eastAsia="仿宋_GB2312"/>
          <w:color w:val="000000" w:themeColor="text1"/>
          <w:sz w:val="24"/>
          <w14:textFill>
            <w14:solidFill>
              <w14:schemeClr w14:val="tx1"/>
            </w14:solidFill>
          </w14:textFill>
        </w:rPr>
        <w:t>但有关功能、性能等重要指标检验不应视为最终检验。</w:t>
      </w:r>
    </w:p>
    <w:p w14:paraId="6EB6CB57">
      <w:pPr>
        <w:tabs>
          <w:tab w:val="left" w:pos="900"/>
        </w:tabs>
        <w:spacing w:before="156" w:beforeLines="50" w:line="360" w:lineRule="auto"/>
        <w:ind w:firstLine="480" w:firstLineChars="200"/>
        <w:rPr>
          <w:rFonts w:ascii="仿宋" w:hAnsi="仿宋" w:eastAsia="仿宋"/>
          <w:sz w:val="24"/>
        </w:rPr>
      </w:pPr>
      <w:r>
        <w:rPr>
          <w:rFonts w:hint="eastAsia" w:ascii="仿宋_GB2312" w:eastAsia="仿宋_GB2312"/>
          <w:sz w:val="24"/>
        </w:rPr>
        <w:t>交货验收后，采购人在任何时间发现货物存在假冒伪劣、以次充好或者质量不符合国家标准、合同要求等情况的，均有权要求投标人更换货物或者退货，并有权要求投标人赔偿所有的经济损失。</w:t>
      </w:r>
    </w:p>
    <w:p w14:paraId="19992E39">
      <w:pPr>
        <w:numPr>
          <w:ilvl w:val="255"/>
          <w:numId w:val="0"/>
        </w:numPr>
        <w:snapToGrid w:val="0"/>
        <w:spacing w:line="360" w:lineRule="auto"/>
        <w:ind w:firstLine="480" w:firstLineChars="200"/>
        <w:rPr>
          <w:rFonts w:ascii="仿宋" w:hAnsi="仿宋" w:eastAsia="仿宋" w:cs="仿宋"/>
          <w:bCs/>
          <w:sz w:val="24"/>
        </w:rPr>
      </w:pPr>
    </w:p>
    <w:p w14:paraId="489BD3C7">
      <w:pPr>
        <w:pStyle w:val="2"/>
      </w:pPr>
    </w:p>
    <w:p w14:paraId="0DCA0658">
      <w:pPr>
        <w:numPr>
          <w:ilvl w:val="255"/>
          <w:numId w:val="0"/>
        </w:num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（四）其他要求</w:t>
      </w:r>
    </w:p>
    <w:p w14:paraId="1E2510F4">
      <w:pPr>
        <w:numPr>
          <w:ilvl w:val="255"/>
          <w:numId w:val="0"/>
        </w:num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无</w:t>
      </w:r>
    </w:p>
    <w:p w14:paraId="13B24AEA">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D0AF12"/>
    <w:multiLevelType w:val="singleLevel"/>
    <w:tmpl w:val="33D0AF1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0D6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2026-06-24T08:00:41Z</dcterms:created>
  <dc:creator>Lenovo</dc:creator>
  <cp:lastModifiedBy>侯…</cp:lastModifiedBy>
  <dcterms:modified xsi:type="dcterms:W3CDTF">2026-06-24T08:01:35Z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eyJoZGlkIjoiMDliYTE1YWVlODRmM2EyYTZkZDM1M2IzMWRlMzJjMzciLCJ1c2VySWQiOiI0Nzk1NTExODAifQ==</vt:lpwstr>
  </property>
  <property fmtid="{D5CDD505-2E9C-101B-9397-08002B2CF9AE}" pid="4" name="ICV">
    <vt:lpwstr>F0E3F2A087BF4CB5B5E997E9A18F1575_12</vt:lpwstr>
  </property>
</Properties>
</file>