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color w:val="000000"/>
          <w:kern w:val="0"/>
          <w:sz w:val="24"/>
          <w:highlight w:val="none"/>
          <w:lang w:bidi="ar"/>
        </w:rPr>
      </w:pPr>
      <w:bookmarkStart w:id="0" w:name="_Toc99301424"/>
      <w:r>
        <w:rPr>
          <w:b/>
          <w:sz w:val="36"/>
          <w:szCs w:val="36"/>
          <w:highlight w:val="none"/>
        </w:rPr>
        <w:t xml:space="preserve">  采购需求</w:t>
      </w:r>
      <w:bookmarkEnd w:id="0"/>
    </w:p>
    <w:p>
      <w:pPr>
        <w:spacing w:line="360" w:lineRule="auto"/>
        <w:ind w:firstLine="723" w:firstLineChars="200"/>
        <w:rPr>
          <w:b/>
          <w:sz w:val="36"/>
          <w:szCs w:val="36"/>
          <w:highlight w:val="none"/>
        </w:rPr>
      </w:pPr>
    </w:p>
    <w:p>
      <w:pPr>
        <w:pStyle w:val="504"/>
        <w:widowControl/>
        <w:spacing w:line="360" w:lineRule="auto"/>
        <w:ind w:firstLine="0" w:firstLineChars="0"/>
        <w:rPr>
          <w:rFonts w:ascii="宋体" w:hAnsi="宋体" w:cs="宋体"/>
          <w:b/>
          <w:sz w:val="24"/>
          <w:szCs w:val="24"/>
          <w:highlight w:val="none"/>
        </w:rPr>
      </w:pPr>
      <w:r>
        <w:rPr>
          <w:rFonts w:hint="eastAsia" w:ascii="宋体" w:hAnsi="宋体" w:cs="宋体"/>
          <w:b/>
          <w:sz w:val="24"/>
          <w:szCs w:val="24"/>
          <w:highlight w:val="none"/>
        </w:rPr>
        <w:t>一、采购标的</w:t>
      </w:r>
    </w:p>
    <w:p>
      <w:pPr>
        <w:pStyle w:val="47"/>
        <w:spacing w:before="0" w:after="0" w:line="360" w:lineRule="auto"/>
        <w:rPr>
          <w:bCs/>
          <w:highlight w:val="none"/>
        </w:rPr>
      </w:pPr>
      <w:r>
        <w:rPr>
          <w:rFonts w:hint="eastAsia"/>
          <w:bCs/>
          <w:highlight w:val="none"/>
        </w:rPr>
        <w:t>1. 采购标的</w:t>
      </w:r>
    </w:p>
    <w:tbl>
      <w:tblPr>
        <w:tblStyle w:val="5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889"/>
        <w:gridCol w:w="889"/>
        <w:gridCol w:w="1000"/>
        <w:gridCol w:w="115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序号</w:t>
            </w:r>
          </w:p>
        </w:tc>
        <w:tc>
          <w:tcPr>
            <w:tcW w:w="388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项目名称</w:t>
            </w:r>
          </w:p>
        </w:tc>
        <w:tc>
          <w:tcPr>
            <w:tcW w:w="88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数量</w:t>
            </w:r>
          </w:p>
        </w:tc>
        <w:tc>
          <w:tcPr>
            <w:tcW w:w="1000"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单位</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exact"/>
              <w:jc w:val="center"/>
              <w:rPr>
                <w:highlight w:val="none"/>
              </w:rPr>
            </w:pPr>
            <w:r>
              <w:rPr>
                <w:rFonts w:hint="eastAsia"/>
                <w:highlight w:val="none"/>
                <w:lang w:bidi="ar"/>
              </w:rPr>
              <w:t>预算</w:t>
            </w:r>
          </w:p>
          <w:p>
            <w:pPr>
              <w:pStyle w:val="47"/>
              <w:widowControl w:val="0"/>
              <w:adjustRightInd w:val="0"/>
              <w:spacing w:before="0" w:beforeAutospacing="0" w:after="0" w:afterAutospacing="0" w:line="360" w:lineRule="exact"/>
              <w:jc w:val="center"/>
              <w:rPr>
                <w:highlight w:val="none"/>
              </w:rPr>
            </w:pPr>
            <w:r>
              <w:rPr>
                <w:rFonts w:hint="eastAsia"/>
                <w:highlight w:val="none"/>
                <w:lang w:bidi="ar"/>
              </w:rPr>
              <w:t>（万元）</w:t>
            </w:r>
          </w:p>
        </w:tc>
        <w:tc>
          <w:tcPr>
            <w:tcW w:w="82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1</w:t>
            </w:r>
          </w:p>
        </w:tc>
        <w:tc>
          <w:tcPr>
            <w:tcW w:w="38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00" w:lineRule="exact"/>
              <w:jc w:val="center"/>
              <w:rPr>
                <w:highlight w:val="none"/>
              </w:rPr>
            </w:pPr>
            <w:r>
              <w:rPr>
                <w:rFonts w:hint="eastAsia"/>
                <w:highlight w:val="none"/>
                <w:lang w:bidi="ar"/>
              </w:rPr>
              <w:t>北京市公安局2026-2029年度物业服务采购项目12</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1</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450</w:t>
            </w:r>
          </w:p>
        </w:tc>
        <w:tc>
          <w:tcPr>
            <w:tcW w:w="82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p>
        </w:tc>
      </w:tr>
    </w:tbl>
    <w:p>
      <w:pPr>
        <w:pStyle w:val="47"/>
        <w:spacing w:before="0" w:after="0" w:line="360" w:lineRule="auto"/>
        <w:rPr>
          <w:bCs/>
          <w:highlight w:val="none"/>
        </w:rPr>
      </w:pPr>
      <w:r>
        <w:rPr>
          <w:rFonts w:hint="eastAsia"/>
          <w:bCs/>
          <w:highlight w:val="none"/>
        </w:rPr>
        <w:t>2. 项目背景/项目概述</w:t>
      </w:r>
    </w:p>
    <w:p>
      <w:pPr>
        <w:pStyle w:val="47"/>
        <w:spacing w:before="0" w:after="0" w:line="360" w:lineRule="auto"/>
        <w:ind w:firstLine="480" w:firstLineChars="200"/>
        <w:rPr>
          <w:b/>
          <w:highlight w:val="none"/>
        </w:rPr>
      </w:pPr>
      <w:r>
        <w:rPr>
          <w:rFonts w:hint="eastAsia"/>
          <w:bCs/>
          <w:highlight w:val="none"/>
        </w:rPr>
        <w:t>负责做好采购人各驻地及办公区物业服务保障工作，使各驻地及办公区内部及相关部位的环境卫生、会议服务等得到保障。</w:t>
      </w:r>
    </w:p>
    <w:p>
      <w:pPr>
        <w:pStyle w:val="504"/>
        <w:widowControl/>
        <w:spacing w:line="360" w:lineRule="auto"/>
        <w:ind w:firstLine="241" w:firstLineChars="100"/>
        <w:rPr>
          <w:rFonts w:ascii="宋体" w:hAnsi="宋体" w:cs="宋体"/>
          <w:b/>
          <w:sz w:val="24"/>
          <w:szCs w:val="24"/>
          <w:highlight w:val="none"/>
        </w:rPr>
      </w:pPr>
      <w:r>
        <w:rPr>
          <w:rFonts w:hint="eastAsia" w:ascii="宋体" w:hAnsi="宋体" w:cs="宋体"/>
          <w:b/>
          <w:sz w:val="24"/>
          <w:szCs w:val="24"/>
          <w:highlight w:val="none"/>
        </w:rPr>
        <w:t>二、商务要求</w:t>
      </w:r>
    </w:p>
    <w:p>
      <w:pPr>
        <w:spacing w:line="360" w:lineRule="auto"/>
        <w:rPr>
          <w:rFonts w:ascii="宋体" w:hAnsi="宋体" w:cs="宋体"/>
          <w:b/>
          <w:i/>
          <w:sz w:val="24"/>
          <w:highlight w:val="none"/>
        </w:rPr>
      </w:pPr>
      <w:r>
        <w:rPr>
          <w:rFonts w:hint="eastAsia" w:ascii="宋体" w:hAnsi="宋体" w:cs="宋体"/>
          <w:b/>
          <w:sz w:val="24"/>
          <w:highlight w:val="none"/>
          <w:lang w:bidi="ar"/>
        </w:rPr>
        <w:t>1.实施的期限和地点</w:t>
      </w:r>
    </w:p>
    <w:p>
      <w:pPr>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bidi="ar"/>
        </w:rPr>
        <w:t>期限：</w:t>
      </w:r>
      <w:r>
        <w:rPr>
          <w:rFonts w:hint="eastAsia"/>
          <w:sz w:val="24"/>
          <w:highlight w:val="none"/>
          <w:lang w:val="en-US" w:eastAsia="zh-CN"/>
        </w:rPr>
        <w:t>自合同生效之日起</w:t>
      </w:r>
      <w:r>
        <w:rPr>
          <w:rFonts w:hint="eastAsia" w:ascii="宋体" w:hAnsi="宋体" w:cs="宋体"/>
          <w:bCs/>
          <w:sz w:val="24"/>
          <w:highlight w:val="none"/>
          <w:lang w:bidi="ar"/>
        </w:rPr>
        <w:t>3年。</w:t>
      </w:r>
      <w:r>
        <w:rPr>
          <w:rFonts w:hint="eastAsia"/>
          <w:highlight w:val="none"/>
          <w:lang w:eastAsia="zh-CN"/>
        </w:rPr>
        <w:t>每年最高服务费预算不超</w:t>
      </w:r>
      <w:r>
        <w:rPr>
          <w:rFonts w:hint="eastAsia"/>
          <w:highlight w:val="none"/>
          <w:lang w:val="en-US" w:eastAsia="zh-CN"/>
        </w:rPr>
        <w:t>150万元，</w:t>
      </w:r>
      <w:r>
        <w:rPr>
          <w:rFonts w:hint="eastAsia"/>
          <w:highlight w:val="none"/>
          <w:lang w:eastAsia="zh-CN"/>
        </w:rPr>
        <w:t>合同一年一签，每年进行履约考核。</w:t>
      </w:r>
      <w:r>
        <w:rPr>
          <w:rFonts w:hint="eastAsia"/>
          <w:highlight w:val="none"/>
          <w:lang w:val="en-US" w:eastAsia="zh-CN"/>
        </w:rPr>
        <w:t>考核合格的续签下一年度合同，考核不合格的，合同终止。</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bidi="ar"/>
        </w:rPr>
        <w:t>地点：</w:t>
      </w:r>
      <w:r>
        <w:rPr>
          <w:rFonts w:hint="eastAsia"/>
          <w:highlight w:val="none"/>
          <w:lang w:val="en-US" w:eastAsia="zh-CN"/>
        </w:rPr>
        <w:t>前门、和平门、故宫、大兴区域</w:t>
      </w:r>
      <w:r>
        <w:rPr>
          <w:rFonts w:hint="eastAsia" w:ascii="宋体" w:hAnsi="宋体" w:cs="宋体"/>
          <w:bCs/>
          <w:sz w:val="24"/>
          <w:highlight w:val="none"/>
          <w:lang w:bidi="ar"/>
        </w:rPr>
        <w:t>。</w:t>
      </w:r>
    </w:p>
    <w:p>
      <w:pPr>
        <w:spacing w:line="360" w:lineRule="auto"/>
        <w:rPr>
          <w:rFonts w:ascii="宋体" w:hAnsi="宋体" w:cs="宋体"/>
          <w:b/>
          <w:sz w:val="24"/>
          <w:highlight w:val="none"/>
        </w:rPr>
      </w:pPr>
      <w:r>
        <w:rPr>
          <w:rFonts w:hint="eastAsia" w:ascii="宋体" w:hAnsi="宋体" w:cs="宋体"/>
          <w:b/>
          <w:sz w:val="24"/>
          <w:highlight w:val="none"/>
          <w:lang w:bidi="ar"/>
        </w:rPr>
        <w:t>2. 付款条件（进度和方式）</w:t>
      </w:r>
      <w:bookmarkStart w:id="3" w:name="_GoBack"/>
      <w:bookmarkEnd w:id="3"/>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bidi="ar"/>
        </w:rPr>
        <w:t>物业服务费实行后付制，按每三个月分期支付。</w:t>
      </w:r>
    </w:p>
    <w:p>
      <w:pPr>
        <w:pStyle w:val="504"/>
        <w:widowControl/>
        <w:spacing w:line="360" w:lineRule="auto"/>
        <w:ind w:firstLine="0" w:firstLineChars="0"/>
        <w:rPr>
          <w:rFonts w:ascii="宋体" w:hAnsi="宋体" w:cs="宋体"/>
          <w:b/>
          <w:sz w:val="24"/>
          <w:szCs w:val="24"/>
          <w:highlight w:val="none"/>
        </w:rPr>
      </w:pPr>
      <w:r>
        <w:rPr>
          <w:rFonts w:hint="eastAsia" w:ascii="宋体" w:hAnsi="宋体" w:cs="宋体"/>
          <w:b/>
          <w:sz w:val="24"/>
          <w:szCs w:val="24"/>
          <w:highlight w:val="none"/>
        </w:rPr>
        <w:t>三、技术要求</w:t>
      </w:r>
    </w:p>
    <w:p>
      <w:pPr>
        <w:spacing w:line="360" w:lineRule="auto"/>
        <w:rPr>
          <w:rFonts w:ascii="宋体" w:hAnsi="宋体" w:cs="宋体"/>
          <w:b/>
          <w:sz w:val="24"/>
          <w:highlight w:val="none"/>
        </w:rPr>
      </w:pPr>
      <w:r>
        <w:rPr>
          <w:rFonts w:hint="eastAsia" w:ascii="宋体" w:hAnsi="宋体" w:cs="宋体"/>
          <w:b/>
          <w:sz w:val="24"/>
          <w:highlight w:val="none"/>
          <w:lang w:bidi="ar"/>
        </w:rPr>
        <w:t>1. 基本要求</w:t>
      </w:r>
    </w:p>
    <w:p>
      <w:pPr>
        <w:spacing w:line="360" w:lineRule="auto"/>
        <w:rPr>
          <w:rFonts w:ascii="宋体" w:hAnsi="宋体" w:cs="宋体"/>
          <w:sz w:val="24"/>
          <w:highlight w:val="none"/>
        </w:rPr>
      </w:pPr>
      <w:r>
        <w:rPr>
          <w:rFonts w:hint="eastAsia" w:ascii="宋体" w:hAnsi="宋体" w:cs="宋体"/>
          <w:sz w:val="24"/>
          <w:highlight w:val="none"/>
          <w:lang w:bidi="ar"/>
        </w:rPr>
        <w:t>1.1 采购标的需实现的功能或者目标</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负责对北京市公安局天安门地区分局各驻地及办公区</w:t>
      </w:r>
      <w:r>
        <w:rPr>
          <w:rFonts w:hint="eastAsia" w:ascii="宋体" w:hAnsi="宋体" w:cs="宋体"/>
          <w:sz w:val="24"/>
          <w:highlight w:val="none"/>
          <w:lang w:eastAsia="zh-CN" w:bidi="ar"/>
        </w:rPr>
        <w:t>（</w:t>
      </w:r>
      <w:r>
        <w:rPr>
          <w:rFonts w:hint="eastAsia"/>
          <w:highlight w:val="none"/>
          <w:lang w:val="en-US" w:eastAsia="zh-CN"/>
        </w:rPr>
        <w:t>前门、和平门、故宫、大兴区域</w:t>
      </w:r>
      <w:r>
        <w:rPr>
          <w:rFonts w:hint="eastAsia" w:ascii="宋体" w:hAnsi="宋体" w:cs="宋体"/>
          <w:sz w:val="24"/>
          <w:highlight w:val="none"/>
          <w:lang w:eastAsia="zh-CN" w:bidi="ar"/>
        </w:rPr>
        <w:t>）</w:t>
      </w:r>
      <w:r>
        <w:rPr>
          <w:rFonts w:hint="eastAsia" w:ascii="宋体" w:hAnsi="宋体" w:cs="宋体"/>
          <w:sz w:val="24"/>
          <w:highlight w:val="none"/>
          <w:lang w:bidi="ar"/>
        </w:rPr>
        <w:t>的物业管理服务。</w:t>
      </w:r>
    </w:p>
    <w:p>
      <w:pPr>
        <w:spacing w:line="360" w:lineRule="auto"/>
        <w:rPr>
          <w:rFonts w:ascii="宋体" w:hAnsi="宋体" w:cs="宋体"/>
          <w:sz w:val="24"/>
          <w:highlight w:val="none"/>
        </w:rPr>
      </w:pPr>
      <w:r>
        <w:rPr>
          <w:rFonts w:hint="eastAsia" w:ascii="宋体" w:hAnsi="宋体" w:cs="宋体"/>
          <w:sz w:val="24"/>
          <w:highlight w:val="none"/>
          <w:lang w:bidi="ar"/>
        </w:rPr>
        <w:t>1.2 需执行的国家相关标准、行业标准、地方标准或者其他标准、规范。</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包括但不限于达到北京市及国家相关行业标准。</w:t>
      </w:r>
    </w:p>
    <w:p>
      <w:pPr>
        <w:spacing w:line="360" w:lineRule="auto"/>
        <w:rPr>
          <w:rFonts w:ascii="宋体" w:hAnsi="宋体" w:cs="宋体"/>
          <w:b/>
          <w:sz w:val="24"/>
          <w:highlight w:val="none"/>
        </w:rPr>
      </w:pPr>
      <w:r>
        <w:rPr>
          <w:rFonts w:hint="eastAsia" w:ascii="宋体" w:hAnsi="宋体" w:cs="宋体"/>
          <w:b/>
          <w:sz w:val="24"/>
          <w:highlight w:val="none"/>
          <w:lang w:bidi="ar"/>
        </w:rPr>
        <w:t>2. 服务内容及要求</w:t>
      </w:r>
    </w:p>
    <w:p>
      <w:pPr>
        <w:pStyle w:val="47"/>
        <w:spacing w:before="0" w:after="0" w:line="360" w:lineRule="auto"/>
        <w:rPr>
          <w:b/>
          <w:highlight w:val="none"/>
        </w:rPr>
      </w:pPr>
      <w:r>
        <w:rPr>
          <w:rFonts w:hint="eastAsia"/>
          <w:b/>
          <w:highlight w:val="none"/>
        </w:rPr>
        <w:t>2.1采购标的需满足的技术规格等要求；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2.1.1环境保洁工作。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2.1.2服务工作。</w:t>
      </w:r>
    </w:p>
    <w:p>
      <w:pPr>
        <w:pStyle w:val="47"/>
        <w:spacing w:before="0" w:after="0" w:line="360" w:lineRule="auto"/>
        <w:rPr>
          <w:b/>
          <w:highlight w:val="none"/>
        </w:rPr>
      </w:pPr>
      <w:r>
        <w:rPr>
          <w:rFonts w:hint="eastAsia"/>
          <w:b/>
          <w:highlight w:val="none"/>
        </w:rPr>
        <w:t>2.2 采购标的需满足的服务标准、期限、效率等要求；</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（一）环境卫生管理</w:t>
      </w:r>
    </w:p>
    <w:p>
      <w:pPr>
        <w:tabs>
          <w:tab w:val="left" w:pos="8399"/>
        </w:tabs>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服务内容：物业管理区域内办公楼(区)内楼梯、大厅、走廊、天台、电梯间、卫生间、公共活动场所等所有公共部位，办公区域道路、停车场(库)、甬路等所有公共场地及“门前三包”区域的日常卫生清洁，垃圾等废弃物清理、清运。</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2.服务标准：建立环境卫生清洁制度并认真落实，环卫设施齐备；实行标准化清扫保洁，由专人负责检查监督。具体区域标准：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公区卫生：走廊、楼梯、洗漱间、浴室、门厅每天清扫拖洗，并进行全天保洁，达到地面无灰尘，玻璃、窗框、窗台明净光洁、无灰尘、污迹、斑点；扶手、栏杆光洁、无灰尘、污迹；地面无痰迹、污迹。</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指定办公室、会议室及房间（包含但不限于健身房、休闲驿站等）：室内设施设备每天保洁清扫，并进行全天保洁，达到室内设备、桌面、椅子、地面无灰尘无污迹，玻璃、窗框、窗台明净光洁、无灰尘、污迹、斑点。</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卫生间：厕所整洁，壁净地净，厕所内投放卫生除味用品，并随时清扫厕所卫生，确保厕所内无臭味、无积水、无污垢；保持坑、池通畅，无粪便溢出，无积垢。</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垃圾清运：每天清理垃圾，指定专人专车（投标人提供）清运出楼至指定市政收纳场所，做到日产日清，不积存过夜，楼内垃圾桶无溢出现象。</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公区设施设备：设施外表(如消防柜等)清洁干净、无积尘、污迹；无乱写、乱画、乱刻。</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（二）</w:t>
      </w:r>
      <w:r>
        <w:rPr>
          <w:rFonts w:hint="eastAsia" w:ascii="宋体" w:hAnsi="宋体" w:cs="宋体"/>
          <w:b/>
          <w:sz w:val="24"/>
          <w:highlight w:val="none"/>
          <w:lang w:eastAsia="zh-CN" w:bidi="ar"/>
        </w:rPr>
        <w:t>会议</w:t>
      </w:r>
      <w:r>
        <w:rPr>
          <w:rFonts w:hint="eastAsia" w:ascii="宋体" w:hAnsi="宋体" w:cs="宋体"/>
          <w:b/>
          <w:sz w:val="24"/>
          <w:highlight w:val="none"/>
          <w:lang w:bidi="ar"/>
        </w:rPr>
        <w:t>服务工作</w:t>
      </w:r>
    </w:p>
    <w:p>
      <w:pPr>
        <w:pStyle w:val="47"/>
        <w:spacing w:before="0" w:after="0" w:line="360" w:lineRule="auto"/>
        <w:ind w:firstLine="482"/>
        <w:rPr>
          <w:highlight w:val="none"/>
        </w:rPr>
      </w:pPr>
      <w:r>
        <w:rPr>
          <w:rFonts w:hint="eastAsia"/>
          <w:highlight w:val="none"/>
        </w:rPr>
        <w:t>1.</w:t>
      </w:r>
      <w:r>
        <w:rPr>
          <w:rFonts w:hint="eastAsia"/>
          <w:highlight w:val="none"/>
          <w:lang w:eastAsia="zh-CN"/>
        </w:rPr>
        <w:t>会议</w:t>
      </w:r>
      <w:r>
        <w:rPr>
          <w:rFonts w:hint="eastAsia"/>
          <w:highlight w:val="none"/>
        </w:rPr>
        <w:t>服务内容：包含但不限于公共会议室、指挥台、贵宾室等日常服务工作。</w:t>
      </w:r>
    </w:p>
    <w:p>
      <w:pPr>
        <w:pStyle w:val="47"/>
        <w:spacing w:before="0" w:after="0" w:line="360" w:lineRule="auto"/>
        <w:ind w:firstLine="482"/>
        <w:rPr>
          <w:highlight w:val="none"/>
        </w:rPr>
      </w:pPr>
      <w:r>
        <w:rPr>
          <w:rFonts w:hint="eastAsia"/>
          <w:highlight w:val="none"/>
        </w:rPr>
        <w:t>2.</w:t>
      </w:r>
      <w:r>
        <w:rPr>
          <w:rFonts w:hint="eastAsia"/>
          <w:highlight w:val="none"/>
          <w:lang w:eastAsia="zh-CN"/>
        </w:rPr>
        <w:t>会议</w:t>
      </w:r>
      <w:r>
        <w:rPr>
          <w:rFonts w:hint="eastAsia"/>
          <w:highlight w:val="none"/>
        </w:rPr>
        <w:t>服务标准：熟悉会务服务内容，来宾接待的工作程序，掌握基本的礼仪常识。重要活动的礼仪接待服务，会前会场布置及接待物品的摆设，会议期间饮品的供应(用品由采购人提供)，会后会议室卫生清洁工作。会议室、接待室(工作接待)及其他场所接待物品的使用和管理，茶具器皿等的清洗消毒。</w:t>
      </w:r>
    </w:p>
    <w:p>
      <w:pPr>
        <w:pStyle w:val="47"/>
        <w:widowControl w:val="0"/>
        <w:spacing w:before="62" w:beforeAutospacing="0" w:after="0" w:afterAutospacing="0" w:line="360" w:lineRule="auto"/>
        <w:ind w:left="423"/>
        <w:jc w:val="both"/>
        <w:rPr>
          <w:highlight w:val="none"/>
        </w:rPr>
      </w:pPr>
      <w:r>
        <w:rPr>
          <w:rFonts w:hint="eastAsia"/>
          <w:spacing w:val="-2"/>
          <w:kern w:val="2"/>
          <w:highlight w:val="none"/>
          <w:lang w:bidi="ar"/>
        </w:rPr>
        <w:t>（1）小型会议服务要求</w:t>
      </w:r>
    </w:p>
    <w:p>
      <w:pPr>
        <w:pStyle w:val="47"/>
        <w:widowControl w:val="0"/>
        <w:spacing w:before="61" w:beforeAutospacing="0" w:after="0" w:afterAutospacing="0" w:line="360" w:lineRule="auto"/>
        <w:ind w:left="14" w:firstLine="419"/>
        <w:jc w:val="both"/>
        <w:rPr>
          <w:spacing w:val="-2"/>
          <w:highlight w:val="none"/>
        </w:rPr>
      </w:pPr>
      <w:r>
        <w:rPr>
          <w:rFonts w:hint="eastAsia"/>
          <w:spacing w:val="-2"/>
          <w:kern w:val="2"/>
          <w:highlight w:val="none"/>
          <w:lang w:bidi="ar"/>
        </w:rPr>
        <w:t>①会前准备：会前1小时，调试灯光音响设备，保证正常使用，检查室内卫生，打开门窗通风，按规范要求做好会议摆台；会前30分钟，启动空调设备，服务人员就位，迎候与会人员，引导落座，协助安放随身物品；会前5分钟，备好并摆放好茶水。</w:t>
      </w:r>
    </w:p>
    <w:p>
      <w:pPr>
        <w:pStyle w:val="47"/>
        <w:widowControl w:val="0"/>
        <w:spacing w:before="61" w:beforeAutospacing="0" w:after="0" w:afterAutospacing="0" w:line="360" w:lineRule="auto"/>
        <w:ind w:left="14" w:firstLine="419"/>
        <w:jc w:val="both"/>
        <w:rPr>
          <w:spacing w:val="-2"/>
          <w:highlight w:val="none"/>
        </w:rPr>
      </w:pPr>
      <w:r>
        <w:rPr>
          <w:rFonts w:hint="eastAsia"/>
          <w:spacing w:val="-2"/>
          <w:kern w:val="2"/>
          <w:highlight w:val="none"/>
          <w:lang w:bidi="ar"/>
        </w:rPr>
        <w:t>②会中服务：每隔30分钟续水一次。涉密会议无会中服务，提前将热水准备好。</w:t>
      </w:r>
    </w:p>
    <w:p>
      <w:pPr>
        <w:pStyle w:val="47"/>
        <w:widowControl w:val="0"/>
        <w:spacing w:before="61" w:beforeAutospacing="0" w:after="0" w:afterAutospacing="0" w:line="360" w:lineRule="auto"/>
        <w:ind w:left="14" w:firstLine="419"/>
        <w:jc w:val="both"/>
        <w:rPr>
          <w:spacing w:val="-2"/>
          <w:highlight w:val="none"/>
        </w:rPr>
      </w:pPr>
      <w:r>
        <w:rPr>
          <w:rFonts w:hint="eastAsia"/>
          <w:spacing w:val="-2"/>
          <w:kern w:val="2"/>
          <w:highlight w:val="none"/>
          <w:lang w:bidi="ar"/>
        </w:rPr>
        <w:t>③会后工作：及时提醒、协助与会人员带好随身物品，对遗留的文件和物品，及时交有关部门处理；按分工清理会议用品；清扫消毒会场，关闭空调音响设备及灯具。</w:t>
      </w:r>
    </w:p>
    <w:p>
      <w:pPr>
        <w:pStyle w:val="47"/>
        <w:widowControl w:val="0"/>
        <w:spacing w:before="62" w:beforeAutospacing="0" w:after="0" w:afterAutospacing="0" w:line="360" w:lineRule="auto"/>
        <w:ind w:left="437"/>
        <w:jc w:val="both"/>
        <w:rPr>
          <w:highlight w:val="none"/>
        </w:rPr>
      </w:pPr>
      <w:r>
        <w:rPr>
          <w:rFonts w:hint="eastAsia"/>
          <w:spacing w:val="-2"/>
          <w:kern w:val="2"/>
          <w:highlight w:val="none"/>
          <w:lang w:bidi="ar"/>
        </w:rPr>
        <w:t>（2）大型会议服务要求</w:t>
      </w:r>
    </w:p>
    <w:p>
      <w:pPr>
        <w:pStyle w:val="47"/>
        <w:widowControl w:val="0"/>
        <w:spacing w:before="61" w:beforeAutospacing="0" w:after="0" w:afterAutospacing="0" w:line="360" w:lineRule="auto"/>
        <w:ind w:left="14" w:firstLine="419"/>
        <w:jc w:val="both"/>
        <w:rPr>
          <w:highlight w:val="none"/>
        </w:rPr>
      </w:pPr>
      <w:r>
        <w:rPr>
          <w:rFonts w:hint="eastAsia"/>
          <w:spacing w:val="-2"/>
          <w:kern w:val="2"/>
          <w:highlight w:val="none"/>
          <w:lang w:bidi="ar"/>
        </w:rPr>
        <w:t>①会前准备：按照要求布置会场，提前2小时请业主单位检查会场；会前1小时，调试好灯光</w:t>
      </w:r>
      <w:r>
        <w:rPr>
          <w:rFonts w:hint="eastAsia"/>
          <w:spacing w:val="2"/>
          <w:kern w:val="2"/>
          <w:highlight w:val="none"/>
          <w:lang w:bidi="ar"/>
        </w:rPr>
        <w:t>音响设备，检查室内卫生，打开门窗通风，按</w:t>
      </w:r>
      <w:r>
        <w:rPr>
          <w:rFonts w:hint="eastAsia"/>
          <w:spacing w:val="1"/>
          <w:kern w:val="2"/>
          <w:highlight w:val="none"/>
          <w:lang w:bidi="ar"/>
        </w:rPr>
        <w:t>规范要求做好会议摆台；会前30分钟，启动空调设备，服务人员就位，迎候与会人员，引导落座，协助安放随身物品；会前10分钟，为主席台</w:t>
      </w:r>
      <w:r>
        <w:rPr>
          <w:rFonts w:hint="eastAsia"/>
          <w:spacing w:val="-3"/>
          <w:kern w:val="2"/>
          <w:highlight w:val="none"/>
          <w:lang w:bidi="ar"/>
        </w:rPr>
        <w:t>备好并摆放好茶水</w:t>
      </w:r>
      <w:r>
        <w:rPr>
          <w:rFonts w:hint="eastAsia"/>
          <w:spacing w:val="-5"/>
          <w:kern w:val="2"/>
          <w:highlight w:val="none"/>
          <w:lang w:bidi="ar"/>
        </w:rPr>
        <w:t>。</w:t>
      </w:r>
    </w:p>
    <w:p>
      <w:pPr>
        <w:pStyle w:val="47"/>
        <w:widowControl w:val="0"/>
        <w:spacing w:before="63" w:beforeAutospacing="0" w:after="0" w:afterAutospacing="0" w:line="360" w:lineRule="auto"/>
        <w:ind w:left="433"/>
        <w:jc w:val="both"/>
        <w:rPr>
          <w:highlight w:val="none"/>
        </w:rPr>
      </w:pPr>
      <w:r>
        <w:rPr>
          <w:rFonts w:hint="eastAsia"/>
          <w:spacing w:val="-1"/>
          <w:kern w:val="2"/>
          <w:highlight w:val="none"/>
          <w:lang w:bidi="ar"/>
        </w:rPr>
        <w:t>②会中服务：每隔</w:t>
      </w:r>
      <w:r>
        <w:rPr>
          <w:rFonts w:hint="eastAsia"/>
          <w:spacing w:val="-40"/>
          <w:kern w:val="2"/>
          <w:highlight w:val="none"/>
          <w:lang w:bidi="ar"/>
        </w:rPr>
        <w:t xml:space="preserve"> </w:t>
      </w:r>
      <w:r>
        <w:rPr>
          <w:rFonts w:hint="eastAsia"/>
          <w:spacing w:val="-1"/>
          <w:kern w:val="2"/>
          <w:highlight w:val="none"/>
          <w:lang w:bidi="ar"/>
        </w:rPr>
        <w:t>30</w:t>
      </w:r>
      <w:r>
        <w:rPr>
          <w:rFonts w:hint="eastAsia"/>
          <w:spacing w:val="-41"/>
          <w:kern w:val="2"/>
          <w:highlight w:val="none"/>
          <w:lang w:bidi="ar"/>
        </w:rPr>
        <w:t xml:space="preserve"> </w:t>
      </w:r>
      <w:r>
        <w:rPr>
          <w:rFonts w:hint="eastAsia"/>
          <w:spacing w:val="-1"/>
          <w:kern w:val="2"/>
          <w:highlight w:val="none"/>
          <w:lang w:bidi="ar"/>
        </w:rPr>
        <w:t>分</w:t>
      </w:r>
      <w:r>
        <w:rPr>
          <w:rFonts w:hint="eastAsia"/>
          <w:spacing w:val="-2"/>
          <w:kern w:val="2"/>
          <w:highlight w:val="none"/>
          <w:lang w:bidi="ar"/>
        </w:rPr>
        <w:t>钟续水一次；涉密会议无会中服务，按照会议要求提供茶水服务。</w:t>
      </w:r>
    </w:p>
    <w:p>
      <w:pPr>
        <w:pStyle w:val="47"/>
        <w:widowControl w:val="0"/>
        <w:spacing w:before="64" w:beforeAutospacing="0" w:after="0" w:afterAutospacing="0" w:line="360" w:lineRule="auto"/>
        <w:ind w:left="16" w:firstLine="416"/>
        <w:jc w:val="both"/>
        <w:rPr>
          <w:highlight w:val="none"/>
        </w:rPr>
      </w:pPr>
      <w:r>
        <w:rPr>
          <w:rFonts w:hint="eastAsia"/>
          <w:kern w:val="2"/>
          <w:highlight w:val="none"/>
          <w:lang w:bidi="ar"/>
        </w:rPr>
        <w:t>③会后工作：及时提醒、协助与会人员携带好随身物品，对遗留的</w:t>
      </w:r>
      <w:r>
        <w:rPr>
          <w:rFonts w:hint="eastAsia"/>
          <w:spacing w:val="-1"/>
          <w:kern w:val="2"/>
          <w:highlight w:val="none"/>
          <w:lang w:bidi="ar"/>
        </w:rPr>
        <w:t>文件和物品及时交有关部门</w:t>
      </w:r>
      <w:r>
        <w:rPr>
          <w:rFonts w:hint="eastAsia"/>
          <w:kern w:val="2"/>
          <w:highlight w:val="none"/>
          <w:lang w:bidi="ar"/>
        </w:rPr>
        <w:t>处理；按分工清理会议用品；关闭空调音响设备，打扫会场，关</w:t>
      </w:r>
      <w:r>
        <w:rPr>
          <w:rFonts w:hint="eastAsia"/>
          <w:spacing w:val="-1"/>
          <w:kern w:val="2"/>
          <w:highlight w:val="none"/>
          <w:lang w:bidi="ar"/>
        </w:rPr>
        <w:t>闭电源，恢复原会场形式并做好消</w:t>
      </w:r>
      <w:r>
        <w:rPr>
          <w:rFonts w:hint="eastAsia"/>
          <w:spacing w:val="-11"/>
          <w:kern w:val="2"/>
          <w:highlight w:val="none"/>
          <w:lang w:bidi="ar"/>
        </w:rPr>
        <w:t>毒。</w:t>
      </w:r>
    </w:p>
    <w:p>
      <w:pPr>
        <w:pStyle w:val="47"/>
        <w:spacing w:before="0" w:after="0" w:line="360" w:lineRule="auto"/>
        <w:ind w:firstLine="482"/>
        <w:rPr>
          <w:highlight w:val="none"/>
        </w:rPr>
      </w:pPr>
      <w:r>
        <w:rPr>
          <w:rFonts w:hint="eastAsia"/>
          <w:highlight w:val="none"/>
        </w:rPr>
        <w:t>其他要求以采购人实际要求为准。</w:t>
      </w:r>
    </w:p>
    <w:p>
      <w:pPr>
        <w:pStyle w:val="47"/>
        <w:spacing w:before="0" w:after="0" w:line="360" w:lineRule="auto"/>
        <w:rPr>
          <w:b/>
          <w:highlight w:val="none"/>
        </w:rPr>
      </w:pPr>
      <w:r>
        <w:rPr>
          <w:rFonts w:hint="eastAsia"/>
          <w:b/>
          <w:highlight w:val="none"/>
        </w:rPr>
        <w:t>2.3 采购标的其他技术、服务等要求；</w:t>
      </w:r>
    </w:p>
    <w:p>
      <w:pPr>
        <w:pStyle w:val="47"/>
        <w:spacing w:before="0" w:after="0" w:line="360" w:lineRule="auto"/>
        <w:ind w:firstLine="482"/>
        <w:rPr>
          <w:highlight w:val="none"/>
        </w:rPr>
      </w:pPr>
      <w:r>
        <w:rPr>
          <w:rFonts w:hint="eastAsia"/>
          <w:highlight w:val="none"/>
        </w:rPr>
        <w:t>管理服务团队的基本要求：</w:t>
      </w:r>
    </w:p>
    <w:p>
      <w:pPr>
        <w:pStyle w:val="47"/>
        <w:spacing w:before="0" w:after="0" w:line="360" w:lineRule="auto"/>
        <w:ind w:firstLine="482"/>
        <w:rPr>
          <w:highlight w:val="none"/>
        </w:rPr>
      </w:pPr>
      <w:r>
        <w:rPr>
          <w:rFonts w:hint="eastAsia"/>
          <w:highlight w:val="none"/>
        </w:rPr>
        <w:t>本项目整体服务岗位应不少于20个。其中，管理岗1个，服务岗不少于7个，保洁岗不少于12个。投标人应遵照国家相关法律与聘用人员签订正式合同，负责聘用人员的人事关系、工资、社保及一切劳动关系，一切劳务纠纷均由投标人负责，与采购人无关，不得因劳务纠纷影响服务质量，不得给采购人带来任何社会负面影响；各岗位人员调整前需请示采购人，经采购人同意后方可调换。</w:t>
      </w:r>
    </w:p>
    <w:p>
      <w:pPr>
        <w:pStyle w:val="47"/>
        <w:spacing w:before="0" w:after="0" w:line="360" w:lineRule="auto"/>
        <w:ind w:firstLine="482"/>
        <w:rPr>
          <w:highlight w:val="none"/>
        </w:rPr>
      </w:pPr>
      <w:r>
        <w:rPr>
          <w:rFonts w:hint="eastAsia"/>
          <w:highlight w:val="none"/>
        </w:rPr>
        <w:t>（一）管理岗：年龄在30周岁（含）-55周岁（含）以内，大专（含）以上学历，</w:t>
      </w:r>
      <w:bookmarkStart w:id="1" w:name="_Hlk138858502"/>
      <w:r>
        <w:rPr>
          <w:rFonts w:hint="eastAsia"/>
          <w:highlight w:val="none"/>
        </w:rPr>
        <w:t>具有中级或中级以上职称证书</w:t>
      </w:r>
      <w:bookmarkEnd w:id="1"/>
      <w:r>
        <w:rPr>
          <w:rFonts w:hint="eastAsia"/>
          <w:highlight w:val="none"/>
        </w:rPr>
        <w:t>；具有连续5年以上类似项目工作经验</w:t>
      </w:r>
      <w:bookmarkStart w:id="2" w:name="_Hlk138858746"/>
      <w:r>
        <w:rPr>
          <w:rFonts w:hint="eastAsia"/>
          <w:b/>
          <w:highlight w:val="none"/>
        </w:rPr>
        <w:t>。</w:t>
      </w:r>
    </w:p>
    <w:bookmarkEnd w:id="2"/>
    <w:p>
      <w:pPr>
        <w:pStyle w:val="47"/>
        <w:spacing w:before="0" w:after="0" w:line="360" w:lineRule="auto"/>
        <w:ind w:firstLine="482"/>
        <w:rPr>
          <w:highlight w:val="none"/>
        </w:rPr>
      </w:pPr>
      <w:r>
        <w:rPr>
          <w:rFonts w:hint="eastAsia"/>
          <w:highlight w:val="none"/>
        </w:rPr>
        <w:t>（二）服务岗：年龄在28周岁（含）以下，大专（含）以上学历，身体健康，女性，身高165cm（含）以上，具有 1 年（含）以上的会议服务经验。</w:t>
      </w:r>
    </w:p>
    <w:p>
      <w:pPr>
        <w:pStyle w:val="47"/>
        <w:spacing w:before="0" w:after="0" w:line="360" w:lineRule="auto"/>
        <w:ind w:firstLine="482"/>
        <w:rPr>
          <w:highlight w:val="none"/>
        </w:rPr>
      </w:pPr>
      <w:r>
        <w:rPr>
          <w:rFonts w:hint="eastAsia"/>
          <w:highlight w:val="none"/>
        </w:rPr>
        <w:t>（三）保洁岗：未达到国家法定退休年龄，身体健康。</w:t>
      </w:r>
    </w:p>
    <w:p>
      <w:pPr>
        <w:pStyle w:val="47"/>
        <w:spacing w:before="0" w:after="0" w:line="360" w:lineRule="auto"/>
        <w:ind w:firstLine="482"/>
        <w:rPr>
          <w:highlight w:val="none"/>
        </w:rPr>
      </w:pPr>
      <w:r>
        <w:rPr>
          <w:rFonts w:hint="eastAsia"/>
          <w:highlight w:val="none"/>
        </w:rPr>
        <w:t>（四）拟派本项目的所有人员均应具有北京市卫生系统的健康证明；</w:t>
      </w:r>
    </w:p>
    <w:p>
      <w:pPr>
        <w:pStyle w:val="47"/>
        <w:spacing w:before="0" w:after="0" w:line="360" w:lineRule="auto"/>
        <w:ind w:firstLine="482"/>
        <w:rPr>
          <w:highlight w:val="none"/>
        </w:rPr>
      </w:pPr>
      <w:r>
        <w:rPr>
          <w:rFonts w:hint="eastAsia"/>
          <w:highlight w:val="none"/>
        </w:rPr>
        <w:t>（五）拟派本项目的所有人员均经采购人面试，面试合格后方可上岗；</w:t>
      </w:r>
    </w:p>
    <w:p>
      <w:pPr>
        <w:pStyle w:val="47"/>
        <w:spacing w:before="0" w:after="0" w:line="360" w:lineRule="auto"/>
        <w:ind w:firstLine="482"/>
        <w:rPr>
          <w:highlight w:val="none"/>
        </w:rPr>
      </w:pPr>
      <w:r>
        <w:rPr>
          <w:rFonts w:hint="eastAsia"/>
          <w:highlight w:val="none"/>
        </w:rPr>
        <w:t>（六）采购人有权要求中标人对于不符合工作要求的物业人员在采购人限期内予以更换。</w:t>
      </w:r>
    </w:p>
    <w:p>
      <w:pPr>
        <w:spacing w:line="360" w:lineRule="auto"/>
        <w:rPr>
          <w:rFonts w:ascii="宋体" w:hAnsi="宋体" w:cs="宋体"/>
          <w:b/>
          <w:sz w:val="24"/>
          <w:highlight w:val="none"/>
        </w:rPr>
      </w:pPr>
      <w:r>
        <w:rPr>
          <w:rFonts w:hint="eastAsia" w:ascii="宋体" w:hAnsi="宋体" w:cs="宋体"/>
          <w:b/>
          <w:sz w:val="24"/>
          <w:highlight w:val="none"/>
          <w:lang w:bidi="ar"/>
        </w:rPr>
        <w:t>3. 其他事项</w:t>
      </w:r>
    </w:p>
    <w:p>
      <w:pPr>
        <w:pStyle w:val="47"/>
        <w:spacing w:before="0" w:after="0" w:line="360" w:lineRule="auto"/>
        <w:ind w:firstLine="482"/>
        <w:rPr>
          <w:highlight w:val="none"/>
        </w:rPr>
      </w:pPr>
      <w:r>
        <w:rPr>
          <w:rFonts w:hint="eastAsia"/>
          <w:highlight w:val="none"/>
        </w:rPr>
        <w:t>（1）采购人为投标人提供基础办公条件（办公用品及办公设备由中标人提供）、住宿条件、就餐条件，餐费标准按采购人实际要求为准。中标人按照各办公区实际在人数交纳伙食补助，标准：每人每月300元。同时，在岗人员根据各办公区食堂就餐收费标准，于每次就餐时交纳餐费。</w:t>
      </w:r>
    </w:p>
    <w:p>
      <w:pPr>
        <w:pStyle w:val="47"/>
        <w:spacing w:before="0" w:after="0" w:line="360" w:lineRule="auto"/>
        <w:ind w:firstLine="482"/>
        <w:rPr>
          <w:highlight w:val="none"/>
        </w:rPr>
      </w:pPr>
      <w:r>
        <w:rPr>
          <w:rFonts w:hint="eastAsia"/>
          <w:highlight w:val="none"/>
        </w:rPr>
        <w:t>（2）本项目服务人员必须在合同签订前经采购人政审，必须严格遵守采购人内部安全管理制度，不得带领无关人员进入物业项目区域，严禁留宿他人，严禁饮酒。</w:t>
      </w:r>
    </w:p>
    <w:p>
      <w:pPr>
        <w:pStyle w:val="47"/>
        <w:spacing w:before="0" w:after="0" w:line="360" w:lineRule="auto"/>
        <w:ind w:firstLine="482"/>
        <w:rPr>
          <w:highlight w:val="none"/>
        </w:rPr>
      </w:pPr>
      <w:r>
        <w:rPr>
          <w:rFonts w:hint="eastAsia"/>
          <w:highlight w:val="none"/>
        </w:rPr>
        <w:t>（3）投标人负责保管采购人提供的相关资料和设备设施，不得遗失，不得人为损坏。</w:t>
      </w:r>
    </w:p>
    <w:p>
      <w:pPr>
        <w:pStyle w:val="47"/>
        <w:spacing w:before="0" w:after="0" w:line="360" w:lineRule="auto"/>
        <w:ind w:firstLine="482"/>
        <w:rPr>
          <w:highlight w:val="none"/>
        </w:rPr>
      </w:pPr>
      <w:r>
        <w:rPr>
          <w:rFonts w:hint="eastAsia"/>
          <w:highlight w:val="none"/>
        </w:rPr>
        <w:t>（4）保洁工具和消耗品（不含卫生纸、香皂、洗手液）费用由投标人承担。</w:t>
      </w:r>
    </w:p>
    <w:p>
      <w:pPr>
        <w:pStyle w:val="47"/>
        <w:spacing w:before="0" w:after="0" w:line="360" w:lineRule="auto"/>
        <w:ind w:firstLine="482"/>
        <w:rPr>
          <w:highlight w:val="none"/>
        </w:rPr>
      </w:pPr>
      <w:r>
        <w:rPr>
          <w:rFonts w:hint="eastAsia"/>
          <w:highlight w:val="none"/>
        </w:rPr>
        <w:t>（5）在应急情况下，投标人需配合采购人做好应急处置工作。</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（6）投标人应加强对项目人员的保密安全教育，有失泄密防范和应急处置预案，定期组织安全保密教育，明确1名人员为本项目保密负责人。</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（7）本项目团队所有人员在项目服务期间内须专职为本项目服务。</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（8）项目派驻人员不得出现兼岗，连班作业情况。</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（9）投标人需结合本项目实际，制定有效可落实的奖惩制度及实施细则。</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（10）以上未尽事宜由采购人及投标人双方协商解决。</w:t>
      </w:r>
    </w:p>
    <w:p>
      <w:pPr>
        <w:spacing w:line="560" w:lineRule="exact"/>
        <w:ind w:right="-321" w:rightChars="-153"/>
        <w:rPr>
          <w:rFonts w:ascii="宋体" w:hAnsi="宋体" w:cs="宋体"/>
          <w:b/>
          <w:sz w:val="24"/>
          <w:highlight w:val="none"/>
        </w:rPr>
      </w:pPr>
      <w:r>
        <w:rPr>
          <w:rFonts w:hint="eastAsia" w:ascii="宋体" w:hAnsi="宋体" w:cs="宋体"/>
          <w:b/>
          <w:sz w:val="24"/>
          <w:highlight w:val="none"/>
          <w:lang w:bidi="ar"/>
        </w:rPr>
        <w:t>4.</w:t>
      </w:r>
      <w:r>
        <w:rPr>
          <w:rFonts w:hint="eastAsia" w:ascii="宋体" w:hAnsi="宋体" w:cs="宋体"/>
          <w:sz w:val="24"/>
          <w:highlight w:val="none"/>
          <w:lang w:bidi="ar"/>
        </w:rPr>
        <w:t>节约能源资源工作要求</w:t>
      </w:r>
    </w:p>
    <w:p>
      <w:pPr>
        <w:pStyle w:val="47"/>
        <w:spacing w:before="0" w:after="0" w:line="360" w:lineRule="auto"/>
        <w:ind w:firstLine="482"/>
        <w:rPr>
          <w:highlight w:val="none"/>
        </w:rPr>
      </w:pPr>
      <w:r>
        <w:rPr>
          <w:rFonts w:hint="eastAsia"/>
          <w:highlight w:val="none"/>
        </w:rPr>
        <w:t>中标人有义务配合采购人完成下列节约能源资源相关工作：</w:t>
      </w:r>
    </w:p>
    <w:p>
      <w:pPr>
        <w:pStyle w:val="47"/>
        <w:spacing w:before="0" w:after="0" w:line="360" w:lineRule="auto"/>
        <w:ind w:firstLine="482"/>
        <w:rPr>
          <w:highlight w:val="none"/>
        </w:rPr>
      </w:pPr>
      <w:r>
        <w:rPr>
          <w:rFonts w:hint="eastAsia"/>
          <w:highlight w:val="none"/>
        </w:rPr>
        <w:t>中标人应与采购人紧密沟通协作，建立节能管理制度，明确责任分工、操作规程和奖惩措施。具体工作中，中标人应明确节能管理岗位和职责，由具备相关专业能力的人员开展节约能源资源工作。</w:t>
      </w:r>
    </w:p>
    <w:p>
      <w:pPr>
        <w:pStyle w:val="47"/>
        <w:spacing w:before="0" w:after="0" w:line="360" w:lineRule="auto"/>
        <w:ind w:firstLine="482"/>
        <w:rPr>
          <w:highlight w:val="none"/>
        </w:rPr>
      </w:pPr>
      <w:r>
        <w:rPr>
          <w:rFonts w:hint="eastAsia"/>
          <w:highlight w:val="none"/>
        </w:rPr>
        <w:t>4.1节能管理</w:t>
      </w:r>
    </w:p>
    <w:p>
      <w:pPr>
        <w:pStyle w:val="47"/>
        <w:spacing w:before="0" w:after="0" w:line="360" w:lineRule="auto"/>
        <w:ind w:firstLine="482"/>
        <w:rPr>
          <w:highlight w:val="none"/>
        </w:rPr>
      </w:pPr>
      <w:r>
        <w:rPr>
          <w:rFonts w:hint="eastAsia"/>
          <w:highlight w:val="none"/>
        </w:rPr>
        <w:t>（1）基本要求</w:t>
      </w:r>
    </w:p>
    <w:p>
      <w:pPr>
        <w:pStyle w:val="47"/>
        <w:spacing w:before="0" w:after="0" w:line="360" w:lineRule="auto"/>
        <w:ind w:firstLine="482"/>
        <w:rPr>
          <w:highlight w:val="none"/>
        </w:rPr>
      </w:pPr>
      <w:r>
        <w:rPr>
          <w:rFonts w:hint="eastAsia"/>
          <w:highlight w:val="none"/>
        </w:rPr>
        <w:t>中标人应协助采购人规范配置节能设备设施，采用符合国家节能标准的灯具、电器等，定期对用能设备进行能耗监测和维护。中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签，开展节能宣传活动。</w:t>
      </w:r>
    </w:p>
    <w:p>
      <w:pPr>
        <w:pStyle w:val="47"/>
        <w:spacing w:before="0" w:after="0" w:line="360" w:lineRule="auto"/>
        <w:ind w:firstLine="482"/>
        <w:rPr>
          <w:highlight w:val="none"/>
        </w:rPr>
      </w:pPr>
      <w:r>
        <w:rPr>
          <w:rFonts w:hint="eastAsia"/>
          <w:highlight w:val="none"/>
        </w:rPr>
        <w:t>（2）照明用能</w:t>
      </w:r>
    </w:p>
    <w:p>
      <w:pPr>
        <w:pStyle w:val="47"/>
        <w:spacing w:before="0" w:after="0" w:line="360" w:lineRule="auto"/>
        <w:ind w:firstLine="482"/>
        <w:rPr>
          <w:highlight w:val="none"/>
        </w:rPr>
      </w:pPr>
      <w:r>
        <w:rPr>
          <w:rFonts w:hint="eastAsia"/>
          <w:highlight w:val="none"/>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pPr>
        <w:pStyle w:val="47"/>
        <w:spacing w:before="0" w:after="0" w:line="360" w:lineRule="auto"/>
        <w:ind w:firstLine="482"/>
        <w:rPr>
          <w:highlight w:val="none"/>
        </w:rPr>
      </w:pPr>
      <w:r>
        <w:rPr>
          <w:rFonts w:hint="eastAsia"/>
          <w:highlight w:val="none"/>
        </w:rPr>
        <w:t>（3）暖通用能</w:t>
      </w:r>
    </w:p>
    <w:p>
      <w:pPr>
        <w:pStyle w:val="47"/>
        <w:spacing w:before="0" w:after="0" w:line="360" w:lineRule="auto"/>
        <w:ind w:firstLine="482"/>
        <w:rPr>
          <w:highlight w:val="none"/>
        </w:rPr>
      </w:pPr>
      <w:r>
        <w:rPr>
          <w:rFonts w:hint="eastAsia"/>
          <w:highlight w:val="none"/>
        </w:rPr>
        <w:t>中标人应按照夏季室内空调温度设置不低于26摄氏度、冬季室内空调温度设</w:t>
      </w:r>
    </w:p>
    <w:p>
      <w:pPr>
        <w:pStyle w:val="47"/>
        <w:spacing w:before="0" w:after="0" w:line="360" w:lineRule="auto"/>
        <w:ind w:firstLine="482"/>
        <w:rPr>
          <w:highlight w:val="none"/>
        </w:rPr>
      </w:pPr>
      <w:r>
        <w:rPr>
          <w:rFonts w:hint="eastAsia"/>
          <w:highlight w:val="none"/>
        </w:rPr>
        <w:t>置不高于20摄氏度的空调温度控制标准设定会议室、餐厅，走廊等室内场所空</w:t>
      </w:r>
    </w:p>
    <w:p>
      <w:pPr>
        <w:pStyle w:val="47"/>
        <w:spacing w:before="0" w:after="0" w:line="360" w:lineRule="auto"/>
        <w:ind w:firstLine="482"/>
        <w:rPr>
          <w:highlight w:val="none"/>
        </w:rPr>
      </w:pPr>
      <w:r>
        <w:rPr>
          <w:rFonts w:hint="eastAsia"/>
          <w:highlight w:val="none"/>
        </w:rPr>
        <w:t>调温度，行业或采购人另有规定的、从其规定；除有特殊要求外，会议室，餐厅等公共区域仅在使用期间开启空调，开启空调时应关闭外门和外窗。</w:t>
      </w:r>
    </w:p>
    <w:p>
      <w:pPr>
        <w:pStyle w:val="47"/>
        <w:spacing w:before="0" w:after="0" w:line="360" w:lineRule="auto"/>
        <w:ind w:firstLine="482"/>
        <w:rPr>
          <w:highlight w:val="none"/>
        </w:rPr>
      </w:pPr>
      <w:r>
        <w:rPr>
          <w:rFonts w:hint="eastAsia"/>
          <w:highlight w:val="none"/>
        </w:rPr>
        <w:t>（4）其他用能</w:t>
      </w:r>
    </w:p>
    <w:p>
      <w:pPr>
        <w:pStyle w:val="47"/>
        <w:spacing w:before="0" w:after="0" w:line="360" w:lineRule="auto"/>
        <w:ind w:firstLine="482"/>
        <w:rPr>
          <w:highlight w:val="none"/>
        </w:rPr>
      </w:pPr>
      <w:r>
        <w:rPr>
          <w:rFonts w:hint="eastAsia"/>
          <w:highlight w:val="none"/>
        </w:rPr>
        <w:t>中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pPr>
        <w:pStyle w:val="47"/>
        <w:spacing w:before="0" w:after="0" w:line="360" w:lineRule="auto"/>
        <w:ind w:firstLine="482"/>
        <w:rPr>
          <w:highlight w:val="none"/>
        </w:rPr>
      </w:pPr>
      <w:r>
        <w:rPr>
          <w:rFonts w:hint="eastAsia"/>
          <w:highlight w:val="none"/>
        </w:rPr>
        <w:t>（5）用能统计和分析</w:t>
      </w:r>
    </w:p>
    <w:p>
      <w:pPr>
        <w:pStyle w:val="47"/>
        <w:spacing w:before="0" w:after="0" w:line="360" w:lineRule="auto"/>
        <w:ind w:firstLine="482"/>
        <w:rPr>
          <w:highlight w:val="none"/>
        </w:rPr>
      </w:pPr>
      <w:r>
        <w:rPr>
          <w:rFonts w:hint="eastAsia"/>
          <w:highlight w:val="none"/>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pPr>
        <w:pStyle w:val="47"/>
        <w:spacing w:before="0" w:after="0" w:line="360" w:lineRule="auto"/>
        <w:ind w:firstLine="482"/>
        <w:rPr>
          <w:highlight w:val="none"/>
        </w:rPr>
      </w:pPr>
      <w:r>
        <w:rPr>
          <w:rFonts w:hint="eastAsia"/>
          <w:highlight w:val="none"/>
        </w:rPr>
        <w:t>4.2节水管理</w:t>
      </w:r>
    </w:p>
    <w:p>
      <w:pPr>
        <w:pStyle w:val="47"/>
        <w:spacing w:before="0" w:after="0" w:line="360" w:lineRule="auto"/>
        <w:ind w:firstLine="482"/>
        <w:rPr>
          <w:highlight w:val="none"/>
        </w:rPr>
      </w:pPr>
      <w:r>
        <w:rPr>
          <w:rFonts w:hint="eastAsia"/>
          <w:highlight w:val="none"/>
        </w:rPr>
        <w:t>（1）基本要求</w:t>
      </w:r>
    </w:p>
    <w:p>
      <w:pPr>
        <w:pStyle w:val="47"/>
        <w:spacing w:before="0" w:after="0" w:line="360" w:lineRule="auto"/>
        <w:ind w:firstLine="482"/>
        <w:rPr>
          <w:highlight w:val="none"/>
        </w:rPr>
      </w:pPr>
      <w:r>
        <w:rPr>
          <w:rFonts w:hint="eastAsia"/>
          <w:highlight w:val="none"/>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pPr>
        <w:pStyle w:val="47"/>
        <w:spacing w:before="0" w:after="0" w:line="360" w:lineRule="auto"/>
        <w:ind w:firstLine="482"/>
        <w:rPr>
          <w:highlight w:val="none"/>
        </w:rPr>
      </w:pPr>
      <w:r>
        <w:rPr>
          <w:rFonts w:hint="eastAsia"/>
          <w:highlight w:val="none"/>
        </w:rPr>
        <w:t>（2）会议活动用水</w:t>
      </w:r>
    </w:p>
    <w:p>
      <w:pPr>
        <w:pStyle w:val="47"/>
        <w:spacing w:before="0" w:after="0" w:line="360" w:lineRule="auto"/>
        <w:ind w:firstLine="482"/>
        <w:rPr>
          <w:highlight w:val="none"/>
        </w:rPr>
      </w:pPr>
      <w:r>
        <w:rPr>
          <w:rFonts w:hint="eastAsia"/>
          <w:highlight w:val="none"/>
        </w:rPr>
        <w:t>中标人应根据会议活动的人数和时间，合理估算会务服务热水用量，按需供水，减少"半壶水""半杯水"浪费。如无采购人明确要求，不主动提供瓶装水，确需瓶装水的，优先提供小瓶水，并提示带走未喝完的半瓶水。</w:t>
      </w:r>
    </w:p>
    <w:p>
      <w:pPr>
        <w:pStyle w:val="47"/>
        <w:spacing w:before="0" w:after="0" w:line="360" w:lineRule="auto"/>
        <w:ind w:firstLine="482"/>
        <w:rPr>
          <w:highlight w:val="none"/>
        </w:rPr>
      </w:pPr>
      <w:r>
        <w:rPr>
          <w:rFonts w:hint="eastAsia"/>
          <w:highlight w:val="none"/>
        </w:rPr>
        <w:t>（3）保洁用水</w:t>
      </w:r>
    </w:p>
    <w:p>
      <w:pPr>
        <w:pStyle w:val="47"/>
        <w:spacing w:before="0" w:after="0" w:line="360" w:lineRule="auto"/>
        <w:ind w:firstLine="482"/>
        <w:rPr>
          <w:highlight w:val="none"/>
        </w:rPr>
      </w:pPr>
      <w:r>
        <w:rPr>
          <w:rFonts w:hint="eastAsia"/>
          <w:highlight w:val="none"/>
        </w:rPr>
        <w:t>中标人应协助采购人在开水间设置尾水和剩水回收装置，用尾水和剩水清洗抹布拖把，取用水应根据保洁任务按需适量，避免造成浪费。</w:t>
      </w:r>
    </w:p>
    <w:p>
      <w:pPr>
        <w:pStyle w:val="47"/>
        <w:spacing w:before="0" w:after="0" w:line="360" w:lineRule="auto"/>
        <w:ind w:firstLine="482"/>
        <w:rPr>
          <w:highlight w:val="none"/>
        </w:rPr>
      </w:pPr>
      <w:r>
        <w:rPr>
          <w:rFonts w:hint="eastAsia"/>
          <w:highlight w:val="none"/>
        </w:rPr>
        <w:t>（4）其他用水</w:t>
      </w:r>
    </w:p>
    <w:p>
      <w:pPr>
        <w:pStyle w:val="47"/>
        <w:spacing w:before="0" w:after="0" w:line="360" w:lineRule="auto"/>
        <w:ind w:firstLine="482"/>
        <w:rPr>
          <w:highlight w:val="none"/>
        </w:rPr>
      </w:pPr>
      <w:r>
        <w:rPr>
          <w:rFonts w:hint="eastAsia"/>
          <w:highlight w:val="none"/>
        </w:rPr>
        <w:t>中标人应协助采购人在卫生间，开水间，食堂等区域使用感应式水龙头，冲厕优先使用中水；淋浴间采用节水型混水器，节水型花洒；对空调冷凝水进行收集和利用。</w:t>
      </w:r>
    </w:p>
    <w:p>
      <w:pPr>
        <w:pStyle w:val="47"/>
        <w:spacing w:before="0" w:after="0" w:line="360" w:lineRule="auto"/>
        <w:ind w:firstLine="482"/>
        <w:rPr>
          <w:highlight w:val="none"/>
        </w:rPr>
      </w:pPr>
      <w:r>
        <w:rPr>
          <w:rFonts w:hint="eastAsia"/>
          <w:highlight w:val="none"/>
        </w:rPr>
        <w:t>（5）用水统计和分析</w:t>
      </w:r>
    </w:p>
    <w:p>
      <w:pPr>
        <w:pStyle w:val="47"/>
        <w:spacing w:before="0" w:after="0" w:line="360" w:lineRule="auto"/>
        <w:ind w:firstLine="482"/>
        <w:rPr>
          <w:highlight w:val="none"/>
        </w:rPr>
      </w:pPr>
      <w:r>
        <w:rPr>
          <w:rFonts w:hint="eastAsia"/>
          <w:highlight w:val="none"/>
        </w:rPr>
        <w:t>中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pStyle w:val="47"/>
        <w:spacing w:before="0" w:after="0" w:line="360" w:lineRule="auto"/>
        <w:ind w:firstLine="482"/>
        <w:rPr>
          <w:highlight w:val="none"/>
        </w:rPr>
      </w:pPr>
      <w:r>
        <w:rPr>
          <w:rFonts w:hint="eastAsia"/>
          <w:highlight w:val="none"/>
        </w:rPr>
        <w:t>4.3生活垃圾分类</w:t>
      </w:r>
    </w:p>
    <w:p>
      <w:pPr>
        <w:pStyle w:val="47"/>
        <w:spacing w:before="0" w:after="0" w:line="360" w:lineRule="auto"/>
        <w:ind w:firstLine="482"/>
        <w:rPr>
          <w:highlight w:val="none"/>
        </w:rPr>
      </w:pPr>
      <w:r>
        <w:rPr>
          <w:rFonts w:hint="eastAsia"/>
          <w:highlight w:val="none"/>
        </w:rPr>
        <w:t>（1）基本要求</w:t>
      </w:r>
    </w:p>
    <w:p>
      <w:pPr>
        <w:pStyle w:val="47"/>
        <w:spacing w:before="0" w:after="0" w:line="360" w:lineRule="auto"/>
        <w:ind w:firstLine="482"/>
        <w:rPr>
          <w:highlight w:val="none"/>
        </w:rPr>
      </w:pPr>
      <w:r>
        <w:rPr>
          <w:rFonts w:hint="eastAsia"/>
          <w:highlight w:val="none"/>
        </w:rPr>
        <w:t>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pStyle w:val="47"/>
        <w:spacing w:before="0" w:after="0" w:line="360" w:lineRule="auto"/>
        <w:ind w:firstLine="482"/>
        <w:rPr>
          <w:highlight w:val="none"/>
        </w:rPr>
      </w:pPr>
      <w:r>
        <w:rPr>
          <w:rFonts w:hint="eastAsia"/>
          <w:highlight w:val="none"/>
        </w:rPr>
        <w:t>（2）生活垃圾分类收集</w:t>
      </w:r>
    </w:p>
    <w:p>
      <w:pPr>
        <w:pStyle w:val="47"/>
        <w:spacing w:before="0" w:after="0" w:line="360" w:lineRule="auto"/>
        <w:ind w:firstLine="482"/>
        <w:rPr>
          <w:highlight w:val="none"/>
        </w:rPr>
      </w:pPr>
      <w:r>
        <w:rPr>
          <w:rFonts w:hint="eastAsia"/>
          <w:highlight w:val="none"/>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pPr>
        <w:pStyle w:val="47"/>
        <w:spacing w:before="0" w:after="0" w:line="360" w:lineRule="auto"/>
        <w:ind w:firstLine="482"/>
        <w:rPr>
          <w:highlight w:val="none"/>
        </w:rPr>
      </w:pPr>
      <w:r>
        <w:rPr>
          <w:rFonts w:hint="eastAsia"/>
          <w:highlight w:val="none"/>
        </w:rPr>
        <w:t>（3）生活垃圾分类运输</w:t>
      </w:r>
    </w:p>
    <w:p>
      <w:pPr>
        <w:pStyle w:val="47"/>
        <w:spacing w:before="0" w:after="0" w:line="360" w:lineRule="auto"/>
        <w:ind w:firstLine="482"/>
        <w:rPr>
          <w:highlight w:val="none"/>
        </w:rPr>
      </w:pPr>
      <w:r>
        <w:rPr>
          <w:rFonts w:hint="eastAsia"/>
          <w:highlight w:val="none"/>
        </w:rPr>
        <w:t>中标人应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pPr>
        <w:pStyle w:val="47"/>
        <w:spacing w:before="0" w:after="0" w:line="360" w:lineRule="auto"/>
        <w:ind w:firstLine="482"/>
        <w:rPr>
          <w:highlight w:val="none"/>
        </w:rPr>
      </w:pPr>
      <w:r>
        <w:rPr>
          <w:rFonts w:hint="eastAsia"/>
          <w:highlight w:val="none"/>
        </w:rPr>
        <w:t>（4）生活垃圾分类宣传与培训</w:t>
      </w:r>
    </w:p>
    <w:p>
      <w:pPr>
        <w:pStyle w:val="47"/>
        <w:spacing w:before="0" w:after="0" w:line="360" w:lineRule="auto"/>
        <w:ind w:firstLine="482"/>
        <w:rPr>
          <w:highlight w:val="none"/>
        </w:rPr>
      </w:pPr>
      <w:r>
        <w:rPr>
          <w:rFonts w:hint="eastAsia"/>
          <w:highlight w:val="none"/>
        </w:rPr>
        <w:t>中标人应协助采购人开展生活垃圾分类宣传活动，通过张贴海报，发放宣传手册，组织培训讲座等方式，提高采购人人员对生活垃圾分类的知晓率和参与度。定期组织开展垃圾分类培训，更新垃圾分类专业知识，加强实操指导。</w:t>
      </w:r>
    </w:p>
    <w:p>
      <w:pPr>
        <w:pStyle w:val="47"/>
        <w:spacing w:before="0" w:after="0" w:line="360" w:lineRule="auto"/>
        <w:ind w:firstLine="482"/>
        <w:rPr>
          <w:highlight w:val="none"/>
        </w:rPr>
      </w:pPr>
    </w:p>
    <w:p>
      <w:pPr>
        <w:pStyle w:val="47"/>
        <w:spacing w:before="0" w:after="0" w:line="360" w:lineRule="auto"/>
        <w:rPr>
          <w:b/>
          <w:highlight w:val="none"/>
        </w:rPr>
      </w:pPr>
      <w:r>
        <w:rPr>
          <w:rFonts w:hint="eastAsia"/>
          <w:b/>
          <w:highlight w:val="none"/>
        </w:rPr>
        <w:t>5.ESG工作理念</w:t>
      </w:r>
    </w:p>
    <w:p>
      <w:pPr>
        <w:pStyle w:val="47"/>
        <w:spacing w:before="0" w:after="0" w:line="360" w:lineRule="auto"/>
        <w:ind w:firstLine="482"/>
        <w:rPr>
          <w:highlight w:val="none"/>
        </w:rPr>
      </w:pPr>
      <w:r>
        <w:rPr>
          <w:rFonts w:hint="eastAsia"/>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pPr>
        <w:spacing w:line="360" w:lineRule="auto"/>
        <w:rPr>
          <w:rFonts w:ascii="宋体" w:hAnsi="宋体" w:cs="宋体"/>
          <w:b/>
          <w:sz w:val="24"/>
          <w:highlight w:val="none"/>
        </w:rPr>
      </w:pPr>
    </w:p>
    <w:p>
      <w:pPr>
        <w:pStyle w:val="47"/>
        <w:spacing w:before="0" w:after="0" w:line="360" w:lineRule="auto"/>
        <w:rPr>
          <w:b/>
          <w:highlight w:val="none"/>
        </w:rPr>
      </w:pPr>
      <w:r>
        <w:rPr>
          <w:rFonts w:hint="eastAsia"/>
          <w:b/>
          <w:highlight w:val="none"/>
        </w:rPr>
        <w:t>6.需由投标人提供的方案：</w:t>
      </w:r>
    </w:p>
    <w:p>
      <w:pPr>
        <w:pStyle w:val="47"/>
        <w:spacing w:before="0" w:after="0" w:line="360" w:lineRule="auto"/>
        <w:ind w:firstLine="420"/>
        <w:rPr>
          <w:color w:val="000000"/>
          <w:highlight w:val="none"/>
          <w:lang w:bidi="ar"/>
        </w:rPr>
      </w:pPr>
      <w:r>
        <w:rPr>
          <w:rFonts w:hint="eastAsia"/>
          <w:highlight w:val="none"/>
        </w:rPr>
        <w:t>（1）政策性得分-</w:t>
      </w:r>
      <w:r>
        <w:rPr>
          <w:rFonts w:hint="eastAsia"/>
          <w:color w:val="000000"/>
          <w:highlight w:val="none"/>
          <w:lang w:bidi="ar"/>
        </w:rPr>
        <w:t>落实ESG理念方案：</w:t>
      </w:r>
    </w:p>
    <w:p>
      <w:pPr>
        <w:pStyle w:val="47"/>
        <w:spacing w:before="0" w:after="0" w:line="360" w:lineRule="auto"/>
        <w:ind w:firstLine="420"/>
        <w:rPr>
          <w:highlight w:val="none"/>
        </w:rPr>
      </w:pPr>
      <w:r>
        <w:rPr>
          <w:rFonts w:hint="eastAsia"/>
          <w:highlight w:val="none"/>
        </w:rPr>
        <w:t>（2）项目理解与重难点分析：根据本项目物业服务需求，分析①需求特点，②物业服务重点、难点，并提出解决措施，③制订项目整体管理思路，④确定项目组织架构，⑤制订项目日常管理运作模式与服务保障机制；</w:t>
      </w:r>
    </w:p>
    <w:p>
      <w:pPr>
        <w:pStyle w:val="47"/>
        <w:spacing w:before="0" w:after="0" w:line="360" w:lineRule="auto"/>
        <w:ind w:firstLine="420"/>
        <w:rPr>
          <w:highlight w:val="none"/>
        </w:rPr>
      </w:pPr>
      <w:r>
        <w:rPr>
          <w:rFonts w:hint="eastAsia"/>
          <w:highlight w:val="none"/>
        </w:rPr>
        <w:t>（3）</w:t>
      </w:r>
      <w:r>
        <w:rPr>
          <w:rFonts w:hint="eastAsia" w:cs="Arial"/>
          <w:highlight w:val="none"/>
        </w:rPr>
        <w:t>环境保洁服务方案：</w:t>
      </w:r>
      <w:r>
        <w:rPr>
          <w:rFonts w:hint="eastAsia"/>
          <w:highlight w:val="none"/>
        </w:rPr>
        <w:t>根据本项目物业服务需求，提供</w:t>
      </w:r>
      <w:r>
        <w:rPr>
          <w:rFonts w:hint="eastAsia" w:cs="Arial"/>
          <w:highlight w:val="none"/>
        </w:rPr>
        <w:t>环境保洁服务方案，</w:t>
      </w:r>
      <w:r>
        <w:rPr>
          <w:rFonts w:hint="eastAsia"/>
          <w:highlight w:val="none"/>
        </w:rPr>
        <w:t>包括：①管理思路，②管理标准，③解决措施，④清洁工作操作规范及清洁用品使用规范，⑤垃圾分类服务方案⑥安全作业注意事项；</w:t>
      </w:r>
    </w:p>
    <w:p>
      <w:pPr>
        <w:pStyle w:val="47"/>
        <w:spacing w:before="0" w:after="0" w:line="360" w:lineRule="auto"/>
        <w:ind w:firstLine="420"/>
        <w:rPr>
          <w:rFonts w:cs="Arial"/>
          <w:highlight w:val="none"/>
        </w:rPr>
      </w:pPr>
      <w:r>
        <w:rPr>
          <w:rFonts w:hint="eastAsia"/>
          <w:highlight w:val="none"/>
        </w:rPr>
        <w:t>（4）</w:t>
      </w:r>
      <w:r>
        <w:rPr>
          <w:rFonts w:hint="eastAsia" w:cs="Arial"/>
          <w:highlight w:val="none"/>
        </w:rPr>
        <w:t>公共会议服务方案：根据本项目物业服务需求，提供公共会议服务方案，包括：①管理思路，②管理标准，③解决措施，④会议服务安全注意事项，⑤会议服务保密教育；</w:t>
      </w:r>
    </w:p>
    <w:p>
      <w:pPr>
        <w:pStyle w:val="47"/>
        <w:spacing w:before="0" w:after="0" w:line="360" w:lineRule="auto"/>
        <w:ind w:firstLine="420"/>
        <w:rPr>
          <w:rFonts w:cs="Arial"/>
          <w:highlight w:val="none"/>
        </w:rPr>
      </w:pPr>
      <w:r>
        <w:rPr>
          <w:rFonts w:hint="eastAsia" w:cs="Arial"/>
          <w:highlight w:val="none"/>
        </w:rPr>
        <w:t>（5）保密管理方案：根据本项目物业服务需求，提供保密管理方案，包括：①服务特点，②服务目标，③保密管理实施方案，④保密管理制度和规定，⑤保密管理的宣传教育，⑥保密检查及奖惩考核；</w:t>
      </w:r>
    </w:p>
    <w:p>
      <w:pPr>
        <w:pStyle w:val="47"/>
        <w:spacing w:before="0" w:after="0" w:line="360" w:lineRule="auto"/>
        <w:ind w:firstLine="420"/>
        <w:rPr>
          <w:highlight w:val="none"/>
        </w:rPr>
      </w:pPr>
      <w:r>
        <w:rPr>
          <w:rFonts w:hint="eastAsia" w:cs="Arial"/>
          <w:highlight w:val="none"/>
        </w:rPr>
        <w:t>（6）</w:t>
      </w:r>
      <w:r>
        <w:rPr>
          <w:rFonts w:hint="eastAsia"/>
          <w:highlight w:val="none"/>
        </w:rPr>
        <w:t>节能管理方案：根据本项目物业服务需求，提供节能管理方案；</w:t>
      </w:r>
    </w:p>
    <w:p>
      <w:pPr>
        <w:pStyle w:val="47"/>
        <w:spacing w:before="0" w:after="0" w:line="360" w:lineRule="auto"/>
        <w:ind w:firstLine="420"/>
        <w:rPr>
          <w:highlight w:val="none"/>
        </w:rPr>
      </w:pPr>
      <w:r>
        <w:rPr>
          <w:rFonts w:hint="eastAsia"/>
          <w:highlight w:val="none"/>
        </w:rPr>
        <w:t>（7）各项应急事件的预案：根据本项目物业服务需求，包括：①突发事件综合处置预案，②重要活动后勤保障应急预案，③雨雪强风极端天气应急预案，④突发公共事件应急预案，⑤重大故障应急预案，⑥专项应急措施；</w:t>
      </w:r>
    </w:p>
    <w:p>
      <w:pPr>
        <w:pStyle w:val="47"/>
        <w:spacing w:before="0" w:after="0" w:line="360" w:lineRule="auto"/>
        <w:ind w:firstLine="420"/>
        <w:rPr>
          <w:highlight w:val="none"/>
        </w:rPr>
      </w:pPr>
      <w:r>
        <w:rPr>
          <w:rFonts w:hint="eastAsia"/>
          <w:highlight w:val="none"/>
        </w:rPr>
        <w:t>（8）工作接管、交接方案：投标人根据项目特点提供工作接管、交接方案。</w:t>
      </w:r>
    </w:p>
    <w:p>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val="en-US" w:eastAsia="zh-CN" w:bidi="ar"/>
        </w:rPr>
        <w:t xml:space="preserve">   7.</w:t>
      </w:r>
      <w:r>
        <w:rPr>
          <w:rFonts w:hint="eastAsia" w:ascii="宋体" w:hAnsi="宋体" w:cs="宋体"/>
          <w:b/>
          <w:bCs/>
          <w:color w:val="000000"/>
          <w:kern w:val="0"/>
          <w:sz w:val="24"/>
          <w:highlight w:val="none"/>
          <w:lang w:bidi="ar"/>
        </w:rPr>
        <w:t>信用采购需求：</w:t>
      </w:r>
    </w:p>
    <w:p>
      <w:pPr>
        <w:spacing w:line="400" w:lineRule="exact"/>
        <w:ind w:firstLine="422" w:firstLineChars="175"/>
        <w:jc w:val="center"/>
        <w:outlineLvl w:val="0"/>
        <w:rPr>
          <w:rFonts w:eastAsia="仿宋"/>
          <w:b/>
          <w:sz w:val="24"/>
          <w:highlight w:val="none"/>
        </w:rPr>
      </w:pPr>
    </w:p>
    <w:p>
      <w:pPr>
        <w:spacing w:line="400" w:lineRule="exact"/>
        <w:ind w:firstLine="420" w:firstLineChars="175"/>
        <w:rPr>
          <w:rFonts w:eastAsia="仿宋"/>
          <w:sz w:val="24"/>
          <w:highlight w:val="none"/>
          <w:lang w:bidi="ar"/>
        </w:rPr>
      </w:pPr>
      <w:r>
        <w:rPr>
          <w:rFonts w:eastAsia="仿宋"/>
          <w:sz w:val="24"/>
          <w:highlight w:val="none"/>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400" w:lineRule="exact"/>
        <w:ind w:firstLine="420" w:firstLineChars="175"/>
        <w:rPr>
          <w:rFonts w:eastAsia="仿宋"/>
          <w:sz w:val="24"/>
          <w:highlight w:val="none"/>
          <w:lang w:bidi="ar"/>
        </w:rPr>
      </w:pPr>
      <w:r>
        <w:rPr>
          <w:rFonts w:eastAsia="仿宋"/>
          <w:sz w:val="24"/>
          <w:highlight w:val="none"/>
          <w:lang w:bidi="ar"/>
        </w:rPr>
        <w:t>1.在招标（交易发起）文件规定的投标（交易响应）截止日起的投标（交易响应）有效期内撤销其投标（交易响应）的；</w:t>
      </w:r>
    </w:p>
    <w:p>
      <w:pPr>
        <w:spacing w:line="400" w:lineRule="exact"/>
        <w:ind w:firstLine="420" w:firstLineChars="175"/>
        <w:rPr>
          <w:rFonts w:eastAsia="仿宋"/>
          <w:sz w:val="24"/>
          <w:highlight w:val="none"/>
          <w:lang w:bidi="ar"/>
        </w:rPr>
      </w:pPr>
      <w:r>
        <w:rPr>
          <w:rFonts w:eastAsia="仿宋"/>
          <w:sz w:val="24"/>
          <w:highlight w:val="none"/>
          <w:lang w:bidi="ar"/>
        </w:rPr>
        <w:t>2.因供应商自身原因或其他客观情况造成合同履约超期，或经过采购人催告后仍故意或拒绝履行合同义务的；</w:t>
      </w:r>
    </w:p>
    <w:p>
      <w:pPr>
        <w:spacing w:line="400" w:lineRule="exact"/>
        <w:ind w:firstLine="420" w:firstLineChars="175"/>
        <w:rPr>
          <w:rFonts w:eastAsia="仿宋"/>
          <w:sz w:val="24"/>
          <w:highlight w:val="none"/>
          <w:lang w:bidi="ar"/>
        </w:rPr>
      </w:pPr>
      <w:r>
        <w:rPr>
          <w:rFonts w:eastAsia="仿宋"/>
          <w:sz w:val="24"/>
          <w:highlight w:val="none"/>
          <w:lang w:bidi="ar"/>
        </w:rPr>
        <w:t>3.因供应商其自身严重或持续的履约缺陷，导致合同被提前终止、索赔或其他类似制裁的；</w:t>
      </w:r>
    </w:p>
    <w:p>
      <w:pPr>
        <w:spacing w:line="400" w:lineRule="exact"/>
        <w:ind w:firstLine="420" w:firstLineChars="175"/>
        <w:rPr>
          <w:rFonts w:eastAsia="仿宋"/>
          <w:sz w:val="24"/>
          <w:highlight w:val="none"/>
          <w:lang w:bidi="ar"/>
        </w:rPr>
      </w:pPr>
      <w:r>
        <w:rPr>
          <w:rFonts w:eastAsia="仿宋"/>
          <w:sz w:val="24"/>
          <w:highlight w:val="none"/>
          <w:lang w:bidi="ar"/>
        </w:rPr>
        <w:t>4.存在拖欠工资的；</w:t>
      </w:r>
    </w:p>
    <w:p>
      <w:pPr>
        <w:spacing w:line="400" w:lineRule="exact"/>
        <w:ind w:firstLine="420" w:firstLineChars="175"/>
        <w:rPr>
          <w:rFonts w:eastAsia="仿宋"/>
          <w:sz w:val="24"/>
          <w:highlight w:val="none"/>
          <w:lang w:bidi="ar"/>
        </w:rPr>
      </w:pPr>
      <w:r>
        <w:rPr>
          <w:rFonts w:eastAsia="仿宋"/>
          <w:sz w:val="24"/>
          <w:highlight w:val="none"/>
          <w:lang w:bidi="ar"/>
        </w:rPr>
        <w:t>5.存在《京津冀政府采购负面行为清单》（冀财采〔2024〕18号）规定的供应商负面行为的：</w:t>
      </w:r>
    </w:p>
    <w:p>
      <w:pPr>
        <w:spacing w:line="400" w:lineRule="exact"/>
        <w:ind w:firstLine="420" w:firstLineChars="175"/>
        <w:rPr>
          <w:rFonts w:eastAsia="仿宋"/>
          <w:sz w:val="24"/>
          <w:highlight w:val="none"/>
          <w:lang w:bidi="ar"/>
        </w:rPr>
      </w:pPr>
      <w:r>
        <w:rPr>
          <w:rFonts w:eastAsia="仿宋"/>
          <w:sz w:val="24"/>
          <w:highlight w:val="none"/>
          <w:lang w:bidi="ar"/>
        </w:rPr>
        <w:t>（1）具有关联或存在利益冲突的供应商违规参加同一政府采购项目；</w:t>
      </w:r>
    </w:p>
    <w:p>
      <w:pPr>
        <w:spacing w:line="400" w:lineRule="exact"/>
        <w:ind w:firstLine="420" w:firstLineChars="175"/>
        <w:rPr>
          <w:rFonts w:eastAsia="仿宋"/>
          <w:sz w:val="24"/>
          <w:highlight w:val="none"/>
          <w:lang w:bidi="ar"/>
        </w:rPr>
      </w:pPr>
      <w:r>
        <w:rPr>
          <w:rFonts w:eastAsia="仿宋"/>
          <w:sz w:val="24"/>
          <w:highlight w:val="none"/>
          <w:lang w:bidi="ar"/>
        </w:rPr>
        <w:t>（2）供应商不公平竞争；</w:t>
      </w:r>
    </w:p>
    <w:p>
      <w:pPr>
        <w:spacing w:line="400" w:lineRule="exact"/>
        <w:ind w:firstLine="420" w:firstLineChars="175"/>
        <w:rPr>
          <w:rFonts w:eastAsia="仿宋"/>
          <w:sz w:val="24"/>
          <w:highlight w:val="none"/>
          <w:lang w:bidi="ar"/>
        </w:rPr>
      </w:pPr>
      <w:r>
        <w:rPr>
          <w:rFonts w:eastAsia="仿宋"/>
          <w:sz w:val="24"/>
          <w:highlight w:val="none"/>
          <w:lang w:bidi="ar"/>
        </w:rPr>
        <w:t>（3）供应商恶意串通；</w:t>
      </w:r>
    </w:p>
    <w:p>
      <w:pPr>
        <w:spacing w:line="400" w:lineRule="exact"/>
        <w:ind w:firstLine="420" w:firstLineChars="175"/>
        <w:rPr>
          <w:rFonts w:eastAsia="仿宋"/>
          <w:sz w:val="24"/>
          <w:highlight w:val="none"/>
          <w:lang w:bidi="ar"/>
        </w:rPr>
      </w:pPr>
      <w:r>
        <w:rPr>
          <w:rFonts w:eastAsia="仿宋"/>
          <w:sz w:val="24"/>
          <w:highlight w:val="none"/>
          <w:lang w:bidi="ar"/>
        </w:rPr>
        <w:t>（4）其他串通行为；</w:t>
      </w:r>
    </w:p>
    <w:p>
      <w:pPr>
        <w:spacing w:line="400" w:lineRule="exact"/>
        <w:ind w:firstLine="420" w:firstLineChars="175"/>
        <w:rPr>
          <w:rFonts w:eastAsia="仿宋"/>
          <w:sz w:val="24"/>
          <w:highlight w:val="none"/>
          <w:lang w:bidi="ar"/>
        </w:rPr>
      </w:pPr>
      <w:r>
        <w:rPr>
          <w:rFonts w:eastAsia="仿宋"/>
          <w:sz w:val="24"/>
          <w:highlight w:val="none"/>
          <w:lang w:bidi="ar"/>
        </w:rPr>
        <w:t>（5）未按规定签订合同；</w:t>
      </w:r>
    </w:p>
    <w:p>
      <w:pPr>
        <w:spacing w:line="400" w:lineRule="exact"/>
        <w:ind w:firstLine="420" w:firstLineChars="175"/>
        <w:rPr>
          <w:rFonts w:eastAsia="仿宋"/>
          <w:sz w:val="24"/>
          <w:highlight w:val="none"/>
          <w:lang w:bidi="ar"/>
        </w:rPr>
      </w:pPr>
      <w:r>
        <w:rPr>
          <w:rFonts w:eastAsia="仿宋"/>
          <w:sz w:val="24"/>
          <w:highlight w:val="none"/>
          <w:lang w:bidi="ar"/>
        </w:rPr>
        <w:t>（6）未按规定履行合同；</w:t>
      </w:r>
    </w:p>
    <w:p>
      <w:pPr>
        <w:spacing w:line="400" w:lineRule="exact"/>
        <w:ind w:firstLine="420" w:firstLineChars="175"/>
        <w:rPr>
          <w:highlight w:val="none"/>
        </w:rPr>
      </w:pPr>
      <w:r>
        <w:rPr>
          <w:rFonts w:eastAsia="仿宋"/>
          <w:sz w:val="24"/>
          <w:highlight w:val="none"/>
          <w:lang w:bidi="ar"/>
        </w:rPr>
        <w:t>（7）在监督检查和投诉处理中提供虚假材料。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651238B"/>
    <w:rsid w:val="0B2D4AE8"/>
    <w:rsid w:val="0BCC364D"/>
    <w:rsid w:val="0EC374CD"/>
    <w:rsid w:val="0FE61D4E"/>
    <w:rsid w:val="11A20CDB"/>
    <w:rsid w:val="151C29F3"/>
    <w:rsid w:val="19D31271"/>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79F12EB"/>
    <w:rsid w:val="7946006C"/>
    <w:rsid w:val="799B6D30"/>
    <w:rsid w:val="7C5174F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msolist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2026-05-29T04:15:50Z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