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7777777" w:rsidR="00C55DF9" w:rsidRDefault="00863562">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14:paraId="3216E624" w14:textId="77777777" w:rsidR="00C55DF9" w:rsidRDefault="00863562">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7BABE8BE" w:rsidR="00C55DF9" w:rsidRDefault="008A2FA8">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Pr>
          <w:rFonts w:ascii="宋体" w:hAnsi="宋体" w:cs="宋体" w:hint="eastAsia"/>
          <w:bCs/>
          <w:sz w:val="24"/>
        </w:rPr>
        <w:t>首都医科大学附属北京儿童医院国家呼吸系统疾病临床医学研究中心网络存储购置项目</w:t>
      </w:r>
      <w:r w:rsidR="00863562">
        <w:rPr>
          <w:rFonts w:ascii="宋体" w:hAnsi="宋体" w:cs="宋体" w:hint="eastAsia"/>
          <w:sz w:val="24"/>
          <w:szCs w:val="24"/>
        </w:rPr>
        <w:t>的潜在投标人应在北京市政府采购电子交易平台</w:t>
      </w:r>
      <w:hyperlink r:id="rId6" w:anchor="/home。获取招标文件，并于2023年6月" w:history="1">
        <w:r w:rsidR="00863562">
          <w:rPr>
            <w:rStyle w:val="ad"/>
            <w:rFonts w:ascii="宋体" w:hAnsi="宋体" w:cs="宋体" w:hint="eastAsia"/>
            <w:color w:val="auto"/>
            <w:sz w:val="24"/>
            <w:szCs w:val="24"/>
            <w:u w:val="none"/>
          </w:rPr>
          <w:t>获取招标文件，并于</w:t>
        </w:r>
        <w:r w:rsidR="00863562">
          <w:rPr>
            <w:rFonts w:ascii="宋体" w:hAnsi="宋体" w:cs="宋体" w:hint="eastAsia"/>
            <w:sz w:val="24"/>
          </w:rPr>
          <w:t>2026年</w:t>
        </w:r>
        <w:r>
          <w:rPr>
            <w:rFonts w:ascii="宋体" w:hAnsi="宋体" w:cs="宋体"/>
            <w:sz w:val="24"/>
          </w:rPr>
          <w:t>7</w:t>
        </w:r>
        <w:r w:rsidR="00863562">
          <w:rPr>
            <w:rFonts w:ascii="宋体" w:hAnsi="宋体" w:cs="宋体" w:hint="eastAsia"/>
            <w:sz w:val="24"/>
          </w:rPr>
          <w:t>月</w:t>
        </w:r>
        <w:r>
          <w:rPr>
            <w:rFonts w:ascii="宋体" w:hAnsi="宋体" w:cs="宋体"/>
            <w:sz w:val="24"/>
          </w:rPr>
          <w:t>3</w:t>
        </w:r>
        <w:r w:rsidR="00863562">
          <w:rPr>
            <w:rFonts w:ascii="宋体" w:hAnsi="宋体" w:cs="宋体" w:hint="eastAsia"/>
            <w:sz w:val="24"/>
          </w:rPr>
          <w:t>日</w:t>
        </w:r>
        <w:r w:rsidR="00037EAE">
          <w:rPr>
            <w:rFonts w:ascii="宋体" w:hAnsi="宋体" w:cs="宋体"/>
            <w:sz w:val="24"/>
          </w:rPr>
          <w:t>09</w:t>
        </w:r>
        <w:r w:rsidR="00863562">
          <w:rPr>
            <w:rFonts w:ascii="宋体" w:hAnsi="宋体" w:cs="宋体" w:hint="eastAsia"/>
            <w:sz w:val="24"/>
          </w:rPr>
          <w:t>点</w:t>
        </w:r>
        <w:r w:rsidR="00037EAE">
          <w:rPr>
            <w:rFonts w:ascii="宋体" w:hAnsi="宋体" w:cs="宋体"/>
            <w:sz w:val="24"/>
          </w:rPr>
          <w:t>30</w:t>
        </w:r>
        <w:r w:rsidR="00863562">
          <w:rPr>
            <w:rFonts w:ascii="宋体" w:hAnsi="宋体" w:cs="宋体" w:hint="eastAsia"/>
            <w:sz w:val="24"/>
          </w:rPr>
          <w:t>分</w:t>
        </w:r>
      </w:hyperlink>
      <w:r w:rsidR="00863562">
        <w:rPr>
          <w:rFonts w:ascii="宋体" w:hAnsi="宋体" w:cs="宋体" w:hint="eastAsia"/>
          <w:bCs/>
          <w:sz w:val="24"/>
          <w:szCs w:val="24"/>
        </w:rPr>
        <w:t>（北京时间）前递交投标文件</w:t>
      </w:r>
      <w:r w:rsidR="00863562">
        <w:rPr>
          <w:rFonts w:ascii="宋体" w:hAnsi="宋体" w:cs="宋体" w:hint="eastAsia"/>
          <w:sz w:val="24"/>
          <w:szCs w:val="24"/>
        </w:rPr>
        <w:t>。</w:t>
      </w:r>
    </w:p>
    <w:p w14:paraId="6683AECF" w14:textId="77777777" w:rsidR="008A2FA8" w:rsidRDefault="008A2FA8" w:rsidP="008A2FA8">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64D6205A"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1.项目编号：</w:t>
      </w:r>
      <w:r w:rsidRPr="00E11246">
        <w:rPr>
          <w:rFonts w:ascii="宋体" w:hAnsi="宋体" w:cs="宋体"/>
          <w:sz w:val="24"/>
        </w:rPr>
        <w:t>11000026210200176013-XM001</w:t>
      </w:r>
      <w:r>
        <w:rPr>
          <w:rFonts w:ascii="宋体" w:hAnsi="宋体" w:cs="宋体"/>
          <w:sz w:val="24"/>
        </w:rPr>
        <w:t xml:space="preserve"> </w:t>
      </w:r>
    </w:p>
    <w:p w14:paraId="05A3FEC8" w14:textId="77777777" w:rsidR="008A2FA8" w:rsidRDefault="008A2FA8" w:rsidP="008A2FA8">
      <w:pPr>
        <w:spacing w:line="360" w:lineRule="auto"/>
        <w:ind w:firstLineChars="300" w:firstLine="720"/>
        <w:rPr>
          <w:rFonts w:ascii="宋体" w:hAnsi="宋体" w:cs="宋体"/>
          <w:sz w:val="24"/>
        </w:rPr>
      </w:pPr>
      <w:r>
        <w:rPr>
          <w:rFonts w:ascii="宋体" w:hAnsi="宋体" w:cs="宋体" w:hint="eastAsia"/>
          <w:sz w:val="24"/>
        </w:rPr>
        <w:t>项目代理编号：HCZB-2026-ZB0727</w:t>
      </w:r>
    </w:p>
    <w:p w14:paraId="7F71E936"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首都医科大学附属北京儿童医院国家呼吸系统疾病临床医学研究中心网络存储购置项目</w:t>
      </w:r>
    </w:p>
    <w:p w14:paraId="500CC36A"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hint="eastAsia"/>
          <w:sz w:val="24"/>
          <w:u w:val="single"/>
        </w:rPr>
        <w:t>197.00</w:t>
      </w:r>
      <w:r>
        <w:rPr>
          <w:rFonts w:ascii="宋体" w:hAnsi="宋体" w:cs="宋体" w:hint="eastAsia"/>
          <w:sz w:val="24"/>
        </w:rPr>
        <w:t>万元、项目最高限价（如有）：</w:t>
      </w:r>
      <w:r>
        <w:rPr>
          <w:rFonts w:ascii="宋体" w:hAnsi="宋体" w:cs="宋体" w:hint="eastAsia"/>
          <w:sz w:val="24"/>
          <w:u w:val="single"/>
        </w:rPr>
        <w:t>197.00</w:t>
      </w:r>
      <w:r>
        <w:rPr>
          <w:rFonts w:ascii="宋体" w:hAnsi="宋体" w:cs="宋体" w:hint="eastAsia"/>
          <w:sz w:val="24"/>
        </w:rPr>
        <w:t>万元</w:t>
      </w:r>
    </w:p>
    <w:p w14:paraId="14B18AA8" w14:textId="77777777" w:rsidR="008A2FA8" w:rsidRDefault="008A2FA8" w:rsidP="008A2FA8">
      <w:pPr>
        <w:pStyle w:val="ab"/>
        <w:rPr>
          <w:rFonts w:ascii="宋体" w:hAnsi="宋体" w:cs="宋体"/>
          <w:kern w:val="2"/>
          <w:sz w:val="24"/>
          <w:szCs w:val="24"/>
        </w:rPr>
      </w:pPr>
      <w:r>
        <w:rPr>
          <w:rFonts w:ascii="宋体" w:hAnsi="宋体" w:cs="宋体" w:hint="eastAsia"/>
          <w:kern w:val="2"/>
          <w:sz w:val="24"/>
          <w:szCs w:val="24"/>
        </w:rPr>
        <w:t>4.采购需求：</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730"/>
        <w:gridCol w:w="713"/>
        <w:gridCol w:w="1036"/>
        <w:gridCol w:w="4240"/>
      </w:tblGrid>
      <w:tr w:rsidR="008A2FA8" w14:paraId="3004FA39" w14:textId="77777777" w:rsidTr="006813A0">
        <w:trPr>
          <w:trHeight w:val="545"/>
          <w:jc w:val="center"/>
        </w:trPr>
        <w:tc>
          <w:tcPr>
            <w:tcW w:w="701" w:type="dxa"/>
            <w:vAlign w:val="center"/>
          </w:tcPr>
          <w:p w14:paraId="7A211E01"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品目</w:t>
            </w:r>
          </w:p>
        </w:tc>
        <w:tc>
          <w:tcPr>
            <w:tcW w:w="2170" w:type="dxa"/>
            <w:vAlign w:val="center"/>
          </w:tcPr>
          <w:p w14:paraId="6388F76F"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sz w:val="24"/>
                <w:lang w:eastAsia="zh-CN"/>
              </w:rPr>
              <w:t>标的名称</w:t>
            </w:r>
          </w:p>
        </w:tc>
        <w:tc>
          <w:tcPr>
            <w:tcW w:w="850" w:type="dxa"/>
            <w:vAlign w:val="center"/>
          </w:tcPr>
          <w:p w14:paraId="18894CE5"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数量</w:t>
            </w:r>
          </w:p>
        </w:tc>
        <w:tc>
          <w:tcPr>
            <w:tcW w:w="1269" w:type="dxa"/>
            <w:vAlign w:val="center"/>
          </w:tcPr>
          <w:p w14:paraId="6657B26C"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是否允许进口产品投标</w:t>
            </w:r>
          </w:p>
        </w:tc>
        <w:tc>
          <w:tcPr>
            <w:tcW w:w="5211" w:type="dxa"/>
            <w:vAlign w:val="center"/>
          </w:tcPr>
          <w:p w14:paraId="4D64D324"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sz w:val="24"/>
                <w:lang w:eastAsia="zh-CN"/>
              </w:rPr>
              <w:t>简要技术需求或服务要求</w:t>
            </w:r>
          </w:p>
        </w:tc>
      </w:tr>
      <w:tr w:rsidR="008A2FA8" w14:paraId="592AD60D" w14:textId="77777777" w:rsidTr="006813A0">
        <w:trPr>
          <w:trHeight w:val="1132"/>
          <w:jc w:val="center"/>
        </w:trPr>
        <w:tc>
          <w:tcPr>
            <w:tcW w:w="701" w:type="dxa"/>
            <w:vAlign w:val="center"/>
          </w:tcPr>
          <w:p w14:paraId="4A0036FF"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1</w:t>
            </w:r>
          </w:p>
        </w:tc>
        <w:tc>
          <w:tcPr>
            <w:tcW w:w="2170" w:type="dxa"/>
            <w:vAlign w:val="center"/>
          </w:tcPr>
          <w:p w14:paraId="054AA9C2"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存储扩容1</w:t>
            </w:r>
          </w:p>
        </w:tc>
        <w:tc>
          <w:tcPr>
            <w:tcW w:w="850" w:type="dxa"/>
            <w:vAlign w:val="center"/>
          </w:tcPr>
          <w:p w14:paraId="1C5F3824"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1台</w:t>
            </w:r>
          </w:p>
        </w:tc>
        <w:tc>
          <w:tcPr>
            <w:tcW w:w="1269" w:type="dxa"/>
            <w:vAlign w:val="center"/>
          </w:tcPr>
          <w:p w14:paraId="0BF98D8E"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不允许</w:t>
            </w:r>
          </w:p>
        </w:tc>
        <w:tc>
          <w:tcPr>
            <w:tcW w:w="5211" w:type="dxa"/>
            <w:vAlign w:val="center"/>
          </w:tcPr>
          <w:p w14:paraId="7FB83735" w14:textId="77777777" w:rsidR="008A2FA8" w:rsidRPr="00583B3C" w:rsidRDefault="008A2FA8" w:rsidP="006813A0">
            <w:pPr>
              <w:autoSpaceDE/>
              <w:autoSpaceDN/>
              <w:rPr>
                <w:rFonts w:ascii="宋体" w:hAnsi="宋体" w:cs="宋体"/>
                <w:sz w:val="24"/>
                <w:lang w:eastAsia="zh-CN"/>
              </w:rPr>
            </w:pPr>
            <w:r w:rsidRPr="00583B3C">
              <w:rPr>
                <w:rFonts w:ascii="宋体" w:hAnsi="宋体" w:cs="宋体" w:hint="eastAsia"/>
                <w:sz w:val="24"/>
                <w:lang w:eastAsia="zh-CN"/>
              </w:rPr>
              <w:t>配置≥60块2.4TB 10K SAS硬盘；配置≥3个2.5英寸硬盘扩展柜，具体技术需求详见招标文件。</w:t>
            </w:r>
          </w:p>
        </w:tc>
      </w:tr>
      <w:tr w:rsidR="008A2FA8" w14:paraId="02F62B62" w14:textId="77777777" w:rsidTr="006813A0">
        <w:trPr>
          <w:trHeight w:val="1132"/>
          <w:jc w:val="center"/>
        </w:trPr>
        <w:tc>
          <w:tcPr>
            <w:tcW w:w="701" w:type="dxa"/>
            <w:vAlign w:val="center"/>
          </w:tcPr>
          <w:p w14:paraId="5B629CD8"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2</w:t>
            </w:r>
          </w:p>
        </w:tc>
        <w:tc>
          <w:tcPr>
            <w:tcW w:w="2170" w:type="dxa"/>
            <w:vAlign w:val="center"/>
          </w:tcPr>
          <w:p w14:paraId="7127E86D"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存储扩容2</w:t>
            </w:r>
          </w:p>
        </w:tc>
        <w:tc>
          <w:tcPr>
            <w:tcW w:w="850" w:type="dxa"/>
            <w:vAlign w:val="center"/>
          </w:tcPr>
          <w:p w14:paraId="230C9543"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1台</w:t>
            </w:r>
          </w:p>
        </w:tc>
        <w:tc>
          <w:tcPr>
            <w:tcW w:w="1269" w:type="dxa"/>
            <w:vAlign w:val="center"/>
          </w:tcPr>
          <w:p w14:paraId="34C6E1F7"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不允许</w:t>
            </w:r>
          </w:p>
        </w:tc>
        <w:tc>
          <w:tcPr>
            <w:tcW w:w="5211" w:type="dxa"/>
            <w:vAlign w:val="center"/>
          </w:tcPr>
          <w:p w14:paraId="4CD7842A" w14:textId="77777777" w:rsidR="008A2FA8" w:rsidRPr="00583B3C" w:rsidRDefault="008A2FA8" w:rsidP="006813A0">
            <w:pPr>
              <w:autoSpaceDE/>
              <w:autoSpaceDN/>
              <w:rPr>
                <w:rFonts w:ascii="宋体" w:hAnsi="宋体" w:cs="宋体"/>
                <w:sz w:val="24"/>
                <w:lang w:eastAsia="zh-CN"/>
              </w:rPr>
            </w:pPr>
            <w:r w:rsidRPr="00583B3C">
              <w:rPr>
                <w:rFonts w:ascii="宋体" w:hAnsi="宋体" w:cs="宋体" w:hint="eastAsia"/>
                <w:sz w:val="24"/>
                <w:lang w:eastAsia="zh-CN"/>
              </w:rPr>
              <w:t>配置≥32块2.4TB 10K SAS硬盘。配置≥2个2.5英寸硬盘扩展柜，具体技术需求详见招标文件。</w:t>
            </w:r>
          </w:p>
        </w:tc>
      </w:tr>
      <w:tr w:rsidR="008A2FA8" w14:paraId="24881FB3" w14:textId="77777777" w:rsidTr="006813A0">
        <w:trPr>
          <w:trHeight w:val="1132"/>
          <w:jc w:val="center"/>
        </w:trPr>
        <w:tc>
          <w:tcPr>
            <w:tcW w:w="701" w:type="dxa"/>
            <w:vAlign w:val="center"/>
          </w:tcPr>
          <w:p w14:paraId="38EB0633"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3</w:t>
            </w:r>
          </w:p>
        </w:tc>
        <w:tc>
          <w:tcPr>
            <w:tcW w:w="2170" w:type="dxa"/>
            <w:vAlign w:val="center"/>
          </w:tcPr>
          <w:p w14:paraId="2B59A3D4"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存储运维一体机</w:t>
            </w:r>
          </w:p>
        </w:tc>
        <w:tc>
          <w:tcPr>
            <w:tcW w:w="850" w:type="dxa"/>
            <w:vAlign w:val="center"/>
          </w:tcPr>
          <w:p w14:paraId="28EEC991"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1台</w:t>
            </w:r>
          </w:p>
        </w:tc>
        <w:tc>
          <w:tcPr>
            <w:tcW w:w="1269" w:type="dxa"/>
            <w:vAlign w:val="center"/>
          </w:tcPr>
          <w:p w14:paraId="6BB79970" w14:textId="77777777" w:rsidR="008A2FA8" w:rsidRPr="00583B3C" w:rsidRDefault="008A2FA8" w:rsidP="006813A0">
            <w:pPr>
              <w:autoSpaceDE/>
              <w:autoSpaceDN/>
              <w:jc w:val="center"/>
              <w:rPr>
                <w:rFonts w:ascii="宋体" w:hAnsi="宋体" w:cs="宋体"/>
                <w:sz w:val="24"/>
                <w:lang w:eastAsia="zh-CN"/>
              </w:rPr>
            </w:pPr>
            <w:r w:rsidRPr="00583B3C">
              <w:rPr>
                <w:rFonts w:ascii="宋体" w:hAnsi="宋体" w:cs="宋体" w:hint="eastAsia"/>
                <w:sz w:val="24"/>
                <w:lang w:eastAsia="zh-CN"/>
              </w:rPr>
              <w:t>不允许</w:t>
            </w:r>
          </w:p>
        </w:tc>
        <w:tc>
          <w:tcPr>
            <w:tcW w:w="5211" w:type="dxa"/>
            <w:vAlign w:val="center"/>
          </w:tcPr>
          <w:p w14:paraId="7D864EC0" w14:textId="77777777" w:rsidR="008A2FA8" w:rsidRPr="00583B3C" w:rsidRDefault="008A2FA8" w:rsidP="006813A0">
            <w:pPr>
              <w:autoSpaceDE/>
              <w:autoSpaceDN/>
              <w:rPr>
                <w:rFonts w:ascii="宋体" w:hAnsi="宋体" w:cs="宋体"/>
                <w:sz w:val="24"/>
                <w:lang w:eastAsia="zh-CN"/>
              </w:rPr>
            </w:pPr>
            <w:r w:rsidRPr="00583B3C">
              <w:rPr>
                <w:rFonts w:ascii="宋体" w:hAnsi="宋体" w:cs="宋体" w:hint="eastAsia"/>
                <w:sz w:val="24"/>
                <w:lang w:eastAsia="zh-CN"/>
              </w:rPr>
              <w:t>2U机架式，配置</w:t>
            </w:r>
            <w:r>
              <w:rPr>
                <w:rFonts w:ascii="宋体" w:hAnsi="宋体" w:cs="宋体" w:hint="eastAsia"/>
                <w:sz w:val="24"/>
                <w:lang w:eastAsia="zh-CN"/>
              </w:rPr>
              <w:t>CPU性能≥1颗Intel至强可扩展处理器</w:t>
            </w:r>
            <w:r w:rsidRPr="00583B3C">
              <w:rPr>
                <w:rFonts w:ascii="宋体" w:hAnsi="宋体" w:cs="宋体" w:hint="eastAsia"/>
                <w:sz w:val="24"/>
                <w:lang w:eastAsia="zh-CN"/>
              </w:rPr>
              <w:t>，主频≥2.8GHz，核心≥8核，缓存≤12MB，具体技术需求详见招标文件。</w:t>
            </w:r>
          </w:p>
        </w:tc>
      </w:tr>
    </w:tbl>
    <w:p w14:paraId="1534EAED"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w:t>
      </w:r>
      <w:r w:rsidRPr="004042F5">
        <w:rPr>
          <w:rFonts w:ascii="宋体" w:hAnsi="宋体" w:cs="宋体" w:hint="eastAsia"/>
          <w:sz w:val="24"/>
        </w:rPr>
        <w:t>合同签订后30天内送达采购人指定位置并完成安装调试</w:t>
      </w:r>
      <w:r>
        <w:rPr>
          <w:rFonts w:ascii="宋体" w:hAnsi="宋体" w:cs="宋体" w:hint="eastAsia"/>
          <w:sz w:val="24"/>
        </w:rPr>
        <w:t>。</w:t>
      </w:r>
    </w:p>
    <w:p w14:paraId="2A2531DC"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6FF67B64" w14:textId="77777777" w:rsidR="008A2FA8" w:rsidRDefault="008A2FA8" w:rsidP="008A2FA8">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5DE8AD8D"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4256EEBD"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1C118D72"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2.1 中小企业政策</w:t>
      </w:r>
    </w:p>
    <w:p w14:paraId="686C1E83" w14:textId="77777777" w:rsidR="008A2FA8" w:rsidRDefault="008A2FA8" w:rsidP="008A2FA8">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本项目不专门面向中小企业预留采购份额。</w:t>
      </w:r>
    </w:p>
    <w:p w14:paraId="16DB681A"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□本项目专门面向  □中小 □小微企业  采购。即：服务全部由符合政策要求的中小/小微企业承接。</w:t>
      </w:r>
    </w:p>
    <w:p w14:paraId="7A355F1F"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 xml:space="preserve">。  </w:t>
      </w:r>
    </w:p>
    <w:p w14:paraId="6C8F1282"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47C5F4F2" w14:textId="77777777" w:rsidR="008A2FA8" w:rsidRDefault="008A2FA8" w:rsidP="008A2FA8">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1052BB2A" w14:textId="77777777" w:rsidR="008A2FA8" w:rsidRDefault="008A2FA8" w:rsidP="008A2FA8">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50E2E62A" w14:textId="77777777" w:rsidR="008A2FA8" w:rsidRDefault="008A2FA8" w:rsidP="008A2FA8">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2BA4C408" w14:textId="77777777" w:rsidR="008A2FA8" w:rsidRDefault="008A2FA8" w:rsidP="008A2FA8">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6B013A86" w14:textId="77777777" w:rsidR="008A2FA8" w:rsidRDefault="008A2FA8" w:rsidP="008A2FA8">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292F1BCB" w14:textId="77777777" w:rsidR="008A2FA8" w:rsidRDefault="008A2FA8" w:rsidP="008A2FA8">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0F4A10FE" w14:textId="77777777" w:rsidR="008A2FA8" w:rsidRDefault="008A2FA8" w:rsidP="008A2FA8">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277A9660"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6</w:t>
      </w:r>
      <w:r>
        <w:rPr>
          <w:rFonts w:ascii="宋体" w:hAnsi="宋体" w:cs="宋体" w:hint="eastAsia"/>
          <w:sz w:val="24"/>
        </w:rPr>
        <w:t>月</w:t>
      </w:r>
      <w:r>
        <w:rPr>
          <w:rFonts w:ascii="宋体" w:hAnsi="宋体" w:cs="宋体"/>
          <w:sz w:val="24"/>
        </w:rPr>
        <w:t>12</w:t>
      </w:r>
      <w:r>
        <w:rPr>
          <w:rFonts w:ascii="宋体" w:hAnsi="宋体" w:cs="宋体" w:hint="eastAsia"/>
          <w:sz w:val="24"/>
        </w:rPr>
        <w:t>日至2026年</w:t>
      </w:r>
      <w:r>
        <w:rPr>
          <w:rFonts w:ascii="宋体" w:hAnsi="宋体" w:cs="宋体"/>
          <w:sz w:val="24"/>
        </w:rPr>
        <w:t>6</w:t>
      </w:r>
      <w:r>
        <w:rPr>
          <w:rFonts w:ascii="宋体" w:hAnsi="宋体" w:cs="宋体" w:hint="eastAsia"/>
          <w:sz w:val="24"/>
        </w:rPr>
        <w:t>月</w:t>
      </w:r>
      <w:r>
        <w:rPr>
          <w:rFonts w:ascii="宋体" w:hAnsi="宋体" w:cs="宋体"/>
          <w:sz w:val="24"/>
        </w:rPr>
        <w:t>22</w:t>
      </w:r>
      <w:r>
        <w:rPr>
          <w:rFonts w:ascii="宋体" w:hAnsi="宋体" w:cs="宋体" w:hint="eastAsia"/>
          <w:sz w:val="24"/>
        </w:rPr>
        <w:t>日，每天9：00至12：00，下午13：00至17：00（北京时间，法定节假日除外）</w:t>
      </w:r>
    </w:p>
    <w:p w14:paraId="24E799E6" w14:textId="77777777" w:rsidR="008A2FA8" w:rsidRDefault="008A2FA8" w:rsidP="008A2FA8">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6407C8CC" w14:textId="77777777" w:rsidR="008A2FA8" w:rsidRDefault="008A2FA8" w:rsidP="008A2FA8">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19AF1573" w14:textId="77777777" w:rsidR="008A2FA8" w:rsidRDefault="008A2FA8" w:rsidP="008A2FA8">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6CD6A05C" w14:textId="77777777" w:rsidR="008A2FA8" w:rsidRDefault="008A2FA8" w:rsidP="008A2FA8">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00D2E37C" w14:textId="77777777" w:rsidR="008A2FA8" w:rsidRDefault="008A2FA8" w:rsidP="008A2FA8">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w:t>
      </w:r>
      <w:r>
        <w:rPr>
          <w:rFonts w:ascii="宋体" w:hAnsi="宋体" w:cs="宋体"/>
          <w:sz w:val="24"/>
        </w:rPr>
        <w:t>7</w:t>
      </w:r>
      <w:r>
        <w:rPr>
          <w:rFonts w:ascii="宋体" w:hAnsi="宋体" w:cs="宋体" w:hint="eastAsia"/>
          <w:sz w:val="24"/>
        </w:rPr>
        <w:t>月</w:t>
      </w:r>
      <w:r>
        <w:rPr>
          <w:rFonts w:ascii="宋体" w:hAnsi="宋体" w:cs="宋体"/>
          <w:sz w:val="24"/>
        </w:rPr>
        <w:t>3</w:t>
      </w:r>
      <w:r>
        <w:rPr>
          <w:rFonts w:ascii="宋体" w:hAnsi="宋体" w:cs="宋体" w:hint="eastAsia"/>
          <w:sz w:val="24"/>
        </w:rPr>
        <w:t>日</w:t>
      </w:r>
      <w:r>
        <w:rPr>
          <w:rFonts w:ascii="宋体" w:hAnsi="宋体" w:cs="宋体"/>
          <w:sz w:val="24"/>
        </w:rPr>
        <w:t>09</w:t>
      </w:r>
      <w:r>
        <w:rPr>
          <w:rFonts w:ascii="宋体" w:hAnsi="宋体" w:cs="宋体" w:hint="eastAsia"/>
          <w:sz w:val="24"/>
        </w:rPr>
        <w:t>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14:paraId="356DBB7A" w14:textId="77777777" w:rsidR="008A2FA8" w:rsidRDefault="008A2FA8" w:rsidP="008A2FA8">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4DBE1056" w14:textId="77777777" w:rsidR="008A2FA8" w:rsidRDefault="008A2FA8" w:rsidP="008A2FA8">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0F859075" w14:textId="77777777" w:rsidR="008A2FA8" w:rsidRDefault="008A2FA8" w:rsidP="008A2FA8">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12038A7C" w14:textId="77777777" w:rsidR="008A2FA8" w:rsidRDefault="008A2FA8" w:rsidP="008A2FA8">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2CE47072"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52BA7E22"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5785CB72" w14:textId="77777777" w:rsidR="008A2FA8" w:rsidRDefault="008A2FA8" w:rsidP="008A2FA8">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42DAC03C"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5D0DA63F" w14:textId="77777777" w:rsidR="008A2FA8" w:rsidRDefault="008A2FA8" w:rsidP="008A2FA8">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6FAFA0AA" w14:textId="77777777" w:rsidR="008A2FA8" w:rsidRDefault="008A2FA8" w:rsidP="008A2FA8">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3FB39B89" w14:textId="77777777" w:rsidR="008A2FA8" w:rsidRDefault="008A2FA8" w:rsidP="008A2FA8">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6862A152" w14:textId="77777777" w:rsidR="008A2FA8" w:rsidRDefault="008A2FA8" w:rsidP="008A2FA8">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2AD3BCBA"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17FC01AA" w14:textId="77777777" w:rsidR="008A2FA8" w:rsidRDefault="008A2FA8" w:rsidP="008A2FA8">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39D8A549" w14:textId="77777777" w:rsidR="008A2FA8" w:rsidRDefault="008A2FA8" w:rsidP="008A2FA8">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4749A2C8" w14:textId="77777777" w:rsidR="008A2FA8" w:rsidRDefault="008A2FA8" w:rsidP="008A2FA8">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6EF6B483"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0977E7F9"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580B01F7"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395737A6"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1FEA9C1"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01C331C6" w14:textId="77777777" w:rsidR="008A2FA8" w:rsidRDefault="008A2FA8" w:rsidP="008A2FA8">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3859388B" w14:textId="77777777" w:rsidR="008A2FA8" w:rsidRDefault="008A2FA8" w:rsidP="008A2FA8">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51DB0E81" w14:textId="77777777" w:rsidR="008A2FA8" w:rsidRDefault="008A2FA8" w:rsidP="008A2FA8">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5BC84BD2" w14:textId="77777777" w:rsidR="008A2FA8" w:rsidRDefault="008A2FA8" w:rsidP="008A2FA8">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2E1192C7" w14:textId="77777777" w:rsidR="008A2FA8" w:rsidRDefault="008A2FA8" w:rsidP="008A2FA8">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7338ADD0" w14:textId="77777777" w:rsidR="008A2FA8" w:rsidRDefault="008A2FA8" w:rsidP="008A2FA8">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6070F660" w14:textId="77777777" w:rsidR="008A2FA8" w:rsidRDefault="008A2FA8" w:rsidP="008A2FA8">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68A8BDC7" w14:textId="77777777" w:rsidR="008A2FA8" w:rsidRDefault="008A2FA8" w:rsidP="008A2FA8">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2C8573A1" w14:textId="77777777" w:rsidR="008A2FA8" w:rsidRDefault="008A2FA8" w:rsidP="008A2FA8">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称：首都医科大学附属北京儿童医院 </w:t>
      </w:r>
    </w:p>
    <w:p w14:paraId="16B1B664" w14:textId="77777777" w:rsidR="008A2FA8" w:rsidRDefault="008A2FA8" w:rsidP="008A2FA8">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址：北京市西城区南礼士路56号</w:t>
      </w:r>
    </w:p>
    <w:p w14:paraId="3AAED812" w14:textId="77777777" w:rsidR="008A2FA8" w:rsidRDefault="008A2FA8" w:rsidP="008A2FA8">
      <w:pPr>
        <w:spacing w:line="360" w:lineRule="auto"/>
        <w:ind w:leftChars="100" w:left="210" w:firstLineChars="200" w:firstLine="480"/>
        <w:jc w:val="left"/>
        <w:rPr>
          <w:rFonts w:ascii="宋体" w:hAnsi="宋体" w:cs="宋体"/>
          <w:sz w:val="24"/>
        </w:rPr>
      </w:pPr>
      <w:r>
        <w:rPr>
          <w:rFonts w:ascii="宋体" w:hAnsi="宋体" w:cs="宋体" w:hint="eastAsia"/>
          <w:sz w:val="24"/>
        </w:rPr>
        <w:t>联系方式：李老师  010-</w:t>
      </w:r>
      <w:r w:rsidRPr="002D68DC">
        <w:rPr>
          <w:rFonts w:ascii="宋体" w:hAnsi="宋体" w:cs="宋体"/>
          <w:sz w:val="24"/>
        </w:rPr>
        <w:t>59616161</w:t>
      </w:r>
    </w:p>
    <w:p w14:paraId="60A3F7CA" w14:textId="77777777" w:rsidR="008A2FA8" w:rsidRDefault="008A2FA8" w:rsidP="008A2FA8">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0D65E4A4" w14:textId="77777777" w:rsidR="008A2FA8" w:rsidRDefault="008A2FA8" w:rsidP="008A2FA8">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19011C68" w14:textId="77777777" w:rsidR="008A2FA8" w:rsidRDefault="008A2FA8" w:rsidP="008A2FA8">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5AAB776E" w14:textId="77777777" w:rsidR="008A2FA8" w:rsidRDefault="008A2FA8" w:rsidP="008A2FA8">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联系方式：崔丽洁、赵娜、金珊、刘金秀、白敏娜、马凯</w:t>
      </w:r>
      <w:r>
        <w:rPr>
          <w:rFonts w:hAnsi="宋体" w:cs="宋体" w:hint="eastAsia"/>
          <w:sz w:val="24"/>
        </w:rPr>
        <w:t xml:space="preserve"> </w:t>
      </w:r>
      <w:r>
        <w:rPr>
          <w:rFonts w:ascii="宋体" w:hAnsi="宋体" w:cs="宋体" w:hint="eastAsia"/>
          <w:sz w:val="24"/>
        </w:rPr>
        <w:t>010-63509799-8038、8078</w:t>
      </w:r>
    </w:p>
    <w:p w14:paraId="7F1192E5" w14:textId="77777777" w:rsidR="008A2FA8" w:rsidRDefault="008A2FA8" w:rsidP="008A2FA8">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603D5686" w14:textId="77777777" w:rsidR="008A2FA8" w:rsidRDefault="008A2FA8" w:rsidP="008A2FA8">
      <w:pPr>
        <w:pStyle w:val="a8"/>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崔丽洁、赵娜、金珊、刘金秀、白敏娜、马凯</w:t>
      </w:r>
    </w:p>
    <w:p w14:paraId="07DCC443" w14:textId="2C2D2BEC" w:rsidR="00037EAE" w:rsidRDefault="008A2FA8" w:rsidP="008A2FA8">
      <w:pPr>
        <w:pStyle w:val="a8"/>
        <w:spacing w:line="360" w:lineRule="auto"/>
        <w:ind w:leftChars="100" w:left="210" w:firstLineChars="200" w:firstLine="480"/>
        <w:rPr>
          <w:rFonts w:hAnsi="宋体" w:cs="宋体"/>
          <w:sz w:val="24"/>
          <w:szCs w:val="24"/>
        </w:rPr>
      </w:pPr>
      <w:r>
        <w:rPr>
          <w:rFonts w:hAnsi="宋体" w:cs="宋体"/>
          <w:sz w:val="24"/>
        </w:rPr>
        <w:t>电      话：010-63509799-8038、8078</w:t>
      </w:r>
      <w:bookmarkStart w:id="0" w:name="_GoBack"/>
      <w:bookmarkEnd w:id="0"/>
    </w:p>
    <w:sectPr w:rsidR="00037E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599D6" w14:textId="77777777" w:rsidR="00037EAE" w:rsidRDefault="00037EAE" w:rsidP="00037EAE">
      <w:r>
        <w:separator/>
      </w:r>
    </w:p>
  </w:endnote>
  <w:endnote w:type="continuationSeparator" w:id="0">
    <w:p w14:paraId="6EF50CA1" w14:textId="77777777" w:rsidR="00037EAE" w:rsidRDefault="00037EAE" w:rsidP="0003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A5B58" w14:textId="77777777" w:rsidR="00037EAE" w:rsidRDefault="00037EAE" w:rsidP="00037EAE">
      <w:r>
        <w:separator/>
      </w:r>
    </w:p>
  </w:footnote>
  <w:footnote w:type="continuationSeparator" w:id="0">
    <w:p w14:paraId="193B5F5A" w14:textId="77777777" w:rsidR="00037EAE" w:rsidRDefault="00037EAE" w:rsidP="00037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37EAE"/>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76294"/>
    <w:rsid w:val="005824D4"/>
    <w:rsid w:val="00592228"/>
    <w:rsid w:val="005A29DD"/>
    <w:rsid w:val="00631282"/>
    <w:rsid w:val="006477D5"/>
    <w:rsid w:val="006B6FD4"/>
    <w:rsid w:val="006C447E"/>
    <w:rsid w:val="006E16E4"/>
    <w:rsid w:val="006E3BF9"/>
    <w:rsid w:val="00714029"/>
    <w:rsid w:val="00714603"/>
    <w:rsid w:val="00716745"/>
    <w:rsid w:val="0077078A"/>
    <w:rsid w:val="007C5B66"/>
    <w:rsid w:val="007D7C3B"/>
    <w:rsid w:val="007F0A4E"/>
    <w:rsid w:val="0080430A"/>
    <w:rsid w:val="00810B4C"/>
    <w:rsid w:val="00863562"/>
    <w:rsid w:val="008A2FA8"/>
    <w:rsid w:val="008A42EF"/>
    <w:rsid w:val="00921CC3"/>
    <w:rsid w:val="00925EA6"/>
    <w:rsid w:val="00982149"/>
    <w:rsid w:val="009A6D5E"/>
    <w:rsid w:val="009E4E6F"/>
    <w:rsid w:val="00A16DCD"/>
    <w:rsid w:val="00A356A4"/>
    <w:rsid w:val="00A95530"/>
    <w:rsid w:val="00AC51E9"/>
    <w:rsid w:val="00AE75D4"/>
    <w:rsid w:val="00C123E5"/>
    <w:rsid w:val="00C21273"/>
    <w:rsid w:val="00C269A7"/>
    <w:rsid w:val="00C55DF9"/>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2A455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7861A3F"/>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BBD785A-637D-4851-AD9D-1EDF9287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link w:val="Char"/>
    <w:autoRedefine/>
    <w:qFormat/>
    <w:pPr>
      <w:shd w:val="clear" w:color="auto" w:fill="000080"/>
    </w:pPr>
    <w:rPr>
      <w:szCs w:val="24"/>
    </w:rPr>
  </w:style>
  <w:style w:type="paragraph" w:styleId="a5">
    <w:name w:val="toa heading"/>
    <w:basedOn w:val="a"/>
    <w:next w:val="a"/>
    <w:unhideWhenUsed/>
    <w:qFormat/>
    <w:pPr>
      <w:spacing w:before="120"/>
    </w:pPr>
    <w:rPr>
      <w:rFonts w:ascii="Arial" w:hAnsi="Arial"/>
      <w:sz w:val="24"/>
    </w:rPr>
  </w:style>
  <w:style w:type="paragraph" w:styleId="a6">
    <w:name w:val="Body Text"/>
    <w:basedOn w:val="a"/>
    <w:uiPriority w:val="99"/>
    <w:unhideWhenUsed/>
    <w:qFormat/>
    <w:pPr>
      <w:spacing w:after="120"/>
    </w:pPr>
    <w:rPr>
      <w:rFonts w:ascii="Calibri" w:hAnsi="Calibri"/>
      <w:szCs w:val="24"/>
    </w:rPr>
  </w:style>
  <w:style w:type="paragraph" w:styleId="a7">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8">
    <w:name w:val="Plain Text"/>
    <w:basedOn w:val="a"/>
    <w:link w:val="Char0"/>
    <w:autoRedefine/>
    <w:qFormat/>
    <w:rPr>
      <w:rFonts w:ascii="宋体" w:eastAsiaTheme="minorEastAsia" w:hAnsi="Courier New" w:cstheme="minorBidi"/>
      <w:szCs w:val="22"/>
    </w:rPr>
  </w:style>
  <w:style w:type="paragraph" w:styleId="a9">
    <w:name w:val="footer"/>
    <w:basedOn w:val="a"/>
    <w:link w:val="Char1"/>
    <w:autoRedefine/>
    <w:qFormat/>
    <w:pPr>
      <w:tabs>
        <w:tab w:val="center" w:pos="4153"/>
        <w:tab w:val="right" w:pos="8306"/>
      </w:tabs>
      <w:snapToGrid w:val="0"/>
      <w:jc w:val="left"/>
    </w:pPr>
    <w:rPr>
      <w:sz w:val="18"/>
      <w:szCs w:val="18"/>
    </w:rPr>
  </w:style>
  <w:style w:type="paragraph" w:styleId="aa">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6"/>
    <w:qFormat/>
    <w:pPr>
      <w:widowControl/>
      <w:tabs>
        <w:tab w:val="left" w:pos="567"/>
      </w:tabs>
      <w:spacing w:line="360" w:lineRule="auto"/>
      <w:ind w:firstLineChars="200" w:firstLine="480"/>
      <w:jc w:val="left"/>
    </w:pPr>
    <w:rPr>
      <w:kern w:val="0"/>
      <w:szCs w:val="20"/>
    </w:rPr>
  </w:style>
  <w:style w:type="paragraph" w:styleId="21">
    <w:name w:val="Body Text First Indent 2"/>
    <w:basedOn w:val="a7"/>
    <w:autoRedefine/>
    <w:qFormat/>
    <w:pPr>
      <w:spacing w:after="120" w:line="480" w:lineRule="exact"/>
      <w:ind w:leftChars="200" w:left="420" w:firstLineChars="200" w:firstLine="420"/>
    </w:p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autoRedefine/>
    <w:qFormat/>
    <w:rPr>
      <w:color w:val="0563C1" w:themeColor="hyperlink"/>
      <w:u w:val="single"/>
    </w:rPr>
  </w:style>
  <w:style w:type="paragraph" w:styleId="ae">
    <w:name w:val="List Paragraph"/>
    <w:basedOn w:val="a"/>
    <w:autoRedefine/>
    <w:uiPriority w:val="34"/>
    <w:qFormat/>
    <w:pPr>
      <w:ind w:firstLineChars="200" w:firstLine="420"/>
    </w:pPr>
  </w:style>
  <w:style w:type="character" w:customStyle="1" w:styleId="Char2">
    <w:name w:val="页眉 Char"/>
    <w:basedOn w:val="a0"/>
    <w:link w:val="aa"/>
    <w:autoRedefine/>
    <w:qFormat/>
    <w:rPr>
      <w:kern w:val="2"/>
      <w:sz w:val="18"/>
      <w:szCs w:val="18"/>
    </w:rPr>
  </w:style>
  <w:style w:type="character" w:customStyle="1" w:styleId="Char1">
    <w:name w:val="页脚 Char"/>
    <w:basedOn w:val="a0"/>
    <w:link w:val="a9"/>
    <w:autoRedefine/>
    <w:qFormat/>
    <w:rPr>
      <w:kern w:val="2"/>
      <w:sz w:val="18"/>
      <w:szCs w:val="18"/>
    </w:rPr>
  </w:style>
  <w:style w:type="character" w:customStyle="1" w:styleId="NormalCharacter">
    <w:name w:val="NormalCharacter"/>
    <w:autoRedefine/>
    <w:qFormat/>
  </w:style>
  <w:style w:type="character" w:customStyle="1" w:styleId="Char">
    <w:name w:val="文档结构图 Char"/>
    <w:basedOn w:val="a0"/>
    <w:link w:val="a4"/>
    <w:qFormat/>
    <w:rPr>
      <w:kern w:val="2"/>
      <w:sz w:val="21"/>
      <w:szCs w:val="24"/>
      <w:shd w:val="clear" w:color="auto" w:fill="000080"/>
    </w:rPr>
  </w:style>
  <w:style w:type="character" w:customStyle="1" w:styleId="Char0">
    <w:name w:val="纯文本 Char"/>
    <w:link w:val="a8"/>
    <w:autoRedefine/>
    <w:qFormat/>
    <w:rPr>
      <w:rFonts w:ascii="宋体" w:eastAsiaTheme="minorEastAsia" w:hAnsi="Courier New" w:cstheme="minorBidi"/>
      <w:kern w:val="2"/>
      <w:sz w:val="21"/>
      <w:szCs w:val="22"/>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440</Words>
  <Characters>2510</Characters>
  <Application>Microsoft Office Word</Application>
  <DocSecurity>0</DocSecurity>
  <Lines>20</Lines>
  <Paragraphs>5</Paragraphs>
  <ScaleCrop>false</ScaleCrop>
  <Company>Microsoft</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47</cp:revision>
  <dcterms:created xsi:type="dcterms:W3CDTF">2014-10-29T12:08:00Z</dcterms:created>
  <dcterms:modified xsi:type="dcterms:W3CDTF">2026-06-12T03:16:00Z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57FCE2EF35C4423494CF296A616B04B2</vt:lpwstr>
  </property>
  <property fmtid="{D5CDD505-2E9C-101B-9397-08002B2CF9AE}" pid="4" name="KSOTemplateDocerSaveRecord">
    <vt:lpwstr>eyJoZGlkIjoiMDE4YWJlZGJkYjhlYjgwYTY0N2YxMjI0ZTU3MGQxOGUiLCJ1c2VySWQiOiI1ODg0MTU2MDcifQ==</vt:lpwstr>
  </property>
</Properties>
</file>