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699BF62">
      <w:pPr>
        <w:spacing w:line="360" w:lineRule="auto"/>
        <w:jc w:val="center"/>
        <w:outlineLvl w:val="0"/>
        <w:rPr>
          <w:b/>
          <w:sz w:val="36"/>
          <w:szCs w:val="36"/>
        </w:rPr>
      </w:pPr>
      <w:bookmarkStart w:id="0" w:name="_Toc99301424"/>
      <w:bookmarkStart w:id="1" w:name="_Toc353873665"/>
      <w:bookmarkStart w:id="2" w:name="_Toc127151555"/>
      <w:bookmarkStart w:id="3" w:name="_Toc305158897"/>
      <w:bookmarkStart w:id="4" w:name="_Toc226965828"/>
      <w:bookmarkStart w:id="5" w:name="_Toc305158823"/>
      <w:bookmarkStart w:id="6" w:name="_Toc150774760"/>
      <w:bookmarkStart w:id="7" w:name="_Toc353873935"/>
      <w:bookmarkStart w:id="8" w:name="_Toc195842920"/>
      <w:bookmarkStart w:id="9" w:name="_Toc226337251"/>
      <w:bookmarkStart w:id="10" w:name="_Toc142311057"/>
      <w:bookmarkStart w:id="11" w:name="_Toc265228393"/>
      <w:bookmarkStart w:id="12" w:name="_Toc150480793"/>
      <w:bookmarkStart w:id="13" w:name="_Toc353825545"/>
      <w:bookmarkStart w:id="14" w:name="_Toc264969245"/>
      <w:r>
        <w:rPr>
          <w:b/>
          <w:sz w:val="36"/>
          <w:szCs w:val="36"/>
        </w:rPr>
        <w:t xml:space="preserve">   采购需求</w:t>
      </w:r>
      <w:bookmarkEnd w:id="0"/>
    </w:p>
    <w:p w14:paraId="58B7744D">
      <w:pPr>
        <w:spacing w:line="360" w:lineRule="auto"/>
        <w:contextualSpacing/>
        <w:rPr>
          <w:rFonts w:hint="default" w:ascii="Times New Roman" w:hAnsi="Times New Roman" w:cs="Times New Roman"/>
          <w:b/>
          <w:sz w:val="28"/>
          <w:szCs w:val="28"/>
        </w:rPr>
      </w:pPr>
      <w:r>
        <w:rPr>
          <w:rFonts w:hint="default" w:ascii="Times New Roman" w:hAnsi="Times New Roman" w:cs="Times New Roman"/>
          <w:b/>
          <w:sz w:val="28"/>
          <w:szCs w:val="28"/>
        </w:rPr>
        <w:t>一、采购标的</w:t>
      </w:r>
    </w:p>
    <w:p w14:paraId="1D2CC688">
      <w:pPr>
        <w:spacing w:line="360" w:lineRule="auto"/>
        <w:contextualSpacing/>
        <w:rPr>
          <w:rFonts w:hint="default" w:ascii="Times New Roman" w:hAnsi="Times New Roman" w:cs="Times New Roman"/>
          <w:b/>
          <w:sz w:val="24"/>
        </w:rPr>
      </w:pPr>
      <w:r>
        <w:rPr>
          <w:rFonts w:hint="default" w:ascii="Times New Roman" w:hAnsi="Times New Roman" w:cs="Times New Roman"/>
          <w:b/>
          <w:sz w:val="24"/>
        </w:rPr>
        <w:t>1. 采购标的（简要服务内容及数量）</w:t>
      </w:r>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6"/>
        <w:gridCol w:w="5686"/>
        <w:gridCol w:w="955"/>
        <w:gridCol w:w="785"/>
      </w:tblGrid>
      <w:tr w14:paraId="5274A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10D523DA">
            <w:pPr>
              <w:spacing w:line="360" w:lineRule="auto"/>
              <w:contextualSpacing/>
              <w:rPr>
                <w:rFonts w:hint="eastAsia" w:ascii="Times New Roman" w:hAnsi="Times New Roman" w:eastAsia="宋体" w:cs="Times New Roman"/>
                <w:b/>
                <w:sz w:val="24"/>
                <w:vertAlign w:val="baseline"/>
                <w:lang w:eastAsia="zh-CN"/>
              </w:rPr>
            </w:pPr>
            <w:r>
              <w:rPr>
                <w:rFonts w:hint="eastAsia" w:ascii="Times New Roman" w:hAnsi="Times New Roman" w:cs="Times New Roman"/>
                <w:b/>
                <w:sz w:val="24"/>
                <w:vertAlign w:val="baseline"/>
                <w:lang w:eastAsia="zh-CN"/>
              </w:rPr>
              <w:t>序号</w:t>
            </w:r>
          </w:p>
        </w:tc>
        <w:tc>
          <w:tcPr>
            <w:tcW w:w="5686" w:type="dxa"/>
          </w:tcPr>
          <w:p w14:paraId="52B6F35E">
            <w:pPr>
              <w:spacing w:line="360" w:lineRule="auto"/>
              <w:contextualSpacing/>
              <w:rPr>
                <w:rFonts w:hint="eastAsia" w:ascii="Times New Roman" w:hAnsi="Times New Roman" w:eastAsia="宋体" w:cs="Times New Roman"/>
                <w:b/>
                <w:sz w:val="24"/>
                <w:vertAlign w:val="baseline"/>
                <w:lang w:eastAsia="zh-CN"/>
              </w:rPr>
            </w:pPr>
            <w:r>
              <w:rPr>
                <w:rFonts w:hint="eastAsia" w:ascii="Times New Roman" w:hAnsi="Times New Roman" w:cs="Times New Roman"/>
                <w:b/>
                <w:sz w:val="24"/>
                <w:vertAlign w:val="baseline"/>
                <w:lang w:eastAsia="zh-CN"/>
              </w:rPr>
              <w:t>标的名称</w:t>
            </w:r>
          </w:p>
        </w:tc>
        <w:tc>
          <w:tcPr>
            <w:tcW w:w="955" w:type="dxa"/>
          </w:tcPr>
          <w:p w14:paraId="4DD58802">
            <w:pPr>
              <w:spacing w:line="360" w:lineRule="auto"/>
              <w:contextualSpacing/>
              <w:rPr>
                <w:rFonts w:hint="eastAsia" w:ascii="Times New Roman" w:hAnsi="Times New Roman" w:eastAsia="宋体" w:cs="Times New Roman"/>
                <w:b/>
                <w:sz w:val="24"/>
                <w:vertAlign w:val="baseline"/>
                <w:lang w:eastAsia="zh-CN"/>
              </w:rPr>
            </w:pPr>
            <w:r>
              <w:rPr>
                <w:rFonts w:hint="eastAsia" w:ascii="Times New Roman" w:hAnsi="Times New Roman" w:cs="Times New Roman"/>
                <w:b/>
                <w:sz w:val="24"/>
                <w:vertAlign w:val="baseline"/>
                <w:lang w:eastAsia="zh-CN"/>
              </w:rPr>
              <w:t>数量</w:t>
            </w:r>
          </w:p>
        </w:tc>
        <w:tc>
          <w:tcPr>
            <w:tcW w:w="785" w:type="dxa"/>
          </w:tcPr>
          <w:p w14:paraId="5E6A8FE2">
            <w:pPr>
              <w:spacing w:line="360" w:lineRule="auto"/>
              <w:contextualSpacing/>
              <w:rPr>
                <w:rFonts w:hint="eastAsia" w:ascii="Times New Roman" w:hAnsi="Times New Roman" w:eastAsia="宋体" w:cs="Times New Roman"/>
                <w:b/>
                <w:sz w:val="24"/>
                <w:vertAlign w:val="baseline"/>
                <w:lang w:eastAsia="zh-CN"/>
              </w:rPr>
            </w:pPr>
            <w:r>
              <w:rPr>
                <w:rFonts w:hint="eastAsia" w:ascii="Times New Roman" w:hAnsi="Times New Roman" w:cs="Times New Roman"/>
                <w:b/>
                <w:sz w:val="24"/>
                <w:vertAlign w:val="baseline"/>
                <w:lang w:eastAsia="zh-CN"/>
              </w:rPr>
              <w:t>单位</w:t>
            </w:r>
          </w:p>
        </w:tc>
      </w:tr>
      <w:tr w14:paraId="26B7D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6" w:type="dxa"/>
          </w:tcPr>
          <w:p w14:paraId="5475918F">
            <w:pPr>
              <w:spacing w:line="360" w:lineRule="auto"/>
              <w:contextualSpacing/>
              <w:rPr>
                <w:rFonts w:hint="eastAsia" w:ascii="Times New Roman" w:hAnsi="Times New Roman" w:eastAsia="宋体" w:cs="Times New Roman"/>
                <w:b/>
                <w:sz w:val="24"/>
                <w:vertAlign w:val="baseline"/>
                <w:lang w:val="en-US" w:eastAsia="zh-CN"/>
              </w:rPr>
            </w:pPr>
            <w:r>
              <w:rPr>
                <w:rFonts w:hint="eastAsia" w:ascii="Times New Roman" w:hAnsi="Times New Roman" w:cs="Times New Roman"/>
                <w:b/>
                <w:sz w:val="24"/>
                <w:vertAlign w:val="baseline"/>
                <w:lang w:val="en-US" w:eastAsia="zh-CN"/>
              </w:rPr>
              <w:t>1</w:t>
            </w:r>
          </w:p>
        </w:tc>
        <w:tc>
          <w:tcPr>
            <w:tcW w:w="5686" w:type="dxa"/>
          </w:tcPr>
          <w:p w14:paraId="395A38EE">
            <w:pPr>
              <w:spacing w:line="360" w:lineRule="auto"/>
              <w:contextualSpacing/>
              <w:rPr>
                <w:rFonts w:hint="default" w:ascii="Times New Roman" w:hAnsi="Times New Roman" w:cs="Times New Roman"/>
                <w:b/>
                <w:sz w:val="24"/>
                <w:vertAlign w:val="baseline"/>
                <w:lang w:val="en-US"/>
              </w:rPr>
            </w:pPr>
            <w:r>
              <w:rPr>
                <w:rFonts w:hint="default" w:ascii="Times New Roman" w:hAnsi="Times New Roman" w:cs="Times New Roman"/>
                <w:b/>
                <w:sz w:val="24"/>
                <w:u w:val="none"/>
                <w:vertAlign w:val="baseline"/>
                <w:lang w:eastAsia="zh-CN"/>
              </w:rPr>
              <w:t>北京市公安局</w:t>
            </w:r>
            <w:r>
              <w:rPr>
                <w:rFonts w:hint="default" w:ascii="Times New Roman" w:hAnsi="Times New Roman" w:cs="Times New Roman"/>
                <w:b/>
                <w:sz w:val="24"/>
                <w:u w:val="none"/>
                <w:vertAlign w:val="baseline"/>
                <w:lang w:val="en-US" w:eastAsia="zh-CN"/>
              </w:rPr>
              <w:t>2026-2029年度物业服务采购项目</w:t>
            </w:r>
            <w:r>
              <w:rPr>
                <w:rFonts w:hint="eastAsia" w:cs="Times New Roman"/>
                <w:b/>
                <w:sz w:val="24"/>
                <w:u w:val="none"/>
                <w:vertAlign w:val="baseline"/>
                <w:lang w:val="en-US" w:eastAsia="zh-CN"/>
              </w:rPr>
              <w:t>13-3</w:t>
            </w:r>
          </w:p>
        </w:tc>
        <w:tc>
          <w:tcPr>
            <w:tcW w:w="955" w:type="dxa"/>
          </w:tcPr>
          <w:p w14:paraId="0F395C65">
            <w:pPr>
              <w:spacing w:line="360" w:lineRule="auto"/>
              <w:contextualSpacing/>
              <w:rPr>
                <w:rFonts w:hint="eastAsia" w:ascii="Times New Roman" w:hAnsi="Times New Roman" w:eastAsia="宋体" w:cs="Times New Roman"/>
                <w:b/>
                <w:sz w:val="24"/>
                <w:vertAlign w:val="baseline"/>
                <w:lang w:val="en-US" w:eastAsia="zh-CN"/>
              </w:rPr>
            </w:pPr>
            <w:r>
              <w:rPr>
                <w:rFonts w:hint="eastAsia" w:ascii="Times New Roman" w:hAnsi="Times New Roman" w:cs="Times New Roman"/>
                <w:b/>
                <w:sz w:val="24"/>
                <w:vertAlign w:val="baseline"/>
                <w:lang w:val="en-US" w:eastAsia="zh-CN"/>
              </w:rPr>
              <w:t>1</w:t>
            </w:r>
          </w:p>
        </w:tc>
        <w:tc>
          <w:tcPr>
            <w:tcW w:w="785" w:type="dxa"/>
          </w:tcPr>
          <w:p w14:paraId="26B15327">
            <w:pPr>
              <w:spacing w:line="360" w:lineRule="auto"/>
              <w:contextualSpacing/>
              <w:rPr>
                <w:rFonts w:hint="eastAsia" w:ascii="Times New Roman" w:hAnsi="Times New Roman" w:eastAsia="宋体" w:cs="Times New Roman"/>
                <w:b/>
                <w:sz w:val="24"/>
                <w:vertAlign w:val="baseline"/>
                <w:lang w:eastAsia="zh-CN"/>
              </w:rPr>
            </w:pPr>
            <w:r>
              <w:rPr>
                <w:rFonts w:hint="eastAsia" w:ascii="Times New Roman" w:hAnsi="Times New Roman" w:cs="Times New Roman"/>
                <w:b/>
                <w:sz w:val="24"/>
                <w:vertAlign w:val="baseline"/>
                <w:lang w:eastAsia="zh-CN"/>
              </w:rPr>
              <w:t>项</w:t>
            </w:r>
          </w:p>
        </w:tc>
      </w:tr>
    </w:tbl>
    <w:p w14:paraId="7237AF32">
      <w:pPr>
        <w:spacing w:line="360" w:lineRule="auto"/>
        <w:ind w:firstLine="480" w:firstLineChars="200"/>
        <w:contextualSpacing/>
        <w:rPr>
          <w:rFonts w:hint="default" w:ascii="Times New Roman" w:hAnsi="Times New Roman" w:cs="Times New Roman"/>
          <w:bCs/>
          <w:sz w:val="24"/>
        </w:rPr>
      </w:pPr>
    </w:p>
    <w:p w14:paraId="50CE7C36">
      <w:pPr>
        <w:spacing w:line="360" w:lineRule="auto"/>
        <w:ind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对北京市公安局</w:t>
      </w:r>
      <w:r>
        <w:rPr>
          <w:rFonts w:hint="default" w:ascii="Times New Roman" w:hAnsi="Times New Roman" w:cs="Times New Roman"/>
          <w:b/>
          <w:sz w:val="24"/>
          <w:u w:val="single"/>
          <w:lang w:val="en-US" w:eastAsia="zh-CN"/>
        </w:rPr>
        <w:t>5</w:t>
      </w:r>
      <w:r>
        <w:rPr>
          <w:rFonts w:hint="default" w:ascii="Times New Roman" w:hAnsi="Times New Roman" w:cs="Times New Roman"/>
          <w:bCs/>
          <w:sz w:val="24"/>
        </w:rPr>
        <w:t>个办公区提供物业服务，包括东城1号办公区、东城2号办公区、海淀1号办公区、昌平7号办公区、朝阳9号办公区。</w:t>
      </w:r>
    </w:p>
    <w:p w14:paraId="79BB8FD2">
      <w:pPr>
        <w:spacing w:line="360" w:lineRule="auto"/>
        <w:rPr>
          <w:rFonts w:hint="default" w:eastAsia="宋体"/>
          <w:sz w:val="24"/>
          <w:u w:val="single"/>
          <w:lang w:val="en-US" w:eastAsia="zh-CN"/>
        </w:rPr>
      </w:pPr>
    </w:p>
    <w:p w14:paraId="36FCDE80">
      <w:pPr>
        <w:spacing w:line="360" w:lineRule="auto"/>
        <w:contextualSpacing/>
        <w:rPr>
          <w:rFonts w:hint="default" w:ascii="Times New Roman" w:hAnsi="Times New Roman" w:cs="Times New Roman"/>
          <w:b/>
          <w:sz w:val="24"/>
        </w:rPr>
      </w:pPr>
      <w:r>
        <w:rPr>
          <w:rFonts w:hint="eastAsia" w:cs="Times New Roman"/>
          <w:b/>
          <w:sz w:val="24"/>
          <w:lang w:val="en-US" w:eastAsia="zh-CN"/>
        </w:rPr>
        <w:t>2</w:t>
      </w:r>
      <w:r>
        <w:rPr>
          <w:rFonts w:hint="default" w:ascii="Times New Roman" w:hAnsi="Times New Roman" w:cs="Times New Roman"/>
          <w:b/>
          <w:sz w:val="24"/>
        </w:rPr>
        <w:t xml:space="preserve"> </w:t>
      </w:r>
      <w:r>
        <w:rPr>
          <w:rFonts w:hint="default" w:ascii="Times New Roman" w:hAnsi="Times New Roman" w:cs="Times New Roman"/>
          <w:b/>
          <w:sz w:val="24"/>
          <w:lang w:val="zh-CN"/>
        </w:rPr>
        <w:t>项目背景/项目概述</w:t>
      </w:r>
    </w:p>
    <w:p w14:paraId="03F5B556">
      <w:pPr>
        <w:spacing w:line="360" w:lineRule="auto"/>
        <w:ind w:firstLine="480" w:firstLineChars="200"/>
        <w:contextualSpacing/>
        <w:rPr>
          <w:rFonts w:hint="default" w:ascii="Times New Roman" w:hAnsi="Times New Roman" w:cs="Times New Roman"/>
          <w:color w:val="FF0000"/>
        </w:rPr>
      </w:pPr>
      <w:r>
        <w:rPr>
          <w:rFonts w:hint="default" w:ascii="Times New Roman" w:hAnsi="Times New Roman" w:cs="Times New Roman"/>
          <w:bCs/>
          <w:sz w:val="24"/>
          <w:lang w:val="zh-CN"/>
        </w:rPr>
        <w:t>本次采购包括</w:t>
      </w:r>
      <w:r>
        <w:rPr>
          <w:rFonts w:hint="default" w:ascii="Times New Roman" w:hAnsi="Times New Roman" w:cs="Times New Roman"/>
          <w:bCs/>
          <w:sz w:val="24"/>
        </w:rPr>
        <w:t>东城1号办公区、东城2号办公区、海淀1号办公区、昌平7号办公区、朝阳9号办公区，总建筑面积约</w:t>
      </w:r>
      <w:r>
        <w:rPr>
          <w:rFonts w:hint="eastAsia" w:cs="Times New Roman"/>
          <w:bCs/>
          <w:sz w:val="24"/>
          <w:u w:val="single"/>
          <w:lang w:val="en-US" w:eastAsia="zh-CN"/>
        </w:rPr>
        <w:t>19264.72</w:t>
      </w:r>
      <w:r>
        <w:rPr>
          <w:rFonts w:hint="default" w:ascii="Times New Roman" w:hAnsi="Times New Roman" w:cs="Times New Roman"/>
          <w:bCs/>
          <w:sz w:val="24"/>
        </w:rPr>
        <w:t>平方米。</w:t>
      </w:r>
    </w:p>
    <w:p w14:paraId="7DF621CA">
      <w:pPr>
        <w:spacing w:line="360" w:lineRule="auto"/>
        <w:contextualSpacing/>
        <w:rPr>
          <w:rFonts w:hint="default" w:ascii="Times New Roman" w:hAnsi="Times New Roman" w:cs="Times New Roman"/>
          <w:b/>
          <w:sz w:val="28"/>
          <w:szCs w:val="28"/>
        </w:rPr>
      </w:pPr>
      <w:r>
        <w:rPr>
          <w:rFonts w:hint="default" w:ascii="Times New Roman" w:hAnsi="Times New Roman" w:cs="Times New Roman"/>
          <w:b/>
          <w:sz w:val="28"/>
          <w:szCs w:val="28"/>
        </w:rPr>
        <w:t>二、商务要求</w:t>
      </w:r>
    </w:p>
    <w:p w14:paraId="3BFA1239">
      <w:pPr>
        <w:spacing w:line="360" w:lineRule="auto"/>
        <w:contextualSpacing/>
        <w:rPr>
          <w:rFonts w:hint="default" w:ascii="Times New Roman" w:hAnsi="Times New Roman" w:cs="Times New Roman"/>
          <w:b/>
          <w:sz w:val="24"/>
          <w:highlight w:val="none"/>
        </w:rPr>
      </w:pPr>
      <w:r>
        <w:rPr>
          <w:rFonts w:hint="default" w:ascii="Times New Roman" w:hAnsi="Times New Roman" w:cs="Times New Roman"/>
          <w:b/>
          <w:sz w:val="24"/>
          <w:highlight w:val="none"/>
        </w:rPr>
        <w:t>1. 交付（实施）的时间（期限）和地点（范围）</w:t>
      </w:r>
    </w:p>
    <w:p w14:paraId="2C8DD265">
      <w:pPr>
        <w:spacing w:line="360" w:lineRule="auto"/>
        <w:ind w:firstLine="480" w:firstLineChars="200"/>
        <w:contextualSpacing/>
        <w:rPr>
          <w:rFonts w:hint="default" w:ascii="Times New Roman" w:hAnsi="Times New Roman" w:cs="Times New Roman"/>
          <w:bCs/>
          <w:sz w:val="24"/>
          <w:highlight w:val="none"/>
          <w:lang w:val="zh-CN"/>
        </w:rPr>
      </w:pPr>
      <w:r>
        <w:rPr>
          <w:rFonts w:hint="eastAsia"/>
          <w:color w:val="auto"/>
          <w:sz w:val="24"/>
          <w:highlight w:val="none"/>
        </w:rPr>
        <w:t>36个月（</w:t>
      </w:r>
      <w:r>
        <w:rPr>
          <w:rFonts w:hint="eastAsia"/>
          <w:color w:val="auto"/>
          <w:sz w:val="24"/>
          <w:highlight w:val="none"/>
          <w:lang w:val="en-US" w:eastAsia="zh-CN"/>
        </w:rPr>
        <w:t>自合同生效之日起36个月</w:t>
      </w:r>
      <w:r>
        <w:rPr>
          <w:rFonts w:hint="eastAsia"/>
          <w:color w:val="auto"/>
          <w:sz w:val="24"/>
          <w:highlight w:val="none"/>
        </w:rPr>
        <w:t>）</w:t>
      </w:r>
      <w:r>
        <w:rPr>
          <w:rFonts w:hint="eastAsia"/>
          <w:sz w:val="24"/>
          <w:lang w:eastAsia="zh-CN"/>
        </w:rPr>
        <w:t>（</w:t>
      </w:r>
      <w:r>
        <w:rPr>
          <w:rFonts w:hint="eastAsia"/>
          <w:sz w:val="24"/>
          <w:lang w:val="en-US" w:eastAsia="zh-CN"/>
        </w:rPr>
        <w:t>每12个月考核合格后续签合同）</w:t>
      </w:r>
    </w:p>
    <w:p w14:paraId="3FE844B2">
      <w:pPr>
        <w:spacing w:line="360" w:lineRule="auto"/>
        <w:contextualSpacing/>
        <w:rPr>
          <w:rFonts w:hint="default" w:ascii="Times New Roman" w:hAnsi="Times New Roman" w:cs="Times New Roman"/>
          <w:b/>
          <w:sz w:val="24"/>
        </w:rPr>
      </w:pPr>
      <w:r>
        <w:rPr>
          <w:rFonts w:hint="default" w:ascii="Times New Roman" w:hAnsi="Times New Roman" w:cs="Times New Roman"/>
          <w:b/>
          <w:sz w:val="24"/>
        </w:rPr>
        <w:t>2. 付款条件（进度和方式）</w:t>
      </w:r>
    </w:p>
    <w:p w14:paraId="4BE354ED">
      <w:pPr>
        <w:spacing w:line="360" w:lineRule="auto"/>
        <w:ind w:firstLine="480" w:firstLineChars="200"/>
        <w:contextualSpacing/>
        <w:rPr>
          <w:rFonts w:hint="default" w:ascii="Times New Roman" w:hAnsi="Times New Roman" w:cs="Times New Roman"/>
          <w:bCs/>
          <w:sz w:val="24"/>
          <w:lang w:val="zh-CN"/>
        </w:rPr>
      </w:pPr>
      <w:r>
        <w:rPr>
          <w:rFonts w:hint="default" w:ascii="Times New Roman" w:hAnsi="Times New Roman" w:cs="Times New Roman"/>
          <w:bCs/>
          <w:sz w:val="24"/>
          <w:lang w:val="zh-CN"/>
        </w:rPr>
        <w:t>物业服务费付款方式为按季度支付，</w:t>
      </w:r>
      <w:r>
        <w:rPr>
          <w:rFonts w:hint="eastAsia" w:cs="Times New Roman"/>
          <w:bCs/>
          <w:sz w:val="24"/>
          <w:lang w:val="en-US" w:eastAsia="zh-CN"/>
        </w:rPr>
        <w:t>中</w:t>
      </w:r>
      <w:r>
        <w:rPr>
          <w:rFonts w:hint="default" w:ascii="Times New Roman" w:hAnsi="Times New Roman" w:cs="Times New Roman"/>
          <w:bCs/>
          <w:sz w:val="24"/>
          <w:lang w:val="zh-CN"/>
        </w:rPr>
        <w:t>标人每季度末提供发票。项目预算包括但不限于</w:t>
      </w:r>
      <w:r>
        <w:rPr>
          <w:rFonts w:hint="eastAsia" w:cs="Times New Roman"/>
          <w:bCs/>
          <w:sz w:val="24"/>
          <w:lang w:val="en-US" w:eastAsia="zh-CN"/>
        </w:rPr>
        <w:t>中</w:t>
      </w:r>
      <w:r>
        <w:rPr>
          <w:rFonts w:hint="default" w:ascii="Times New Roman" w:hAnsi="Times New Roman" w:cs="Times New Roman"/>
          <w:bCs/>
          <w:sz w:val="24"/>
          <w:lang w:val="zh-CN"/>
        </w:rPr>
        <w:t>标人派驻人员涉及的工资、办公费、材料费、管理费、加班费、保险、税费、服装费、及工伤、解约赔付等在内的所有相关费用。</w:t>
      </w:r>
    </w:p>
    <w:p w14:paraId="1347AC19">
      <w:pPr>
        <w:rPr>
          <w:rFonts w:hint="default" w:ascii="Times New Roman" w:hAnsi="Times New Roman" w:cs="Times New Roman"/>
          <w:bCs/>
          <w:sz w:val="24"/>
        </w:rPr>
      </w:pPr>
    </w:p>
    <w:p w14:paraId="513C269C">
      <w:pPr>
        <w:spacing w:line="360" w:lineRule="auto"/>
        <w:contextualSpacing/>
        <w:rPr>
          <w:rFonts w:hint="default" w:ascii="Times New Roman" w:hAnsi="Times New Roman" w:cs="Times New Roman"/>
          <w:b/>
          <w:sz w:val="24"/>
        </w:rPr>
      </w:pPr>
      <w:r>
        <w:rPr>
          <w:rFonts w:hint="default" w:ascii="Times New Roman" w:hAnsi="Times New Roman" w:cs="Times New Roman"/>
          <w:b/>
          <w:sz w:val="24"/>
        </w:rPr>
        <w:t>三、技术要求</w:t>
      </w:r>
    </w:p>
    <w:p w14:paraId="2BD7DB5E">
      <w:pPr>
        <w:pStyle w:val="100"/>
        <w:numPr>
          <w:ilvl w:val="0"/>
          <w:numId w:val="8"/>
        </w:numPr>
        <w:rPr>
          <w:rFonts w:hint="default" w:ascii="Times New Roman" w:hAnsi="Times New Roman" w:cs="Times New Roman"/>
          <w:bCs/>
          <w:sz w:val="24"/>
        </w:rPr>
      </w:pPr>
      <w:r>
        <w:rPr>
          <w:rFonts w:hint="default" w:ascii="Times New Roman" w:hAnsi="Times New Roman" w:cs="Times New Roman"/>
          <w:b/>
          <w:bCs/>
          <w:sz w:val="24"/>
        </w:rPr>
        <w:t>物业服务范围</w:t>
      </w:r>
    </w:p>
    <w:p w14:paraId="6D2EB892">
      <w:pPr>
        <w:pStyle w:val="100"/>
        <w:numPr>
          <w:ilvl w:val="0"/>
          <w:numId w:val="0"/>
        </w:numPr>
        <w:ind w:leftChars="200"/>
        <w:rPr>
          <w:rFonts w:hint="default" w:ascii="Times New Roman" w:hAnsi="Times New Roman" w:cs="Times New Roman"/>
          <w:bCs/>
          <w:sz w:val="24"/>
        </w:rPr>
      </w:pPr>
    </w:p>
    <w:p w14:paraId="5C9B0F1B">
      <w:pPr>
        <w:pStyle w:val="100"/>
        <w:numPr>
          <w:ilvl w:val="0"/>
          <w:numId w:val="9"/>
        </w:numPr>
        <w:rPr>
          <w:rFonts w:hint="default" w:ascii="Times New Roman" w:hAnsi="Times New Roman" w:cs="Times New Roman"/>
          <w:b/>
          <w:bCs/>
          <w:sz w:val="24"/>
        </w:rPr>
      </w:pPr>
      <w:r>
        <w:rPr>
          <w:rFonts w:hint="default" w:ascii="Times New Roman" w:hAnsi="Times New Roman" w:cs="Times New Roman"/>
          <w:b/>
          <w:bCs/>
          <w:sz w:val="24"/>
        </w:rPr>
        <w:t>东城1号办公区</w:t>
      </w:r>
    </w:p>
    <w:p w14:paraId="66ED439A">
      <w:pPr>
        <w:spacing w:line="360" w:lineRule="auto"/>
        <w:ind w:firstLine="480" w:firstLineChars="200"/>
        <w:contextualSpacing/>
        <w:rPr>
          <w:rFonts w:hint="default" w:ascii="Times New Roman" w:hAnsi="Times New Roman" w:cs="Times New Roman"/>
          <w:bCs/>
          <w:sz w:val="24"/>
          <w:highlight w:val="none"/>
        </w:rPr>
      </w:pPr>
      <w:r>
        <w:rPr>
          <w:rFonts w:hint="default" w:ascii="Times New Roman" w:hAnsi="Times New Roman" w:cs="Times New Roman"/>
          <w:bCs/>
          <w:sz w:val="24"/>
        </w:rPr>
        <w:t>北京市公安局东城1号办公区位于东城区，建筑面积</w:t>
      </w:r>
      <w:r>
        <w:rPr>
          <w:rFonts w:hint="eastAsia" w:cs="Times New Roman"/>
          <w:bCs/>
          <w:sz w:val="24"/>
          <w:lang w:val="en-US" w:eastAsia="zh-CN"/>
        </w:rPr>
        <w:t>5047</w:t>
      </w:r>
      <w:r>
        <w:rPr>
          <w:rFonts w:hint="default" w:ascii="Times New Roman" w:hAnsi="Times New Roman" w:cs="Times New Roman"/>
          <w:bCs/>
          <w:sz w:val="24"/>
        </w:rPr>
        <w:t>平方米，建筑设施由环形楼组成，其中客房</w:t>
      </w:r>
      <w:r>
        <w:rPr>
          <w:rFonts w:hint="eastAsia" w:cs="Times New Roman"/>
          <w:bCs/>
          <w:sz w:val="24"/>
          <w:lang w:eastAsia="zh-CN"/>
        </w:rPr>
        <w:t>不少于</w:t>
      </w:r>
      <w:r>
        <w:rPr>
          <w:rFonts w:hint="default" w:ascii="Times New Roman" w:hAnsi="Times New Roman" w:cs="Times New Roman"/>
          <w:bCs/>
          <w:sz w:val="24"/>
        </w:rPr>
        <w:t>11套（标准间客房</w:t>
      </w:r>
      <w:r>
        <w:rPr>
          <w:rFonts w:hint="eastAsia" w:cs="Times New Roman"/>
          <w:bCs/>
          <w:sz w:val="24"/>
          <w:lang w:eastAsia="zh-CN"/>
        </w:rPr>
        <w:t>不少于</w:t>
      </w:r>
      <w:r>
        <w:rPr>
          <w:rFonts w:hint="default" w:ascii="Times New Roman" w:hAnsi="Times New Roman" w:cs="Times New Roman"/>
          <w:bCs/>
          <w:sz w:val="24"/>
        </w:rPr>
        <w:t>6间，套间客房</w:t>
      </w:r>
      <w:r>
        <w:rPr>
          <w:rFonts w:hint="eastAsia" w:cs="Times New Roman"/>
          <w:bCs/>
          <w:sz w:val="24"/>
          <w:lang w:eastAsia="zh-CN"/>
        </w:rPr>
        <w:t>不少于</w:t>
      </w:r>
      <w:r>
        <w:rPr>
          <w:rFonts w:hint="default" w:ascii="Times New Roman" w:hAnsi="Times New Roman" w:cs="Times New Roman"/>
          <w:bCs/>
          <w:sz w:val="24"/>
        </w:rPr>
        <w:t>5间）</w:t>
      </w:r>
      <w:r>
        <w:rPr>
          <w:rFonts w:hint="eastAsia" w:cs="Times New Roman"/>
          <w:bCs/>
          <w:sz w:val="24"/>
          <w:lang w:eastAsia="zh-CN"/>
        </w:rPr>
        <w:t>、</w:t>
      </w:r>
      <w:r>
        <w:rPr>
          <w:rFonts w:hint="default" w:ascii="Times New Roman" w:hAnsi="Times New Roman" w:cs="Times New Roman"/>
          <w:bCs/>
          <w:sz w:val="24"/>
        </w:rPr>
        <w:t>会议室、西餐厅、东餐厅、健身房、办公室、员工宿舍等配套设施。其他配套设施有：配电室（500千伏安）弱电机房、锅炉房（燃气锅炉0.7吨/台，小茶炉1台）、</w:t>
      </w:r>
      <w:r>
        <w:rPr>
          <w:rFonts w:hint="default" w:ascii="Times New Roman" w:hAnsi="Times New Roman" w:cs="Times New Roman"/>
          <w:bCs/>
          <w:sz w:val="24"/>
          <w:highlight w:val="none"/>
        </w:rPr>
        <w:t>燃气房、消防中控、警卫值班室、厨房。</w:t>
      </w:r>
    </w:p>
    <w:p w14:paraId="4C63326A">
      <w:pPr>
        <w:spacing w:line="360" w:lineRule="auto"/>
        <w:ind w:firstLine="480" w:firstLineChars="200"/>
        <w:contextualSpacing/>
        <w:rPr>
          <w:rFonts w:hint="eastAsia" w:ascii="Times New Roman" w:hAnsi="Times New Roman" w:eastAsia="宋体" w:cs="Times New Roman"/>
          <w:bCs/>
          <w:sz w:val="24"/>
          <w:lang w:val="en-US" w:eastAsia="zh-CN"/>
        </w:rPr>
      </w:pPr>
      <w:r>
        <w:rPr>
          <w:rFonts w:hint="eastAsia" w:cs="Times New Roman"/>
          <w:bCs/>
          <w:sz w:val="24"/>
          <w:lang w:val="en-US" w:eastAsia="zh-CN"/>
        </w:rPr>
        <w:t>西院：</w:t>
      </w:r>
    </w:p>
    <w:p w14:paraId="55948B48">
      <w:pPr>
        <w:numPr>
          <w:ilvl w:val="0"/>
          <w:numId w:val="10"/>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公共服务设施情况:西院大会议室</w:t>
      </w:r>
      <w:r>
        <w:rPr>
          <w:rFonts w:hint="eastAsia" w:cs="Times New Roman"/>
          <w:bCs/>
          <w:sz w:val="24"/>
          <w:lang w:eastAsia="zh-CN"/>
        </w:rPr>
        <w:t>不少于</w:t>
      </w:r>
      <w:r>
        <w:rPr>
          <w:rFonts w:hint="default" w:ascii="Times New Roman" w:hAnsi="Times New Roman" w:cs="Times New Roman"/>
          <w:bCs/>
          <w:sz w:val="24"/>
        </w:rPr>
        <w:t>3个，小会议室</w:t>
      </w:r>
      <w:r>
        <w:rPr>
          <w:rFonts w:hint="eastAsia" w:cs="Times New Roman"/>
          <w:bCs/>
          <w:sz w:val="24"/>
          <w:lang w:eastAsia="zh-CN"/>
        </w:rPr>
        <w:t>不少于</w:t>
      </w:r>
      <w:r>
        <w:rPr>
          <w:rFonts w:hint="default" w:ascii="Times New Roman" w:hAnsi="Times New Roman" w:cs="Times New Roman"/>
          <w:bCs/>
          <w:sz w:val="24"/>
        </w:rPr>
        <w:t>3个，监控室</w:t>
      </w:r>
      <w:r>
        <w:rPr>
          <w:rFonts w:hint="eastAsia" w:cs="Times New Roman"/>
          <w:bCs/>
          <w:sz w:val="24"/>
          <w:lang w:eastAsia="zh-CN"/>
        </w:rPr>
        <w:t>不少于</w:t>
      </w:r>
      <w:r>
        <w:rPr>
          <w:rFonts w:hint="default" w:ascii="Times New Roman" w:hAnsi="Times New Roman" w:cs="Times New Roman"/>
          <w:bCs/>
          <w:sz w:val="24"/>
        </w:rPr>
        <w:t>1个，健身房</w:t>
      </w:r>
      <w:r>
        <w:rPr>
          <w:rFonts w:hint="eastAsia" w:cs="Times New Roman"/>
          <w:bCs/>
          <w:sz w:val="24"/>
          <w:lang w:eastAsia="zh-CN"/>
        </w:rPr>
        <w:t>不少于</w:t>
      </w:r>
      <w:r>
        <w:rPr>
          <w:rFonts w:hint="default" w:ascii="Times New Roman" w:hAnsi="Times New Roman" w:cs="Times New Roman"/>
          <w:bCs/>
          <w:sz w:val="24"/>
        </w:rPr>
        <w:t>1个，浴室</w:t>
      </w:r>
      <w:r>
        <w:rPr>
          <w:rFonts w:hint="eastAsia" w:cs="Times New Roman"/>
          <w:bCs/>
          <w:sz w:val="24"/>
          <w:lang w:eastAsia="zh-CN"/>
        </w:rPr>
        <w:t>不少于</w:t>
      </w:r>
      <w:r>
        <w:rPr>
          <w:rFonts w:hint="default" w:ascii="Times New Roman" w:hAnsi="Times New Roman" w:cs="Times New Roman"/>
          <w:bCs/>
          <w:sz w:val="24"/>
        </w:rPr>
        <w:t>2个，卫生间</w:t>
      </w:r>
      <w:r>
        <w:rPr>
          <w:rFonts w:hint="eastAsia" w:cs="Times New Roman"/>
          <w:bCs/>
          <w:sz w:val="24"/>
          <w:lang w:eastAsia="zh-CN"/>
        </w:rPr>
        <w:t>不少于</w:t>
      </w:r>
      <w:r>
        <w:rPr>
          <w:rFonts w:hint="default" w:ascii="Times New Roman" w:hAnsi="Times New Roman" w:cs="Times New Roman"/>
          <w:bCs/>
          <w:sz w:val="24"/>
        </w:rPr>
        <w:t>10间。</w:t>
      </w:r>
    </w:p>
    <w:p w14:paraId="24F6E254">
      <w:pPr>
        <w:numPr>
          <w:ilvl w:val="0"/>
          <w:numId w:val="10"/>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配电室系统情况:配电室1个12千伏变压器一台，配电室低压开关柜25面。</w:t>
      </w:r>
    </w:p>
    <w:p w14:paraId="22DBCD82">
      <w:pPr>
        <w:numPr>
          <w:ilvl w:val="0"/>
          <w:numId w:val="10"/>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供水情况：由市政自来水管网直接供水，总控制阀1个，计量表1块。</w:t>
      </w:r>
    </w:p>
    <w:p w14:paraId="27A40510">
      <w:pPr>
        <w:numPr>
          <w:ilvl w:val="0"/>
          <w:numId w:val="10"/>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生活用水系统情况：生活用水茶炉1台，太阳能40组，浴室电热水器4台.</w:t>
      </w:r>
    </w:p>
    <w:p w14:paraId="58192085">
      <w:pPr>
        <w:numPr>
          <w:ilvl w:val="0"/>
          <w:numId w:val="10"/>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排水情况：雨水井14个，污水井14个，化粪池2个，自来水井2个，消防井2个，隔油池1个。</w:t>
      </w:r>
    </w:p>
    <w:p w14:paraId="3E68EF95">
      <w:pPr>
        <w:numPr>
          <w:ilvl w:val="0"/>
          <w:numId w:val="10"/>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锅炉房1个，供东楼、西楼、南楼、北楼取暖。</w:t>
      </w:r>
    </w:p>
    <w:p w14:paraId="42D9FE88">
      <w:pPr>
        <w:spacing w:line="360" w:lineRule="auto"/>
        <w:ind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东院：</w:t>
      </w:r>
    </w:p>
    <w:p w14:paraId="54F4CD8B">
      <w:pPr>
        <w:numPr>
          <w:ilvl w:val="0"/>
          <w:numId w:val="11"/>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公共服务设施情况：办公室</w:t>
      </w:r>
      <w:r>
        <w:rPr>
          <w:rFonts w:hint="eastAsia" w:cs="Times New Roman"/>
          <w:bCs/>
          <w:sz w:val="24"/>
          <w:lang w:eastAsia="zh-CN"/>
        </w:rPr>
        <w:t>不少于</w:t>
      </w:r>
      <w:r>
        <w:rPr>
          <w:rFonts w:hint="default" w:ascii="Times New Roman" w:hAnsi="Times New Roman" w:cs="Times New Roman"/>
          <w:bCs/>
          <w:sz w:val="24"/>
        </w:rPr>
        <w:t>3个，卫生间</w:t>
      </w:r>
      <w:r>
        <w:rPr>
          <w:rFonts w:hint="eastAsia" w:cs="Times New Roman"/>
          <w:bCs/>
          <w:sz w:val="24"/>
          <w:lang w:eastAsia="zh-CN"/>
        </w:rPr>
        <w:t>不少于</w:t>
      </w:r>
      <w:r>
        <w:rPr>
          <w:rFonts w:hint="default" w:ascii="Times New Roman" w:hAnsi="Times New Roman" w:cs="Times New Roman"/>
          <w:bCs/>
          <w:sz w:val="24"/>
        </w:rPr>
        <w:t>6个，健身房</w:t>
      </w:r>
      <w:r>
        <w:rPr>
          <w:rFonts w:hint="eastAsia" w:cs="Times New Roman"/>
          <w:bCs/>
          <w:sz w:val="24"/>
          <w:lang w:eastAsia="zh-CN"/>
        </w:rPr>
        <w:t>不少于</w:t>
      </w:r>
      <w:r>
        <w:rPr>
          <w:rFonts w:hint="default" w:ascii="Times New Roman" w:hAnsi="Times New Roman" w:cs="Times New Roman"/>
          <w:bCs/>
          <w:sz w:val="24"/>
        </w:rPr>
        <w:t>1个，理发室</w:t>
      </w:r>
      <w:r>
        <w:rPr>
          <w:rFonts w:hint="eastAsia" w:cs="Times New Roman"/>
          <w:bCs/>
          <w:sz w:val="24"/>
          <w:lang w:eastAsia="zh-CN"/>
        </w:rPr>
        <w:t>不少于</w:t>
      </w:r>
      <w:r>
        <w:rPr>
          <w:rFonts w:hint="default" w:ascii="Times New Roman" w:hAnsi="Times New Roman" w:cs="Times New Roman"/>
          <w:bCs/>
          <w:sz w:val="24"/>
        </w:rPr>
        <w:t>1个，浴室</w:t>
      </w:r>
      <w:r>
        <w:rPr>
          <w:rFonts w:hint="eastAsia" w:cs="Times New Roman"/>
          <w:bCs/>
          <w:sz w:val="24"/>
          <w:lang w:eastAsia="zh-CN"/>
        </w:rPr>
        <w:t>不少于</w:t>
      </w:r>
      <w:r>
        <w:rPr>
          <w:rFonts w:hint="default" w:ascii="Times New Roman" w:hAnsi="Times New Roman" w:cs="Times New Roman"/>
          <w:bCs/>
          <w:sz w:val="24"/>
        </w:rPr>
        <w:t>2个.</w:t>
      </w:r>
    </w:p>
    <w:p w14:paraId="2CC703D7">
      <w:pPr>
        <w:numPr>
          <w:ilvl w:val="0"/>
          <w:numId w:val="11"/>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配电系统情况： 配电室</w:t>
      </w:r>
      <w:r>
        <w:rPr>
          <w:rFonts w:hint="eastAsia" w:cs="Times New Roman"/>
          <w:bCs/>
          <w:sz w:val="24"/>
          <w:lang w:eastAsia="zh-CN"/>
        </w:rPr>
        <w:t>不少于</w:t>
      </w:r>
      <w:r>
        <w:rPr>
          <w:rFonts w:hint="default" w:ascii="Times New Roman" w:hAnsi="Times New Roman" w:cs="Times New Roman"/>
          <w:bCs/>
          <w:sz w:val="24"/>
        </w:rPr>
        <w:t>1间.</w:t>
      </w:r>
    </w:p>
    <w:p w14:paraId="1F1155AF">
      <w:pPr>
        <w:numPr>
          <w:ilvl w:val="0"/>
          <w:numId w:val="11"/>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生活用水：饮水热水器3台，浴室电热水器6台，太阳能20组.</w:t>
      </w:r>
    </w:p>
    <w:p w14:paraId="067FD75F">
      <w:pPr>
        <w:numPr>
          <w:ilvl w:val="0"/>
          <w:numId w:val="11"/>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排水情况：雨水井3个.</w:t>
      </w:r>
    </w:p>
    <w:p w14:paraId="3A6E38B7">
      <w:pPr>
        <w:numPr>
          <w:ilvl w:val="0"/>
          <w:numId w:val="11"/>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供暖系统：锅炉房1个，供一至五层取暖、浴室取暖。</w:t>
      </w:r>
    </w:p>
    <w:p w14:paraId="3E9C3221">
      <w:pPr>
        <w:spacing w:line="360" w:lineRule="auto"/>
        <w:ind w:firstLine="480" w:firstLineChars="200"/>
        <w:contextualSpacing/>
        <w:rPr>
          <w:rFonts w:hint="default" w:ascii="Times New Roman" w:hAnsi="Times New Roman" w:cs="Times New Roman"/>
          <w:bCs/>
          <w:sz w:val="24"/>
        </w:rPr>
      </w:pPr>
    </w:p>
    <w:p w14:paraId="30BABE74">
      <w:pPr>
        <w:pStyle w:val="100"/>
        <w:numPr>
          <w:ilvl w:val="0"/>
          <w:numId w:val="9"/>
        </w:numPr>
        <w:rPr>
          <w:rFonts w:hint="default" w:ascii="Times New Roman" w:hAnsi="Times New Roman" w:cs="Times New Roman"/>
          <w:b/>
          <w:bCs/>
          <w:sz w:val="24"/>
        </w:rPr>
      </w:pPr>
      <w:r>
        <w:rPr>
          <w:rFonts w:hint="default" w:ascii="Times New Roman" w:hAnsi="Times New Roman" w:cs="Times New Roman"/>
          <w:b/>
          <w:bCs/>
          <w:sz w:val="24"/>
        </w:rPr>
        <w:t>东城2号办公区</w:t>
      </w:r>
    </w:p>
    <w:p w14:paraId="5640118C">
      <w:pPr>
        <w:spacing w:line="360" w:lineRule="auto"/>
        <w:ind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北京市公安局东城2号办公区项目位于东城区，院落总占地面积为2836平方米，建筑面积为1800平方米。整体结构由南、北两个并列的四合院组成，分为一进院和二进院，由近百米连廊环绕连通。</w:t>
      </w:r>
    </w:p>
    <w:p w14:paraId="1F001B29">
      <w:pPr>
        <w:numPr>
          <w:ilvl w:val="0"/>
          <w:numId w:val="12"/>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公共服务设施情况：会议室</w:t>
      </w:r>
      <w:r>
        <w:rPr>
          <w:rFonts w:hint="eastAsia" w:cs="Times New Roman"/>
          <w:bCs/>
          <w:sz w:val="24"/>
          <w:lang w:eastAsia="zh-CN"/>
        </w:rPr>
        <w:t>不少于</w:t>
      </w:r>
      <w:r>
        <w:rPr>
          <w:rFonts w:hint="eastAsia" w:cs="Times New Roman"/>
          <w:bCs/>
          <w:sz w:val="24"/>
          <w:lang w:val="en-US" w:eastAsia="zh-CN"/>
        </w:rPr>
        <w:t>1</w:t>
      </w:r>
      <w:r>
        <w:rPr>
          <w:rFonts w:hint="default" w:ascii="Times New Roman" w:hAnsi="Times New Roman" w:cs="Times New Roman"/>
          <w:bCs/>
          <w:sz w:val="24"/>
        </w:rPr>
        <w:t>间，卫生间4间，浴室</w:t>
      </w:r>
      <w:r>
        <w:rPr>
          <w:rFonts w:hint="eastAsia" w:cs="Times New Roman"/>
          <w:bCs/>
          <w:sz w:val="24"/>
          <w:lang w:val="en-US" w:eastAsia="zh-CN"/>
        </w:rPr>
        <w:t>1</w:t>
      </w:r>
      <w:r>
        <w:rPr>
          <w:rFonts w:hint="default" w:ascii="Times New Roman" w:hAnsi="Times New Roman" w:cs="Times New Roman"/>
          <w:bCs/>
          <w:sz w:val="24"/>
        </w:rPr>
        <w:t>间。</w:t>
      </w:r>
    </w:p>
    <w:p w14:paraId="1BA2C6B1">
      <w:pPr>
        <w:numPr>
          <w:ilvl w:val="0"/>
          <w:numId w:val="12"/>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供电系统情况：院落由国家电网直接供电，共设有低压配电柜2面，其中1#低压配电柜负责一进院公共区域及所有房间的日常用电，2#低压配电柜负责二进院公共区域及所有房间的日常用电。</w:t>
      </w:r>
    </w:p>
    <w:p w14:paraId="77619E71">
      <w:pPr>
        <w:numPr>
          <w:ilvl w:val="0"/>
          <w:numId w:val="12"/>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供水系统情况：院落自来水由市政自来水管网直接给水，总控制阀门2个，计量水表1块。</w:t>
      </w:r>
    </w:p>
    <w:p w14:paraId="53D05D49">
      <w:pPr>
        <w:numPr>
          <w:ilvl w:val="0"/>
          <w:numId w:val="12"/>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供暖及生活热水系统情况：院落供暖及日常生活热水由院内一台供暖热水双用锅炉提供，其中暖气循环泵2台，热水循环泵2台，板式换热器1台。</w:t>
      </w:r>
    </w:p>
    <w:p w14:paraId="5A015CAD">
      <w:pPr>
        <w:numPr>
          <w:ilvl w:val="0"/>
          <w:numId w:val="12"/>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排水系统情况：院内有污水井4座，雨水口32处。</w:t>
      </w:r>
    </w:p>
    <w:p w14:paraId="6021DB8B">
      <w:pPr>
        <w:numPr>
          <w:ilvl w:val="0"/>
          <w:numId w:val="0"/>
        </w:numPr>
        <w:spacing w:line="360" w:lineRule="auto"/>
        <w:ind w:leftChars="200"/>
        <w:contextualSpacing/>
        <w:rPr>
          <w:rFonts w:hint="default" w:ascii="Times New Roman" w:hAnsi="Times New Roman" w:cs="Times New Roman"/>
          <w:bCs/>
          <w:sz w:val="24"/>
        </w:rPr>
      </w:pPr>
    </w:p>
    <w:p w14:paraId="0FDA7C84">
      <w:pPr>
        <w:pStyle w:val="100"/>
        <w:numPr>
          <w:ilvl w:val="0"/>
          <w:numId w:val="9"/>
        </w:numPr>
        <w:rPr>
          <w:rFonts w:hint="default" w:ascii="Times New Roman" w:hAnsi="Times New Roman" w:cs="Times New Roman"/>
          <w:b/>
          <w:bCs/>
          <w:sz w:val="24"/>
        </w:rPr>
      </w:pPr>
      <w:r>
        <w:rPr>
          <w:rFonts w:hint="default" w:ascii="Times New Roman" w:hAnsi="Times New Roman" w:cs="Times New Roman"/>
          <w:b/>
          <w:bCs/>
          <w:sz w:val="24"/>
        </w:rPr>
        <w:t>海淀1号办公区</w:t>
      </w:r>
    </w:p>
    <w:p w14:paraId="5C616CD3">
      <w:pPr>
        <w:spacing w:line="360" w:lineRule="auto"/>
        <w:ind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北京市公安局海淀1号办公区位于海淀区，占地面积约4000</w:t>
      </w:r>
      <w:r>
        <w:rPr>
          <w:rFonts w:hint="eastAsia" w:cs="Times New Roman"/>
          <w:bCs/>
          <w:sz w:val="24"/>
          <w:lang w:eastAsia="zh-CN"/>
        </w:rPr>
        <w:t>平方米</w:t>
      </w:r>
      <w:r>
        <w:rPr>
          <w:rFonts w:hint="default" w:ascii="Times New Roman" w:hAnsi="Times New Roman" w:cs="Times New Roman"/>
          <w:bCs/>
          <w:sz w:val="24"/>
        </w:rPr>
        <w:t>，建筑面积大约1680</w:t>
      </w:r>
      <w:r>
        <w:rPr>
          <w:rFonts w:hint="eastAsia" w:cs="Times New Roman"/>
          <w:bCs/>
          <w:sz w:val="24"/>
          <w:lang w:eastAsia="zh-CN"/>
        </w:rPr>
        <w:t>平方</w:t>
      </w:r>
      <w:r>
        <w:rPr>
          <w:rFonts w:hint="default" w:ascii="Times New Roman" w:hAnsi="Times New Roman" w:cs="Times New Roman"/>
          <w:bCs/>
          <w:sz w:val="24"/>
        </w:rPr>
        <w:t>米。主体建筑由一处四合院，一个二层附属楼和一个杂物楼组成。四合院面积大约530平米。附属楼面积大约520平米，其余建筑面积大约630</w:t>
      </w:r>
      <w:r>
        <w:rPr>
          <w:rFonts w:hint="eastAsia" w:cs="Times New Roman"/>
          <w:bCs/>
          <w:sz w:val="24"/>
          <w:lang w:eastAsia="zh-CN"/>
        </w:rPr>
        <w:t>平方米</w:t>
      </w:r>
      <w:r>
        <w:rPr>
          <w:rFonts w:hint="default" w:ascii="Times New Roman" w:hAnsi="Times New Roman" w:cs="Times New Roman"/>
          <w:bCs/>
          <w:sz w:val="24"/>
        </w:rPr>
        <w:t>。</w:t>
      </w:r>
    </w:p>
    <w:p w14:paraId="30755660">
      <w:pPr>
        <w:numPr>
          <w:ilvl w:val="0"/>
          <w:numId w:val="13"/>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公共服务设施情况：公共卫生间</w:t>
      </w:r>
      <w:r>
        <w:rPr>
          <w:rFonts w:hint="eastAsia" w:cs="Times New Roman"/>
          <w:bCs/>
          <w:sz w:val="24"/>
          <w:lang w:eastAsia="zh-CN"/>
        </w:rPr>
        <w:t>不少于</w:t>
      </w:r>
      <w:r>
        <w:rPr>
          <w:rFonts w:hint="default" w:ascii="Times New Roman" w:hAnsi="Times New Roman" w:cs="Times New Roman"/>
          <w:bCs/>
          <w:sz w:val="24"/>
        </w:rPr>
        <w:t>5间，公共会议室</w:t>
      </w:r>
      <w:r>
        <w:rPr>
          <w:rFonts w:hint="eastAsia" w:cs="Times New Roman"/>
          <w:bCs/>
          <w:sz w:val="24"/>
          <w:lang w:eastAsia="zh-CN"/>
        </w:rPr>
        <w:t>不少于</w:t>
      </w:r>
      <w:r>
        <w:rPr>
          <w:rFonts w:hint="default" w:ascii="Times New Roman" w:hAnsi="Times New Roman" w:cs="Times New Roman"/>
          <w:bCs/>
          <w:sz w:val="24"/>
        </w:rPr>
        <w:t>2个（12人会议室</w:t>
      </w:r>
      <w:r>
        <w:rPr>
          <w:rFonts w:hint="eastAsia" w:cs="Times New Roman"/>
          <w:bCs/>
          <w:sz w:val="24"/>
          <w:lang w:eastAsia="zh-CN"/>
        </w:rPr>
        <w:t>不少于</w:t>
      </w:r>
      <w:r>
        <w:rPr>
          <w:rFonts w:hint="eastAsia" w:cs="Times New Roman"/>
          <w:bCs/>
          <w:sz w:val="24"/>
          <w:lang w:val="en-US" w:eastAsia="zh-CN"/>
        </w:rPr>
        <w:t>1间</w:t>
      </w:r>
      <w:r>
        <w:rPr>
          <w:rFonts w:hint="default" w:ascii="Times New Roman" w:hAnsi="Times New Roman" w:cs="Times New Roman"/>
          <w:bCs/>
          <w:sz w:val="24"/>
        </w:rPr>
        <w:t>），健身房</w:t>
      </w:r>
      <w:r>
        <w:rPr>
          <w:rFonts w:hint="eastAsia" w:cs="Times New Roman"/>
          <w:bCs/>
          <w:sz w:val="24"/>
          <w:lang w:eastAsia="zh-CN"/>
        </w:rPr>
        <w:t>不少于</w:t>
      </w:r>
      <w:r>
        <w:rPr>
          <w:rFonts w:hint="eastAsia" w:cs="Times New Roman"/>
          <w:bCs/>
          <w:sz w:val="24"/>
          <w:lang w:val="en-US" w:eastAsia="zh-CN"/>
        </w:rPr>
        <w:t>1</w:t>
      </w:r>
      <w:r>
        <w:rPr>
          <w:rFonts w:hint="default" w:ascii="Times New Roman" w:hAnsi="Times New Roman" w:cs="Times New Roman"/>
          <w:bCs/>
          <w:sz w:val="24"/>
        </w:rPr>
        <w:t>个，锅炉房</w:t>
      </w:r>
      <w:r>
        <w:rPr>
          <w:rFonts w:hint="eastAsia" w:cs="Times New Roman"/>
          <w:bCs/>
          <w:sz w:val="24"/>
          <w:lang w:eastAsia="zh-CN"/>
        </w:rPr>
        <w:t>不少于</w:t>
      </w:r>
      <w:r>
        <w:rPr>
          <w:rFonts w:hint="eastAsia" w:cs="Times New Roman"/>
          <w:bCs/>
          <w:sz w:val="24"/>
          <w:lang w:val="en-US" w:eastAsia="zh-CN"/>
        </w:rPr>
        <w:t>1</w:t>
      </w:r>
      <w:r>
        <w:rPr>
          <w:rFonts w:hint="default" w:ascii="Times New Roman" w:hAnsi="Times New Roman" w:cs="Times New Roman"/>
          <w:bCs/>
          <w:sz w:val="24"/>
        </w:rPr>
        <w:t>个，六人小餐厅</w:t>
      </w:r>
      <w:r>
        <w:rPr>
          <w:rFonts w:hint="eastAsia" w:cs="Times New Roman"/>
          <w:bCs/>
          <w:sz w:val="24"/>
          <w:lang w:eastAsia="zh-CN"/>
        </w:rPr>
        <w:t>不少于</w:t>
      </w:r>
      <w:r>
        <w:rPr>
          <w:rFonts w:hint="eastAsia" w:cs="Times New Roman"/>
          <w:bCs/>
          <w:sz w:val="24"/>
          <w:lang w:val="en-US" w:eastAsia="zh-CN"/>
        </w:rPr>
        <w:t>1</w:t>
      </w:r>
      <w:r>
        <w:rPr>
          <w:rFonts w:hint="default" w:ascii="Times New Roman" w:hAnsi="Times New Roman" w:cs="Times New Roman"/>
          <w:bCs/>
          <w:sz w:val="24"/>
        </w:rPr>
        <w:t>个。</w:t>
      </w:r>
    </w:p>
    <w:p w14:paraId="40D449FD">
      <w:pPr>
        <w:numPr>
          <w:ilvl w:val="0"/>
          <w:numId w:val="13"/>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变配电情况：单位供电由公园一处变压器供电（变压器由附近村里管理），配电室由两个低压配电柜和一个主备转换配电柜组成（备用电无送电）。</w:t>
      </w:r>
    </w:p>
    <w:p w14:paraId="1C07739D">
      <w:pPr>
        <w:numPr>
          <w:ilvl w:val="0"/>
          <w:numId w:val="13"/>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供水：由公园一处机井直接供水（水井由公园管理处管理）。</w:t>
      </w:r>
    </w:p>
    <w:p w14:paraId="68C2866F">
      <w:pPr>
        <w:numPr>
          <w:ilvl w:val="0"/>
          <w:numId w:val="13"/>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生活热水：四合院会议室一个电热水器，附属楼健身房一个电热水器，食堂门口</w:t>
      </w:r>
      <w:r>
        <w:rPr>
          <w:rFonts w:hint="eastAsia" w:cs="Times New Roman"/>
          <w:bCs/>
          <w:sz w:val="24"/>
          <w:lang w:eastAsia="zh-CN"/>
        </w:rPr>
        <w:t>一个</w:t>
      </w:r>
      <w:r>
        <w:rPr>
          <w:rFonts w:hint="default" w:ascii="Times New Roman" w:hAnsi="Times New Roman" w:cs="Times New Roman"/>
          <w:bCs/>
          <w:sz w:val="24"/>
        </w:rPr>
        <w:t>电热水器。</w:t>
      </w:r>
    </w:p>
    <w:p w14:paraId="53354607">
      <w:pPr>
        <w:numPr>
          <w:ilvl w:val="0"/>
          <w:numId w:val="13"/>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院内一个化粪池。</w:t>
      </w:r>
    </w:p>
    <w:p w14:paraId="3E7615D0">
      <w:pPr>
        <w:numPr>
          <w:ilvl w:val="0"/>
          <w:numId w:val="13"/>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院内共有一匹空调21台，两匹空调4台，新风机1台。</w:t>
      </w:r>
    </w:p>
    <w:p w14:paraId="50D83223">
      <w:pPr>
        <w:numPr>
          <w:ilvl w:val="0"/>
          <w:numId w:val="13"/>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院内供暖由一台180KW电锅炉供暖（附属楼由暖气片组成，四合院由地暖组成）</w:t>
      </w:r>
    </w:p>
    <w:p w14:paraId="287FF849">
      <w:pPr>
        <w:spacing w:line="360" w:lineRule="auto"/>
        <w:contextualSpacing/>
        <w:rPr>
          <w:rFonts w:hint="default" w:ascii="Times New Roman" w:hAnsi="Times New Roman" w:cs="Times New Roman"/>
          <w:bCs/>
          <w:sz w:val="24"/>
          <w:lang w:val="zh-CN"/>
        </w:rPr>
      </w:pPr>
    </w:p>
    <w:p w14:paraId="1F7354B3">
      <w:pPr>
        <w:pStyle w:val="100"/>
        <w:numPr>
          <w:ilvl w:val="0"/>
          <w:numId w:val="9"/>
        </w:numPr>
        <w:rPr>
          <w:rFonts w:hint="default" w:ascii="Times New Roman" w:hAnsi="Times New Roman" w:cs="Times New Roman"/>
          <w:b/>
          <w:bCs/>
          <w:sz w:val="24"/>
        </w:rPr>
      </w:pPr>
      <w:r>
        <w:rPr>
          <w:rFonts w:hint="default" w:ascii="Times New Roman" w:hAnsi="Times New Roman" w:cs="Times New Roman"/>
          <w:b/>
          <w:bCs/>
          <w:sz w:val="24"/>
        </w:rPr>
        <w:t>昌平7号办公区</w:t>
      </w:r>
    </w:p>
    <w:p w14:paraId="3A90FC14">
      <w:pPr>
        <w:spacing w:line="360" w:lineRule="auto"/>
        <w:ind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北京市公安局昌平7号办公区位于昌平区，主要包括业务楼，民警后勤楼。占地面积约21亩，建筑面积6607.05</w:t>
      </w:r>
      <w:r>
        <w:rPr>
          <w:rFonts w:hint="eastAsia" w:cs="Times New Roman"/>
          <w:bCs/>
          <w:sz w:val="24"/>
          <w:lang w:eastAsia="zh-CN"/>
        </w:rPr>
        <w:t>平方米</w:t>
      </w:r>
      <w:r>
        <w:rPr>
          <w:rFonts w:hint="default" w:ascii="Times New Roman" w:hAnsi="Times New Roman" w:cs="Times New Roman"/>
          <w:bCs/>
          <w:sz w:val="24"/>
        </w:rPr>
        <w:t>，其中业务楼面积3848.97</w:t>
      </w:r>
      <w:r>
        <w:rPr>
          <w:rFonts w:hint="eastAsia" w:cs="Times New Roman"/>
          <w:bCs/>
          <w:sz w:val="24"/>
          <w:lang w:eastAsia="zh-CN"/>
        </w:rPr>
        <w:t>平方米</w:t>
      </w:r>
      <w:r>
        <w:rPr>
          <w:rFonts w:hint="default" w:ascii="Times New Roman" w:hAnsi="Times New Roman" w:cs="Times New Roman"/>
          <w:bCs/>
          <w:sz w:val="24"/>
        </w:rPr>
        <w:t>，高两层，民警后勤楼建筑面积2758.08</w:t>
      </w:r>
      <w:r>
        <w:rPr>
          <w:rFonts w:hint="eastAsia" w:cs="Times New Roman"/>
          <w:bCs/>
          <w:sz w:val="24"/>
          <w:lang w:eastAsia="zh-CN"/>
        </w:rPr>
        <w:t>平方米</w:t>
      </w:r>
      <w:r>
        <w:rPr>
          <w:rFonts w:hint="default" w:ascii="Times New Roman" w:hAnsi="Times New Roman" w:cs="Times New Roman"/>
          <w:bCs/>
          <w:sz w:val="24"/>
        </w:rPr>
        <w:t>，高三层。</w:t>
      </w:r>
    </w:p>
    <w:p w14:paraId="4C3DCDA8">
      <w:pPr>
        <w:numPr>
          <w:ilvl w:val="0"/>
          <w:numId w:val="14"/>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公共服务设施情况：后勤楼:一层办公室</w:t>
      </w:r>
      <w:r>
        <w:rPr>
          <w:rFonts w:hint="eastAsia" w:cs="Times New Roman"/>
          <w:bCs/>
          <w:sz w:val="24"/>
          <w:lang w:eastAsia="zh-CN"/>
        </w:rPr>
        <w:t>不少于</w:t>
      </w:r>
      <w:r>
        <w:rPr>
          <w:rFonts w:hint="default" w:ascii="Times New Roman" w:hAnsi="Times New Roman" w:cs="Times New Roman"/>
          <w:bCs/>
          <w:sz w:val="24"/>
        </w:rPr>
        <w:t>10间。二层办公室</w:t>
      </w:r>
      <w:r>
        <w:rPr>
          <w:rFonts w:hint="eastAsia" w:cs="Times New Roman"/>
          <w:bCs/>
          <w:sz w:val="24"/>
          <w:lang w:eastAsia="zh-CN"/>
        </w:rPr>
        <w:t>不少于</w:t>
      </w:r>
      <w:r>
        <w:rPr>
          <w:rFonts w:hint="default" w:ascii="Times New Roman" w:hAnsi="Times New Roman" w:cs="Times New Roman"/>
          <w:bCs/>
          <w:sz w:val="24"/>
        </w:rPr>
        <w:t>9间（套间</w:t>
      </w:r>
      <w:r>
        <w:rPr>
          <w:rFonts w:hint="eastAsia" w:cs="Times New Roman"/>
          <w:bCs/>
          <w:sz w:val="24"/>
          <w:lang w:eastAsia="zh-CN"/>
        </w:rPr>
        <w:t>不少于</w:t>
      </w:r>
      <w:r>
        <w:rPr>
          <w:rFonts w:hint="default" w:ascii="Times New Roman" w:hAnsi="Times New Roman" w:cs="Times New Roman"/>
          <w:bCs/>
          <w:sz w:val="24"/>
        </w:rPr>
        <w:t>6间，办公室</w:t>
      </w:r>
      <w:r>
        <w:rPr>
          <w:rFonts w:hint="eastAsia" w:cs="Times New Roman"/>
          <w:bCs/>
          <w:sz w:val="24"/>
          <w:lang w:eastAsia="zh-CN"/>
        </w:rPr>
        <w:t>不少于</w:t>
      </w:r>
      <w:r>
        <w:rPr>
          <w:rFonts w:hint="default" w:ascii="Times New Roman" w:hAnsi="Times New Roman" w:cs="Times New Roman"/>
          <w:bCs/>
          <w:sz w:val="24"/>
        </w:rPr>
        <w:t>3间），三层民舍</w:t>
      </w:r>
      <w:r>
        <w:rPr>
          <w:rFonts w:hint="eastAsia" w:cs="Times New Roman"/>
          <w:bCs/>
          <w:sz w:val="24"/>
          <w:lang w:eastAsia="zh-CN"/>
        </w:rPr>
        <w:t>不少于</w:t>
      </w:r>
      <w:r>
        <w:rPr>
          <w:rFonts w:hint="default" w:ascii="Times New Roman" w:hAnsi="Times New Roman" w:cs="Times New Roman"/>
          <w:bCs/>
          <w:sz w:val="24"/>
        </w:rPr>
        <w:t>16间 （内设卫生间 洗澡间）, 公共卫生间</w:t>
      </w:r>
      <w:r>
        <w:rPr>
          <w:rFonts w:hint="eastAsia" w:cs="Times New Roman"/>
          <w:bCs/>
          <w:sz w:val="24"/>
          <w:lang w:eastAsia="zh-CN"/>
        </w:rPr>
        <w:t>不少于</w:t>
      </w:r>
      <w:r>
        <w:rPr>
          <w:rFonts w:hint="default" w:ascii="Times New Roman" w:hAnsi="Times New Roman" w:cs="Times New Roman"/>
          <w:bCs/>
          <w:sz w:val="24"/>
        </w:rPr>
        <w:t>3间；业务楼：宿舍</w:t>
      </w:r>
      <w:r>
        <w:rPr>
          <w:rFonts w:hint="eastAsia" w:cs="Times New Roman"/>
          <w:bCs/>
          <w:sz w:val="24"/>
          <w:lang w:eastAsia="zh-CN"/>
        </w:rPr>
        <w:t>不少于</w:t>
      </w:r>
      <w:r>
        <w:rPr>
          <w:rFonts w:hint="default" w:ascii="Times New Roman" w:hAnsi="Times New Roman" w:cs="Times New Roman"/>
          <w:bCs/>
          <w:sz w:val="24"/>
        </w:rPr>
        <w:t>30间（其中</w:t>
      </w:r>
      <w:r>
        <w:rPr>
          <w:rFonts w:hint="eastAsia" w:cs="Times New Roman"/>
          <w:bCs/>
          <w:sz w:val="24"/>
          <w:lang w:eastAsia="zh-CN"/>
        </w:rPr>
        <w:t>不少于</w:t>
      </w:r>
      <w:r>
        <w:rPr>
          <w:rFonts w:hint="default" w:ascii="Times New Roman" w:hAnsi="Times New Roman" w:cs="Times New Roman"/>
          <w:bCs/>
          <w:sz w:val="24"/>
        </w:rPr>
        <w:t>19间宿舍设有卫生间 洗澡间）。健身房</w:t>
      </w:r>
      <w:r>
        <w:rPr>
          <w:rFonts w:hint="eastAsia" w:cs="Times New Roman"/>
          <w:bCs/>
          <w:sz w:val="24"/>
          <w:lang w:eastAsia="zh-CN"/>
        </w:rPr>
        <w:t>不少于</w:t>
      </w:r>
      <w:r>
        <w:rPr>
          <w:rFonts w:hint="default" w:ascii="Times New Roman" w:hAnsi="Times New Roman" w:cs="Times New Roman"/>
          <w:bCs/>
          <w:sz w:val="24"/>
        </w:rPr>
        <w:t>1间，活动房</w:t>
      </w:r>
      <w:r>
        <w:rPr>
          <w:rFonts w:hint="eastAsia" w:cs="Times New Roman"/>
          <w:bCs/>
          <w:sz w:val="24"/>
          <w:lang w:eastAsia="zh-CN"/>
        </w:rPr>
        <w:t>不少于</w:t>
      </w:r>
      <w:r>
        <w:rPr>
          <w:rFonts w:hint="default" w:ascii="Times New Roman" w:hAnsi="Times New Roman" w:cs="Times New Roman"/>
          <w:bCs/>
          <w:sz w:val="24"/>
        </w:rPr>
        <w:t>1间，公共浴室</w:t>
      </w:r>
      <w:r>
        <w:rPr>
          <w:rFonts w:hint="eastAsia" w:cs="Times New Roman"/>
          <w:bCs/>
          <w:sz w:val="24"/>
          <w:lang w:eastAsia="zh-CN"/>
        </w:rPr>
        <w:t>不少于</w:t>
      </w:r>
      <w:r>
        <w:rPr>
          <w:rFonts w:hint="default" w:ascii="Times New Roman" w:hAnsi="Times New Roman" w:cs="Times New Roman"/>
          <w:bCs/>
          <w:sz w:val="24"/>
        </w:rPr>
        <w:t>2个，公共卫生间</w:t>
      </w:r>
      <w:r>
        <w:rPr>
          <w:rFonts w:hint="eastAsia" w:cs="Times New Roman"/>
          <w:bCs/>
          <w:sz w:val="24"/>
          <w:lang w:eastAsia="zh-CN"/>
        </w:rPr>
        <w:t>不少于</w:t>
      </w:r>
      <w:r>
        <w:rPr>
          <w:rFonts w:hint="default" w:ascii="Times New Roman" w:hAnsi="Times New Roman" w:cs="Times New Roman"/>
          <w:bCs/>
          <w:sz w:val="24"/>
        </w:rPr>
        <w:t>6间。</w:t>
      </w:r>
    </w:p>
    <w:p w14:paraId="6EED3D13">
      <w:pPr>
        <w:numPr>
          <w:ilvl w:val="0"/>
          <w:numId w:val="14"/>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变配电情况：院内配电室有1000KVA变压器一台。2面高压柜、3面低压柜。备用电源有500KVA柴油发电机组一台，为防止断电情况下迅速启动发电。</w:t>
      </w:r>
    </w:p>
    <w:p w14:paraId="06A67674">
      <w:pPr>
        <w:numPr>
          <w:ilvl w:val="0"/>
          <w:numId w:val="14"/>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生活用水系统情况：生活水箱4套，（2套热水2套冷水），增压泵10个，院内24小时电加热供应热水。</w:t>
      </w:r>
    </w:p>
    <w:p w14:paraId="4F76081D">
      <w:pPr>
        <w:numPr>
          <w:ilvl w:val="0"/>
          <w:numId w:val="14"/>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排水系统情况:雨水井20个。化粪池一座，隔油池一座，位于食堂南门右侧。</w:t>
      </w:r>
    </w:p>
    <w:p w14:paraId="6826662A">
      <w:pPr>
        <w:numPr>
          <w:ilvl w:val="0"/>
          <w:numId w:val="14"/>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空调系统：各种空调137台，其中壁挂式空调106台，柜式空调9台，吸顶空调22台。</w:t>
      </w:r>
    </w:p>
    <w:p w14:paraId="3D8956C8">
      <w:pPr>
        <w:numPr>
          <w:ilvl w:val="0"/>
          <w:numId w:val="14"/>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供暖系统：电控锅炉两台，循环泵4台（2用2备）。暖气片供暖范围113间房间。</w:t>
      </w:r>
    </w:p>
    <w:p w14:paraId="39102383">
      <w:pPr>
        <w:numPr>
          <w:ilvl w:val="0"/>
          <w:numId w:val="14"/>
        </w:numPr>
        <w:spacing w:line="360" w:lineRule="auto"/>
        <w:ind w:left="0" w:firstLine="480" w:firstLineChars="200"/>
        <w:contextualSpacing/>
        <w:rPr>
          <w:rFonts w:hint="default" w:ascii="Times New Roman" w:hAnsi="Times New Roman" w:cs="Times New Roman"/>
          <w:bCs/>
          <w:sz w:val="24"/>
          <w:highlight w:val="none"/>
        </w:rPr>
      </w:pPr>
      <w:r>
        <w:rPr>
          <w:rFonts w:hint="default" w:ascii="Times New Roman" w:hAnsi="Times New Roman" w:cs="Times New Roman"/>
          <w:bCs/>
          <w:sz w:val="24"/>
          <w:highlight w:val="none"/>
        </w:rPr>
        <w:t>消防系统：消防设施设备分为消防供水设施、火灾自动报警系统、消火栓及消防器材；消防泵房共2个，办公楼地下和业务楼三层楼顶。火灾自动报警系统2套（办公楼机房1套、业务楼机房1套）。消火栓30套、消火栓泵2台、巡检柜1台、灭火器</w:t>
      </w:r>
      <w:r>
        <w:rPr>
          <w:rFonts w:hint="eastAsia" w:cs="Times New Roman"/>
          <w:bCs/>
          <w:sz w:val="24"/>
          <w:highlight w:val="none"/>
          <w:lang w:eastAsia="zh-CN"/>
        </w:rPr>
        <w:t>约</w:t>
      </w:r>
      <w:r>
        <w:rPr>
          <w:rFonts w:hint="eastAsia" w:cs="Times New Roman"/>
          <w:bCs/>
          <w:sz w:val="24"/>
          <w:highlight w:val="none"/>
          <w:lang w:val="en-US" w:eastAsia="zh-CN"/>
        </w:rPr>
        <w:t>200</w:t>
      </w:r>
      <w:r>
        <w:rPr>
          <w:rFonts w:hint="default" w:ascii="Times New Roman" w:hAnsi="Times New Roman" w:cs="Times New Roman"/>
          <w:bCs/>
          <w:sz w:val="24"/>
          <w:highlight w:val="none"/>
        </w:rPr>
        <w:t>具。</w:t>
      </w:r>
    </w:p>
    <w:p w14:paraId="06CDDC58">
      <w:pPr>
        <w:spacing w:line="360" w:lineRule="auto"/>
        <w:ind w:firstLine="480" w:firstLineChars="200"/>
        <w:contextualSpacing/>
        <w:rPr>
          <w:rFonts w:hint="default" w:ascii="Times New Roman" w:hAnsi="Times New Roman" w:cs="Times New Roman"/>
          <w:bCs/>
          <w:sz w:val="24"/>
        </w:rPr>
      </w:pPr>
    </w:p>
    <w:p w14:paraId="09A33E02">
      <w:pPr>
        <w:pStyle w:val="100"/>
        <w:numPr>
          <w:ilvl w:val="0"/>
          <w:numId w:val="9"/>
        </w:numPr>
        <w:rPr>
          <w:rFonts w:hint="default" w:ascii="Times New Roman" w:hAnsi="Times New Roman" w:cs="Times New Roman"/>
          <w:b/>
          <w:bCs/>
          <w:sz w:val="24"/>
        </w:rPr>
      </w:pPr>
      <w:r>
        <w:rPr>
          <w:rFonts w:hint="default" w:ascii="Times New Roman" w:hAnsi="Times New Roman" w:cs="Times New Roman"/>
          <w:b/>
          <w:bCs/>
          <w:sz w:val="24"/>
        </w:rPr>
        <w:t>朝阳9号办公区</w:t>
      </w:r>
    </w:p>
    <w:p w14:paraId="4F2903DF">
      <w:pPr>
        <w:spacing w:line="360" w:lineRule="auto"/>
        <w:ind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北京市公安局朝阳9号办公区项目部位于北京市朝阳区，建筑面积4130.67</w:t>
      </w:r>
      <w:r>
        <w:rPr>
          <w:rFonts w:hint="eastAsia" w:cs="Times New Roman"/>
          <w:bCs/>
          <w:sz w:val="24"/>
          <w:lang w:eastAsia="zh-CN"/>
        </w:rPr>
        <w:t>平方</w:t>
      </w:r>
      <w:r>
        <w:rPr>
          <w:rFonts w:hint="default" w:ascii="Times New Roman" w:hAnsi="Times New Roman" w:cs="Times New Roman"/>
          <w:bCs/>
          <w:sz w:val="24"/>
        </w:rPr>
        <w:t>米，院落占地面积130亩，其中院落南侧水面面积近90亩，主要建筑位于院落中部地带，北侧为停车场和两个库房大棚。</w:t>
      </w:r>
    </w:p>
    <w:p w14:paraId="2B845384">
      <w:pPr>
        <w:numPr>
          <w:ilvl w:val="0"/>
          <w:numId w:val="15"/>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公共服务设施情况：公共会议室</w:t>
      </w:r>
      <w:r>
        <w:rPr>
          <w:rFonts w:hint="eastAsia" w:cs="Times New Roman"/>
          <w:bCs/>
          <w:sz w:val="24"/>
          <w:lang w:eastAsia="zh-CN"/>
        </w:rPr>
        <w:t>不少于</w:t>
      </w:r>
      <w:r>
        <w:rPr>
          <w:rFonts w:hint="default" w:ascii="Times New Roman" w:hAnsi="Times New Roman" w:cs="Times New Roman"/>
          <w:bCs/>
          <w:sz w:val="24"/>
        </w:rPr>
        <w:t>2</w:t>
      </w:r>
      <w:r>
        <w:rPr>
          <w:rFonts w:hint="eastAsia" w:cs="Times New Roman"/>
          <w:bCs/>
          <w:sz w:val="24"/>
          <w:lang w:eastAsia="zh-CN"/>
        </w:rPr>
        <w:t>间</w:t>
      </w:r>
      <w:r>
        <w:rPr>
          <w:rFonts w:hint="default" w:ascii="Times New Roman" w:hAnsi="Times New Roman" w:cs="Times New Roman"/>
          <w:bCs/>
          <w:sz w:val="24"/>
        </w:rPr>
        <w:t>（其中，包括容纳50人会议室</w:t>
      </w:r>
      <w:r>
        <w:rPr>
          <w:rFonts w:hint="eastAsia" w:cs="Times New Roman"/>
          <w:bCs/>
          <w:sz w:val="24"/>
          <w:lang w:eastAsia="zh-CN"/>
        </w:rPr>
        <w:t>不少于</w:t>
      </w:r>
      <w:r>
        <w:rPr>
          <w:rFonts w:hint="default" w:ascii="Times New Roman" w:hAnsi="Times New Roman" w:cs="Times New Roman"/>
          <w:bCs/>
          <w:sz w:val="24"/>
        </w:rPr>
        <w:t>1个、15人会议室</w:t>
      </w:r>
      <w:r>
        <w:rPr>
          <w:rFonts w:hint="eastAsia" w:cs="Times New Roman"/>
          <w:bCs/>
          <w:sz w:val="24"/>
          <w:lang w:eastAsia="zh-CN"/>
        </w:rPr>
        <w:t>不少于</w:t>
      </w:r>
      <w:r>
        <w:rPr>
          <w:rFonts w:hint="default" w:ascii="Times New Roman" w:hAnsi="Times New Roman" w:cs="Times New Roman"/>
          <w:bCs/>
          <w:sz w:val="24"/>
        </w:rPr>
        <w:t>1个）室内健身房</w:t>
      </w:r>
      <w:r>
        <w:rPr>
          <w:rFonts w:hint="eastAsia" w:cs="Times New Roman"/>
          <w:bCs/>
          <w:sz w:val="24"/>
          <w:lang w:eastAsia="zh-CN"/>
        </w:rPr>
        <w:t>不少于</w:t>
      </w:r>
      <w:r>
        <w:rPr>
          <w:rFonts w:hint="default" w:ascii="Times New Roman" w:hAnsi="Times New Roman" w:cs="Times New Roman"/>
          <w:bCs/>
          <w:sz w:val="24"/>
        </w:rPr>
        <w:t>1个，</w:t>
      </w:r>
      <w:r>
        <w:rPr>
          <w:rFonts w:hint="default" w:ascii="Times New Roman" w:hAnsi="Times New Roman" w:cs="Times New Roman"/>
          <w:bCs/>
          <w:sz w:val="24"/>
          <w:highlight w:val="none"/>
        </w:rPr>
        <w:t>理发室</w:t>
      </w:r>
      <w:r>
        <w:rPr>
          <w:rFonts w:hint="eastAsia" w:cs="Times New Roman"/>
          <w:bCs/>
          <w:sz w:val="24"/>
          <w:lang w:eastAsia="zh-CN"/>
        </w:rPr>
        <w:t>不少于</w:t>
      </w:r>
      <w:r>
        <w:rPr>
          <w:rFonts w:hint="default" w:ascii="Times New Roman" w:hAnsi="Times New Roman" w:cs="Times New Roman"/>
          <w:bCs/>
          <w:sz w:val="24"/>
          <w:highlight w:val="none"/>
        </w:rPr>
        <w:t>1个，</w:t>
      </w:r>
      <w:r>
        <w:rPr>
          <w:rFonts w:hint="default" w:ascii="Times New Roman" w:hAnsi="Times New Roman" w:cs="Times New Roman"/>
          <w:bCs/>
          <w:sz w:val="24"/>
        </w:rPr>
        <w:t>卫生间</w:t>
      </w:r>
      <w:r>
        <w:rPr>
          <w:rFonts w:hint="eastAsia" w:cs="Times New Roman"/>
          <w:bCs/>
          <w:sz w:val="24"/>
          <w:lang w:eastAsia="zh-CN"/>
        </w:rPr>
        <w:t>不少于</w:t>
      </w:r>
      <w:r>
        <w:rPr>
          <w:rFonts w:hint="default" w:ascii="Times New Roman" w:hAnsi="Times New Roman" w:cs="Times New Roman"/>
          <w:bCs/>
          <w:sz w:val="24"/>
        </w:rPr>
        <w:t>10个，浴室</w:t>
      </w:r>
      <w:r>
        <w:rPr>
          <w:rFonts w:hint="eastAsia" w:cs="Times New Roman"/>
          <w:bCs/>
          <w:sz w:val="24"/>
          <w:lang w:eastAsia="zh-CN"/>
        </w:rPr>
        <w:t>不少于</w:t>
      </w:r>
      <w:r>
        <w:rPr>
          <w:rFonts w:hint="default" w:ascii="Times New Roman" w:hAnsi="Times New Roman" w:cs="Times New Roman"/>
          <w:bCs/>
          <w:sz w:val="24"/>
        </w:rPr>
        <w:t>8个。</w:t>
      </w:r>
    </w:p>
    <w:p w14:paraId="426AF8E1">
      <w:pPr>
        <w:numPr>
          <w:ilvl w:val="0"/>
          <w:numId w:val="15"/>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变配电系统情况：</w:t>
      </w:r>
    </w:p>
    <w:p w14:paraId="2C9036AE">
      <w:pPr>
        <w:spacing w:line="360" w:lineRule="auto"/>
        <w:ind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市电电源情况：大院目前为单路供电，所内在3号楼北面(停车场西侧)设有变压站1座总容量500KVA。</w:t>
      </w:r>
    </w:p>
    <w:p w14:paraId="1A2B38F1">
      <w:pPr>
        <w:spacing w:line="360" w:lineRule="auto"/>
        <w:ind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备用电源情况：人防配电室内500%千伏W柴油发电机组1台，作为市局1号主配电室2路重要负荷紧急备用电源，当主路外线市电断电的紧急情况下，迅速启动发电，为大院机房提供应急电源。</w:t>
      </w:r>
    </w:p>
    <w:p w14:paraId="22C22432">
      <w:pPr>
        <w:spacing w:line="360" w:lineRule="auto"/>
        <w:ind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主配电室情况：主配电室高压开关柜1面,低压开关柜5面。</w:t>
      </w:r>
    </w:p>
    <w:p w14:paraId="0283F4EF">
      <w:pPr>
        <w:numPr>
          <w:ilvl w:val="0"/>
          <w:numId w:val="15"/>
        </w:numPr>
        <w:spacing w:line="360" w:lineRule="auto"/>
        <w:ind w:left="0" w:firstLine="480" w:firstLineChars="200"/>
        <w:contextualSpacing/>
        <w:rPr>
          <w:rFonts w:hint="default" w:ascii="Times New Roman" w:hAnsi="Times New Roman" w:cs="Times New Roman"/>
          <w:bCs/>
          <w:sz w:val="24"/>
        </w:rPr>
      </w:pPr>
      <w:r>
        <w:rPr>
          <w:rFonts w:hint="default" w:ascii="Times New Roman" w:hAnsi="Times New Roman" w:cs="Times New Roman"/>
          <w:bCs/>
          <w:sz w:val="24"/>
        </w:rPr>
        <w:t>排水系统情况：在湖北岸东、西两侧各设有一套污水处理净化装置，所内的各类生活污水经由地下污水管网输送至净化器处理后再排放至湖中。污水泵2台，东侧的净化器日处理能力为40吨，西侧的净化器日处理能力为20吨，雨水井8个。化粪池2座，在4号楼南侧和食堂北门内。隔油池1座，在2号楼东侧。</w:t>
      </w:r>
    </w:p>
    <w:p w14:paraId="2A75D297">
      <w:pPr>
        <w:spacing w:line="360" w:lineRule="auto"/>
        <w:ind w:firstLine="480" w:firstLineChars="200"/>
        <w:contextualSpacing/>
        <w:rPr>
          <w:rFonts w:hint="default" w:ascii="Times New Roman" w:hAnsi="Times New Roman" w:cs="Times New Roman"/>
          <w:bCs/>
          <w:sz w:val="24"/>
          <w:lang w:val="zh-CN"/>
        </w:rPr>
      </w:pPr>
    </w:p>
    <w:p w14:paraId="741A09E3">
      <w:pPr>
        <w:pStyle w:val="100"/>
        <w:numPr>
          <w:ilvl w:val="0"/>
          <w:numId w:val="8"/>
        </w:numPr>
        <w:rPr>
          <w:rFonts w:hint="default" w:ascii="Times New Roman" w:hAnsi="Times New Roman" w:cs="Times New Roman"/>
          <w:b/>
          <w:bCs/>
          <w:sz w:val="24"/>
        </w:rPr>
      </w:pPr>
      <w:r>
        <w:rPr>
          <w:rFonts w:hint="default" w:ascii="Times New Roman" w:hAnsi="Times New Roman" w:cs="Times New Roman"/>
          <w:b/>
          <w:bCs/>
          <w:sz w:val="24"/>
        </w:rPr>
        <w:t>服务整体内容</w:t>
      </w:r>
    </w:p>
    <w:p w14:paraId="2EBED34A">
      <w:pPr>
        <w:pStyle w:val="100"/>
        <w:numPr>
          <w:ilvl w:val="0"/>
          <w:numId w:val="16"/>
        </w:numPr>
        <w:rPr>
          <w:rFonts w:hint="default" w:ascii="Times New Roman" w:hAnsi="Times New Roman" w:cs="Times New Roman"/>
          <w:b/>
          <w:bCs/>
          <w:sz w:val="24"/>
        </w:rPr>
      </w:pPr>
      <w:r>
        <w:rPr>
          <w:rFonts w:hint="default" w:ascii="Times New Roman" w:hAnsi="Times New Roman" w:cs="Times New Roman"/>
          <w:b/>
          <w:bCs/>
          <w:sz w:val="24"/>
        </w:rPr>
        <w:t>东城1号办公区</w:t>
      </w:r>
    </w:p>
    <w:p w14:paraId="5EDFFB12">
      <w:pPr>
        <w:numPr>
          <w:ilvl w:val="0"/>
          <w:numId w:val="17"/>
        </w:numPr>
        <w:tabs>
          <w:tab w:val="left" w:pos="8399"/>
        </w:tabs>
        <w:spacing w:after="160" w:line="360" w:lineRule="auto"/>
        <w:rPr>
          <w:rFonts w:hint="default" w:ascii="Times New Roman" w:hAnsi="Times New Roman" w:cs="Times New Roman"/>
          <w:sz w:val="24"/>
          <w:szCs w:val="32"/>
        </w:rPr>
      </w:pPr>
      <w:r>
        <w:rPr>
          <w:rFonts w:hint="default" w:ascii="Times New Roman" w:hAnsi="Times New Roman" w:cs="Times New Roman"/>
          <w:sz w:val="24"/>
          <w:szCs w:val="32"/>
        </w:rPr>
        <w:t>物业管理区域内房屋日常养护维修和公共设备设施的日常简单维修工作。</w:t>
      </w:r>
    </w:p>
    <w:p w14:paraId="0647A74D">
      <w:pPr>
        <w:numPr>
          <w:ilvl w:val="0"/>
          <w:numId w:val="17"/>
        </w:numPr>
        <w:tabs>
          <w:tab w:val="left" w:pos="8399"/>
        </w:tabs>
        <w:spacing w:after="160" w:line="360" w:lineRule="auto"/>
        <w:ind w:left="0"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公共会议室会议服务工作。</w:t>
      </w:r>
    </w:p>
    <w:p w14:paraId="04052305">
      <w:pPr>
        <w:numPr>
          <w:ilvl w:val="0"/>
          <w:numId w:val="17"/>
        </w:numPr>
        <w:tabs>
          <w:tab w:val="left" w:pos="8399"/>
        </w:tabs>
        <w:spacing w:after="160" w:line="360" w:lineRule="auto"/>
        <w:ind w:left="0"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环境保洁工作。</w:t>
      </w:r>
    </w:p>
    <w:p w14:paraId="5B40C62A">
      <w:pPr>
        <w:spacing w:line="360" w:lineRule="auto"/>
        <w:ind w:firstLine="480" w:firstLineChars="200"/>
        <w:contextualSpacing/>
        <w:rPr>
          <w:rFonts w:hint="default" w:ascii="Times New Roman" w:hAnsi="Times New Roman" w:cs="Times New Roman"/>
          <w:bCs/>
          <w:sz w:val="24"/>
          <w:lang w:val="zh-CN"/>
        </w:rPr>
      </w:pPr>
    </w:p>
    <w:p w14:paraId="053373D3">
      <w:pPr>
        <w:pStyle w:val="100"/>
        <w:numPr>
          <w:ilvl w:val="0"/>
          <w:numId w:val="16"/>
        </w:numPr>
        <w:rPr>
          <w:rFonts w:hint="default" w:ascii="Times New Roman" w:hAnsi="Times New Roman" w:cs="Times New Roman"/>
          <w:b/>
          <w:bCs/>
          <w:sz w:val="24"/>
        </w:rPr>
      </w:pPr>
      <w:r>
        <w:rPr>
          <w:rFonts w:hint="default" w:ascii="Times New Roman" w:hAnsi="Times New Roman" w:cs="Times New Roman"/>
          <w:b/>
          <w:bCs/>
          <w:sz w:val="24"/>
        </w:rPr>
        <w:t>东城2号办公区</w:t>
      </w:r>
    </w:p>
    <w:p w14:paraId="67CAC740">
      <w:pPr>
        <w:numPr>
          <w:ilvl w:val="0"/>
          <w:numId w:val="18"/>
        </w:numPr>
        <w:tabs>
          <w:tab w:val="left" w:pos="8399"/>
        </w:tabs>
        <w:spacing w:after="160" w:line="360" w:lineRule="auto"/>
        <w:ind w:left="0"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物业管理区域内房屋日常养护维修和公共设备设施的日常简单维修工作。</w:t>
      </w:r>
    </w:p>
    <w:p w14:paraId="5B3CD1A2">
      <w:pPr>
        <w:numPr>
          <w:ilvl w:val="0"/>
          <w:numId w:val="18"/>
        </w:numPr>
        <w:tabs>
          <w:tab w:val="left" w:pos="8399"/>
        </w:tabs>
        <w:spacing w:after="160" w:line="360" w:lineRule="auto"/>
        <w:ind w:left="0"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环境保洁工作。</w:t>
      </w:r>
    </w:p>
    <w:p w14:paraId="49B7B1CB">
      <w:pPr>
        <w:pStyle w:val="100"/>
        <w:numPr>
          <w:ilvl w:val="0"/>
          <w:numId w:val="16"/>
        </w:numPr>
        <w:rPr>
          <w:rFonts w:hint="default" w:ascii="Times New Roman" w:hAnsi="Times New Roman" w:cs="Times New Roman"/>
          <w:b/>
          <w:bCs/>
          <w:sz w:val="24"/>
        </w:rPr>
      </w:pPr>
      <w:r>
        <w:rPr>
          <w:rFonts w:hint="default" w:ascii="Times New Roman" w:hAnsi="Times New Roman" w:cs="Times New Roman"/>
          <w:b/>
          <w:bCs/>
          <w:sz w:val="24"/>
        </w:rPr>
        <w:t>海淀1号办公区</w:t>
      </w:r>
    </w:p>
    <w:p w14:paraId="7595849A">
      <w:pPr>
        <w:numPr>
          <w:ilvl w:val="0"/>
          <w:numId w:val="19"/>
        </w:numPr>
        <w:tabs>
          <w:tab w:val="left" w:pos="8399"/>
        </w:tabs>
        <w:spacing w:after="160" w:line="360" w:lineRule="auto"/>
        <w:ind w:left="0"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物业管理区域内房屋日常养护维修和公共设备设施的日常简单维修工作。</w:t>
      </w:r>
    </w:p>
    <w:p w14:paraId="19D6F81D">
      <w:pPr>
        <w:numPr>
          <w:ilvl w:val="0"/>
          <w:numId w:val="19"/>
        </w:numPr>
        <w:tabs>
          <w:tab w:val="left" w:pos="8399"/>
        </w:tabs>
        <w:spacing w:after="160" w:line="360" w:lineRule="auto"/>
        <w:ind w:left="0"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环境保洁工作。</w:t>
      </w:r>
    </w:p>
    <w:p w14:paraId="4E1BD295">
      <w:pPr>
        <w:spacing w:line="360" w:lineRule="auto"/>
        <w:contextualSpacing/>
        <w:rPr>
          <w:rFonts w:hint="default" w:ascii="Times New Roman" w:hAnsi="Times New Roman" w:cs="Times New Roman"/>
          <w:bCs/>
          <w:sz w:val="24"/>
          <w:lang w:val="zh-CN"/>
        </w:rPr>
      </w:pPr>
    </w:p>
    <w:p w14:paraId="68087E97">
      <w:pPr>
        <w:pStyle w:val="100"/>
        <w:numPr>
          <w:ilvl w:val="0"/>
          <w:numId w:val="16"/>
        </w:numPr>
        <w:rPr>
          <w:rFonts w:hint="default" w:ascii="Times New Roman" w:hAnsi="Times New Roman" w:cs="Times New Roman"/>
          <w:b/>
          <w:bCs/>
          <w:sz w:val="24"/>
        </w:rPr>
      </w:pPr>
      <w:r>
        <w:rPr>
          <w:rFonts w:hint="default" w:ascii="Times New Roman" w:hAnsi="Times New Roman" w:cs="Times New Roman"/>
          <w:b/>
          <w:bCs/>
          <w:sz w:val="24"/>
        </w:rPr>
        <w:t>昌平7号办公区</w:t>
      </w:r>
    </w:p>
    <w:p w14:paraId="7662C38C">
      <w:pPr>
        <w:numPr>
          <w:ilvl w:val="0"/>
          <w:numId w:val="20"/>
        </w:numPr>
        <w:tabs>
          <w:tab w:val="left" w:pos="8399"/>
        </w:tabs>
        <w:spacing w:after="160" w:line="360" w:lineRule="auto"/>
        <w:ind w:left="0"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物业管理区域内房屋日常养护维修和公共设备设施的日常简单维修工作。</w:t>
      </w:r>
    </w:p>
    <w:p w14:paraId="33DF4C47">
      <w:pPr>
        <w:numPr>
          <w:ilvl w:val="0"/>
          <w:numId w:val="20"/>
        </w:numPr>
        <w:tabs>
          <w:tab w:val="left" w:pos="8399"/>
        </w:tabs>
        <w:spacing w:after="160" w:line="360" w:lineRule="auto"/>
        <w:ind w:left="0" w:firstLine="480" w:firstLineChars="200"/>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环境保洁工作。</w:t>
      </w:r>
    </w:p>
    <w:p w14:paraId="61AF2582">
      <w:pPr>
        <w:numPr>
          <w:ilvl w:val="0"/>
          <w:numId w:val="20"/>
        </w:numPr>
        <w:tabs>
          <w:tab w:val="left" w:pos="8399"/>
        </w:tabs>
        <w:spacing w:after="160" w:line="360" w:lineRule="auto"/>
        <w:ind w:left="0" w:firstLine="480" w:firstLineChars="200"/>
        <w:rPr>
          <w:rFonts w:hint="default" w:ascii="Times New Roman" w:hAnsi="Times New Roman" w:cs="Times New Roman"/>
          <w:sz w:val="24"/>
          <w:szCs w:val="32"/>
          <w:highlight w:val="none"/>
        </w:rPr>
      </w:pPr>
      <w:r>
        <w:rPr>
          <w:rFonts w:hint="default" w:ascii="Times New Roman" w:hAnsi="Times New Roman" w:cs="Times New Roman"/>
          <w:sz w:val="24"/>
          <w:szCs w:val="32"/>
          <w:highlight w:val="none"/>
        </w:rPr>
        <w:t>全部房间卫生清洁服务。</w:t>
      </w:r>
    </w:p>
    <w:p w14:paraId="29D7FFDD">
      <w:pPr>
        <w:pStyle w:val="2"/>
        <w:ind w:left="420" w:leftChars="200" w:firstLine="0" w:firstLineChars="0"/>
        <w:rPr>
          <w:rFonts w:hint="eastAsia" w:eastAsia="宋体"/>
          <w:lang w:eastAsia="zh-CN"/>
        </w:rPr>
      </w:pPr>
      <w:r>
        <w:rPr>
          <w:rFonts w:hint="eastAsia" w:ascii="Times New Roman" w:hAnsi="Times New Roman" w:cs="Times New Roman"/>
          <w:sz w:val="24"/>
          <w:szCs w:val="32"/>
          <w:highlight w:val="none"/>
          <w:lang w:val="en-US" w:eastAsia="zh-CN"/>
        </w:rPr>
        <w:t>(4)</w:t>
      </w:r>
      <w:r>
        <w:rPr>
          <w:rFonts w:hint="default" w:ascii="Times New Roman" w:hAnsi="Times New Roman" w:cs="Times New Roman"/>
          <w:sz w:val="24"/>
          <w:szCs w:val="32"/>
        </w:rPr>
        <w:t>公共会议室会议服务工作</w:t>
      </w:r>
    </w:p>
    <w:p w14:paraId="10B66D85">
      <w:pPr>
        <w:spacing w:line="360" w:lineRule="auto"/>
        <w:ind w:firstLine="480" w:firstLineChars="200"/>
        <w:contextualSpacing/>
        <w:rPr>
          <w:rFonts w:hint="default" w:ascii="Times New Roman" w:hAnsi="Times New Roman" w:cs="Times New Roman"/>
          <w:bCs/>
          <w:sz w:val="24"/>
          <w:lang w:val="zh-CN"/>
        </w:rPr>
      </w:pPr>
    </w:p>
    <w:p w14:paraId="7E789287">
      <w:pPr>
        <w:pStyle w:val="100"/>
        <w:numPr>
          <w:ilvl w:val="0"/>
          <w:numId w:val="16"/>
        </w:numPr>
        <w:rPr>
          <w:rFonts w:hint="default" w:ascii="Times New Roman" w:hAnsi="Times New Roman" w:cs="Times New Roman"/>
          <w:b/>
          <w:bCs/>
          <w:sz w:val="24"/>
        </w:rPr>
      </w:pPr>
      <w:r>
        <w:rPr>
          <w:rFonts w:hint="default" w:ascii="Times New Roman" w:hAnsi="Times New Roman" w:cs="Times New Roman"/>
          <w:b/>
          <w:bCs/>
          <w:sz w:val="24"/>
        </w:rPr>
        <w:t>朝阳9号办公区</w:t>
      </w:r>
    </w:p>
    <w:p w14:paraId="33F197D1">
      <w:pPr>
        <w:numPr>
          <w:ilvl w:val="0"/>
          <w:numId w:val="21"/>
        </w:numPr>
        <w:tabs>
          <w:tab w:val="left" w:pos="8399"/>
        </w:tabs>
        <w:spacing w:after="160" w:line="360" w:lineRule="auto"/>
        <w:ind w:left="0"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物业管理区域内房屋日常养护维修和公共设备设施的日常简单维修工作。</w:t>
      </w:r>
    </w:p>
    <w:p w14:paraId="2CCD5506">
      <w:pPr>
        <w:numPr>
          <w:ilvl w:val="0"/>
          <w:numId w:val="21"/>
        </w:numPr>
        <w:tabs>
          <w:tab w:val="left" w:pos="8399"/>
        </w:tabs>
        <w:spacing w:after="160" w:line="360" w:lineRule="auto"/>
        <w:ind w:left="0"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公共会议室会议服务工作。</w:t>
      </w:r>
    </w:p>
    <w:p w14:paraId="5A55C342">
      <w:pPr>
        <w:numPr>
          <w:ilvl w:val="0"/>
          <w:numId w:val="21"/>
        </w:numPr>
        <w:tabs>
          <w:tab w:val="left" w:pos="8399"/>
        </w:tabs>
        <w:spacing w:after="160" w:line="360" w:lineRule="auto"/>
        <w:ind w:left="0"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环境保洁工作。</w:t>
      </w:r>
    </w:p>
    <w:p w14:paraId="3E3C41BC">
      <w:pPr>
        <w:pStyle w:val="2"/>
        <w:ind w:firstLine="240" w:firstLineChars="100"/>
        <w:rPr>
          <w:rFonts w:hint="default" w:eastAsia="宋体"/>
          <w:lang w:val="en-US" w:eastAsia="zh-CN"/>
        </w:rPr>
      </w:pPr>
      <w:r>
        <w:rPr>
          <w:rFonts w:hint="default" w:ascii="Times New Roman" w:hAnsi="Times New Roman" w:cs="Times New Roman"/>
          <w:sz w:val="24"/>
          <w:szCs w:val="32"/>
          <w:lang w:eastAsia="zh-CN"/>
        </w:rPr>
        <w:t>（</w:t>
      </w:r>
      <w:r>
        <w:rPr>
          <w:rFonts w:hint="default" w:ascii="Times New Roman" w:hAnsi="Times New Roman" w:cs="Times New Roman"/>
          <w:sz w:val="24"/>
          <w:szCs w:val="32"/>
          <w:lang w:val="en-US" w:eastAsia="zh-CN"/>
        </w:rPr>
        <w:t>4</w:t>
      </w:r>
      <w:r>
        <w:rPr>
          <w:rFonts w:hint="default" w:ascii="Times New Roman" w:hAnsi="Times New Roman" w:cs="Times New Roman"/>
          <w:sz w:val="24"/>
          <w:szCs w:val="32"/>
          <w:lang w:eastAsia="zh-CN"/>
        </w:rPr>
        <w:t>）</w:t>
      </w:r>
      <w:r>
        <w:rPr>
          <w:rFonts w:hint="eastAsia" w:ascii="Times New Roman" w:hAnsi="Times New Roman" w:cs="Times New Roman"/>
          <w:sz w:val="24"/>
          <w:szCs w:val="32"/>
          <w:lang w:eastAsia="zh-CN"/>
        </w:rPr>
        <w:t>约</w:t>
      </w:r>
      <w:r>
        <w:rPr>
          <w:rFonts w:hint="eastAsia" w:ascii="Times New Roman" w:hAnsi="Times New Roman" w:cs="Times New Roman"/>
          <w:sz w:val="24"/>
          <w:szCs w:val="32"/>
          <w:lang w:val="en-US" w:eastAsia="zh-CN"/>
        </w:rPr>
        <w:t>2000平米的</w:t>
      </w:r>
      <w:r>
        <w:rPr>
          <w:rFonts w:hint="eastAsia" w:ascii="Times New Roman" w:hAnsi="Times New Roman" w:eastAsia="宋体" w:cs="Times New Roman"/>
          <w:sz w:val="24"/>
          <w:szCs w:val="32"/>
          <w:lang w:eastAsia="zh-CN"/>
        </w:rPr>
        <w:t>基础</w:t>
      </w:r>
      <w:r>
        <w:rPr>
          <w:rFonts w:hint="eastAsia" w:ascii="Times New Roman" w:hAnsi="Times New Roman" w:cs="Times New Roman"/>
          <w:sz w:val="24"/>
          <w:szCs w:val="32"/>
          <w:lang w:eastAsia="zh-CN"/>
        </w:rPr>
        <w:t>绿化工作。</w:t>
      </w:r>
    </w:p>
    <w:p w14:paraId="083D3B69">
      <w:pPr>
        <w:tabs>
          <w:tab w:val="left" w:pos="8399"/>
        </w:tabs>
        <w:spacing w:after="160" w:line="360" w:lineRule="auto"/>
        <w:ind w:left="420" w:leftChars="200"/>
        <w:rPr>
          <w:rFonts w:hint="default" w:ascii="Times New Roman" w:hAnsi="Times New Roman" w:cs="Times New Roman"/>
          <w:b/>
          <w:bCs/>
          <w:sz w:val="24"/>
        </w:rPr>
      </w:pPr>
      <w:r>
        <w:rPr>
          <w:rFonts w:hint="default" w:ascii="Times New Roman" w:hAnsi="Times New Roman" w:cs="Times New Roman"/>
          <w:b/>
          <w:bCs/>
          <w:sz w:val="24"/>
        </w:rPr>
        <w:t>四、服务具体内容及标准</w:t>
      </w:r>
    </w:p>
    <w:p w14:paraId="77335190">
      <w:pPr>
        <w:tabs>
          <w:tab w:val="left" w:pos="8399"/>
        </w:tabs>
        <w:spacing w:line="360" w:lineRule="auto"/>
        <w:ind w:right="281" w:rightChars="134" w:firstLine="482" w:firstLineChars="200"/>
        <w:rPr>
          <w:rFonts w:hint="default" w:ascii="Times New Roman" w:hAnsi="Times New Roman" w:cs="Times New Roman"/>
          <w:b/>
          <w:sz w:val="24"/>
        </w:rPr>
      </w:pPr>
      <w:r>
        <w:rPr>
          <w:rFonts w:hint="default" w:ascii="Times New Roman" w:hAnsi="Times New Roman" w:cs="Times New Roman"/>
          <w:b/>
          <w:sz w:val="24"/>
        </w:rPr>
        <w:t>（一）房屋管理及日常养护维修</w:t>
      </w:r>
    </w:p>
    <w:p w14:paraId="0991C61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1、服务内容：主要为一般性养护和小修项目，包括对物业管理区域内的房屋地面、内外墙面及吊顶、门窗、楼梯、通风道等的日常养护维修。</w:t>
      </w:r>
    </w:p>
    <w:p w14:paraId="1463AE4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服务标准：确保物业管理区域内的房屋完好等级和正常使用；墙面、地面、地砖平整不起壳、无遗缺；出现缺损时，应在规定时间内安排专项修理；对房屋公用部位进行日常管理和维修养护，维修养护记录完整；根据房屋实际使用情况和使用年限，定期检查房屋的安全状况，并做好检查记录；发现问题及时向被服务单位报告，提出方案或建议，经被服务单位同意后组织实施。遇紧急情况时，应采取必要的应急措施；及时完成各项零星维修任务，零星维修合格率100%，一般维修任务完成时限不得超过24小时。</w:t>
      </w:r>
    </w:p>
    <w:p w14:paraId="107474E4">
      <w:pPr>
        <w:tabs>
          <w:tab w:val="left" w:pos="8399"/>
        </w:tabs>
        <w:spacing w:line="360" w:lineRule="auto"/>
        <w:ind w:right="281" w:rightChars="134" w:firstLine="482" w:firstLineChars="200"/>
        <w:rPr>
          <w:rFonts w:hint="default" w:ascii="Times New Roman" w:hAnsi="Times New Roman" w:cs="Times New Roman"/>
          <w:b/>
          <w:sz w:val="24"/>
          <w:highlight w:val="none"/>
        </w:rPr>
      </w:pPr>
      <w:r>
        <w:rPr>
          <w:rFonts w:hint="default" w:ascii="Times New Roman" w:hAnsi="Times New Roman" w:cs="Times New Roman"/>
          <w:b/>
          <w:sz w:val="24"/>
          <w:highlight w:val="none"/>
        </w:rPr>
        <w:t>（二）供电设备管理维护</w:t>
      </w:r>
    </w:p>
    <w:p w14:paraId="5505170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服务内容：对物业管理区域内高压配电室进行7*24小时运行值守，对分变配电室、应急发电设备每日不少于3次进行巡视检查记录，配合协助专业维保公司维修对配电室、急发电室设备进行维护保养、应急处理和维修工作，对二、三级配电柜（箱）和备用电源、电器设备、电线电缆、照明装置进行日常管理和养护维修。</w:t>
      </w:r>
    </w:p>
    <w:p w14:paraId="13828CA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服务标准：建立7*24小时运行维修值班制度，对供电范围内的电器设备、仪器仪表定期巡视维护，按照规定周期对变配电设施设备进行巡视检查，并做好记录；建立各项设备档案、台账、维修记录，做到安全、合理、节约用电；建立严格的配送电运行制度、电器维修制度和配电室管理制度，配电室实行封闭管理，配备符合要求的灭火器材；设备和机房环境整洁，无杂物、灰土，无鼠害、虫害发生；供电运行和维修人员必须持证上岗；加强日常维护检修，公共使用的照明、指示灯线路、开关要保证完好，确保用电安全；一般故障排除时间不得超过2小时，零维修合格率100%；管理和维护好区域内灯光亮化的设施；制定突发事件应急处置预案和处理程序；对区域内临时用电情况，按照被服务单位的指示，明确停、送电审批权限；确保供电设备完好率达100%。</w:t>
      </w:r>
    </w:p>
    <w:p w14:paraId="3132BE95">
      <w:pPr>
        <w:tabs>
          <w:tab w:val="left" w:pos="8399"/>
        </w:tabs>
        <w:spacing w:line="360" w:lineRule="auto"/>
        <w:ind w:right="281" w:rightChars="134" w:firstLine="480" w:firstLineChars="200"/>
        <w:rPr>
          <w:rFonts w:hint="default" w:ascii="Times New Roman" w:hAnsi="Times New Roman" w:cs="Times New Roman"/>
          <w:sz w:val="24"/>
        </w:rPr>
      </w:pPr>
      <w:r>
        <w:rPr>
          <w:rFonts w:hint="default" w:ascii="Times New Roman" w:hAnsi="Times New Roman" w:cs="Times New Roman"/>
          <w:sz w:val="24"/>
        </w:rPr>
        <w:t>积极协助维保公司每年进行一次配电设备预防性试验及清扫紧固工作，及时排除配电室设备故障。</w:t>
      </w:r>
    </w:p>
    <w:p w14:paraId="7F67F0EF">
      <w:pPr>
        <w:spacing w:line="360" w:lineRule="auto"/>
        <w:ind w:firstLine="480" w:firstLineChars="200"/>
        <w:rPr>
          <w:rFonts w:hint="default" w:ascii="Times New Roman" w:hAnsi="Times New Roman" w:cs="Times New Roman"/>
          <w:sz w:val="24"/>
        </w:rPr>
      </w:pPr>
    </w:p>
    <w:p w14:paraId="75E2670B">
      <w:pPr>
        <w:tabs>
          <w:tab w:val="left" w:pos="8399"/>
        </w:tabs>
        <w:spacing w:line="360" w:lineRule="auto"/>
        <w:ind w:right="281" w:rightChars="134" w:firstLine="482" w:firstLineChars="200"/>
        <w:rPr>
          <w:rFonts w:hint="default" w:ascii="Times New Roman" w:hAnsi="Times New Roman" w:cs="Times New Roman"/>
          <w:b/>
          <w:sz w:val="24"/>
          <w:highlight w:val="none"/>
        </w:rPr>
      </w:pPr>
      <w:r>
        <w:rPr>
          <w:rFonts w:hint="default" w:ascii="Times New Roman" w:hAnsi="Times New Roman" w:cs="Times New Roman"/>
          <w:b/>
          <w:sz w:val="24"/>
          <w:highlight w:val="none"/>
        </w:rPr>
        <w:t>（三）给排水设备运行维修</w:t>
      </w:r>
    </w:p>
    <w:p w14:paraId="66B99153">
      <w:pPr>
        <w:tabs>
          <w:tab w:val="left" w:pos="8399"/>
        </w:tabs>
        <w:spacing w:line="360" w:lineRule="auto"/>
        <w:ind w:right="281" w:rightChars="134" w:firstLine="480" w:firstLineChars="200"/>
        <w:rPr>
          <w:rFonts w:hint="default" w:ascii="Times New Roman" w:hAnsi="Times New Roman" w:cs="Times New Roman"/>
          <w:sz w:val="24"/>
        </w:rPr>
      </w:pPr>
      <w:r>
        <w:rPr>
          <w:rFonts w:hint="default" w:ascii="Times New Roman" w:hAnsi="Times New Roman" w:cs="Times New Roman"/>
          <w:sz w:val="24"/>
        </w:rPr>
        <w:t>1、服务内容：对物业管理区域内室内外给排水系统（含中水系统）的设备、设施，如水泵、水箱、气压表、给水装置、水处理设备、管道、管件、阀门、水嘴、卫生洁具、排水管、透气管及疏通、水封设备、室外排水管及其附属构筑物等正常运行使用进行日常养护维修。</w:t>
      </w:r>
    </w:p>
    <w:p w14:paraId="034E04B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2、服务标准：每日一次对给排水系统进行检查巡视，压力符合要求，仪表指示准确，保证</w:t>
      </w:r>
      <w:r>
        <w:rPr>
          <w:rFonts w:hint="eastAsia" w:cs="Times New Roman"/>
          <w:sz w:val="24"/>
          <w:lang w:eastAsia="zh-CN"/>
        </w:rPr>
        <w:t>给</w:t>
      </w:r>
      <w:r>
        <w:rPr>
          <w:rFonts w:hint="default" w:ascii="Times New Roman" w:hAnsi="Times New Roman" w:cs="Times New Roman"/>
          <w:sz w:val="24"/>
        </w:rPr>
        <w:t>排水系统正常运行使用。建立正常供水管理制度，防止跑冒滴漏，对供水系统管路、水泵、水箱、阀门、机电设备等进行日常维护，每月检查、保养、维护、清洁一次；定期对水泵房及机电设备进行检查、保养、维修、清洁，设备及机房环境整洁，无杂物、灰土，无鼠害、虫害发生。</w:t>
      </w:r>
    </w:p>
    <w:p w14:paraId="05715A9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定期对排水管进行清通、养护及清除污垢，保证室内外排水系统畅通，保证汛期道路、地下室、设备间无积水和浸泡的现象发生；化粪池每季度巡查1次，配合专业分包公司每年清理2次。出入口畅通，井内无积浮于面上，池盖无污渍、污物，清理后及时清洁现场；楼面落水管落水口等保持完好。开裂、破损等及时更换，定期检查；每2个月对地下管井清理1次，捞起井内泥沙和悬浮物；每季度对地下管井彻底疏通1次，清理结束地面冲洗干净。清理时地面竖立警示牌，必要时加护栏，清理后达到目视管道内壁无粘附物，井底无沉淀物，水面无悬浮物，水流畅通，井盖上无污渍、污物。</w:t>
      </w:r>
    </w:p>
    <w:p w14:paraId="70D470F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及时发现并解决故障，零维修合格率100%；给排水系统发生故障时，维修人员在10分钟内到达现场抢修，一般故障抢修做到不过夜；根据物业管理区域内实际情况，制定事故应急处置方案；制定停水、爆管等应急处理程序；配合做好节约用水工作。</w:t>
      </w:r>
    </w:p>
    <w:p w14:paraId="661BCA26">
      <w:pPr>
        <w:tabs>
          <w:tab w:val="left" w:pos="8399"/>
        </w:tabs>
        <w:spacing w:line="360" w:lineRule="auto"/>
        <w:ind w:right="281" w:rightChars="134" w:firstLine="0" w:firstLineChars="0"/>
        <w:rPr>
          <w:rFonts w:hint="default" w:ascii="Times New Roman" w:hAnsi="Times New Roman" w:cs="Times New Roman"/>
          <w:b/>
          <w:sz w:val="24"/>
        </w:rPr>
      </w:pPr>
      <w:r>
        <w:rPr>
          <w:rFonts w:hint="default" w:ascii="Times New Roman" w:hAnsi="Times New Roman" w:cs="Times New Roman"/>
          <w:b/>
          <w:sz w:val="24"/>
        </w:rPr>
        <w:t>（</w:t>
      </w:r>
      <w:r>
        <w:rPr>
          <w:rFonts w:hint="eastAsia" w:cs="Times New Roman"/>
          <w:b/>
          <w:sz w:val="24"/>
          <w:lang w:val="en-US" w:eastAsia="zh-CN"/>
        </w:rPr>
        <w:t>四</w:t>
      </w:r>
      <w:r>
        <w:rPr>
          <w:rFonts w:hint="default" w:ascii="Times New Roman" w:hAnsi="Times New Roman" w:cs="Times New Roman"/>
          <w:b/>
          <w:sz w:val="24"/>
        </w:rPr>
        <w:t>）环境卫生管理</w:t>
      </w:r>
    </w:p>
    <w:p w14:paraId="06DF49DC">
      <w:pPr>
        <w:tabs>
          <w:tab w:val="left" w:pos="8399"/>
        </w:tabs>
        <w:spacing w:line="360" w:lineRule="auto"/>
        <w:ind w:right="281" w:rightChars="134" w:firstLine="480" w:firstLineChars="200"/>
        <w:rPr>
          <w:rFonts w:hint="default" w:ascii="Times New Roman" w:hAnsi="Times New Roman" w:cs="Times New Roman"/>
          <w:sz w:val="24"/>
        </w:rPr>
      </w:pPr>
      <w:r>
        <w:rPr>
          <w:rFonts w:hint="default" w:ascii="Times New Roman" w:hAnsi="Times New Roman" w:cs="Times New Roman"/>
          <w:sz w:val="24"/>
        </w:rPr>
        <w:t>1、服务内容：对物业管理区域内办公楼（区）内楼梯、大厅、走廊、天台、电梯间、卫生间、公共活动场所等所有公共部位，办公区域道路、停车场（库）、外院甬路等所有公共场地及“门前三包”区域的日常卫生清洁，垃圾等废弃物清理。</w:t>
      </w:r>
    </w:p>
    <w:p w14:paraId="3BB723A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2、服务标准：建立环境卫生管理制度并认真落实，环卫设施齐备；实行标准化清扫保洁，由专人负责检查监督，清洁率100%。具体区域标准： </w:t>
      </w:r>
    </w:p>
    <w:p w14:paraId="3A47D61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外围及周边道路：地面干净无杂物、无积水，无明显污迹、油渍；明沟、暗井内无杂物、无异味；各种标示标牌表面干净无积尘、无水印；路灯表面干净无污渍。</w:t>
      </w:r>
    </w:p>
    <w:p w14:paraId="61FA394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绿化带：绿地内无杂物，花台或休息椅表面干净无污渍。</w:t>
      </w:r>
    </w:p>
    <w:p w14:paraId="577651F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如有）叶面无积尘。 </w:t>
      </w:r>
    </w:p>
    <w:p w14:paraId="4382AEA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会议室、接待室：地面、墙面、干净，无灰尘、污渍；天花板、风口目视无灰尘、污渍；桌椅干净，摆放整齐、有序。 </w:t>
      </w:r>
    </w:p>
    <w:p w14:paraId="252A4D4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楼梯及楼梯间：梯步表面干净无污渍，防滑条（缝）干净，扶手栏杆表面干净无灰尘，防火门及闭门器表面干净无污渍，墙面、天花板无积尘、蛛网。 </w:t>
      </w:r>
    </w:p>
    <w:p w14:paraId="755E64FA">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公共卫生间：地面干净，无污渍、无积水，大小便器表面干净，无污渍，有光泽；各种隔断表面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篓杂物超过2/3应及时倾倒，卫生间内空气流通并且无明显异味。 </w:t>
      </w:r>
    </w:p>
    <w:p w14:paraId="5850AA4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停车场（库）：地面干净，无杂物，无明显油渍、污渍；顶部各种管网、灯具表面干净无积尘、蛛网；墙面干净无积尘，各种指示牌表面干净有光泽；减速带表面干净无明显污迹，各种道闸表面无灰尘、缝隙无杂物。 </w:t>
      </w:r>
    </w:p>
    <w:p w14:paraId="43CC4F3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开水间及清洁间：地面干净，无杂物、无积水，地垫摆放整齐干净，天花板干净无蛛网，灯罩表面无积尘、蛛网，墙面干净无污渍，各种物品表面干净无渍，清洁工具摆放整齐有序，室内无明显异味。 </w:t>
      </w:r>
    </w:p>
    <w:p w14:paraId="0298490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电梯及电梯厅：电梯轿厢四壁光洁明亮，操作面板无污迹、无灰尘、无印迹，地垫干净，空气清新、无异味；电梯凹槽内无垃圾无杂物，按钮表面干净无印迹；扶梯踏步表面干净，扶手表面干净无灰尘、污渍，不锈钢光亮无尘；梳齿板内无杂物污渍；厅内地面干净有光泽。 </w:t>
      </w:r>
    </w:p>
    <w:p w14:paraId="1715673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电器设施：灯泡、灯管、灯罩无积尘、无污迹。装饰件无积尘、无污迹；开关、插座、配电箱无积尘、无明显污迹。</w:t>
      </w:r>
    </w:p>
    <w:p w14:paraId="72175CE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垃圾桶及果皮箱：桶、箱按指定位置摆放，桶身表面干净，无污渍无痰迹，垃圾不应超过2/3，内胆应定期清洁、消毒。</w:t>
      </w:r>
    </w:p>
    <w:p w14:paraId="6B909AF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垃圾中转站：中转站（房）应专人管理定时开放，袋装垃圾摆放整齐，地面无明显垃圾，无污水外溢，房内应无明显异味，垃圾日产日清。</w:t>
      </w:r>
    </w:p>
    <w:p w14:paraId="19F8E8D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设备机房、管道、指示牌：无卫生死角、无垃圾堆积，无积尘、目视无蜘蛛网、无明显污渍、无水渍；指示牌、宣传牌无灰尘、无污迹，金属件表面光亮，无痕迹。</w:t>
      </w:r>
    </w:p>
    <w:p w14:paraId="7681269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室内和室外健身场地的日常保洁、维护及保养。</w:t>
      </w:r>
    </w:p>
    <w:p w14:paraId="4FE92F22">
      <w:pPr>
        <w:tabs>
          <w:tab w:val="left" w:pos="8399"/>
        </w:tabs>
        <w:spacing w:line="360" w:lineRule="auto"/>
        <w:ind w:right="281" w:rightChars="134" w:firstLine="482" w:firstLineChars="200"/>
        <w:rPr>
          <w:rFonts w:hint="default" w:ascii="Times New Roman" w:hAnsi="Times New Roman" w:cs="Times New Roman"/>
          <w:b/>
          <w:sz w:val="24"/>
        </w:rPr>
      </w:pPr>
      <w:r>
        <w:rPr>
          <w:rFonts w:hint="default" w:ascii="Times New Roman" w:hAnsi="Times New Roman" w:cs="Times New Roman"/>
          <w:b/>
          <w:sz w:val="24"/>
        </w:rPr>
        <w:t>（</w:t>
      </w:r>
      <w:r>
        <w:rPr>
          <w:rFonts w:hint="eastAsia" w:cs="Times New Roman"/>
          <w:b/>
          <w:sz w:val="24"/>
          <w:lang w:val="en-US" w:eastAsia="zh-CN"/>
        </w:rPr>
        <w:t>五</w:t>
      </w:r>
      <w:r>
        <w:rPr>
          <w:rFonts w:hint="default" w:ascii="Times New Roman" w:hAnsi="Times New Roman" w:cs="Times New Roman"/>
          <w:b/>
          <w:sz w:val="24"/>
        </w:rPr>
        <w:t>）公共会议室会务服务</w:t>
      </w:r>
    </w:p>
    <w:p w14:paraId="2335780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服务内容：公共会议室的日常服务工作。</w:t>
      </w:r>
    </w:p>
    <w:p w14:paraId="46BCEC6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服务标准：熟悉会务服务内容，来宾接待的工作程序，掌握基本的礼仪常识。重要活动的礼仪接待服务，会前会场布置、鲜花和其他接待物品的摆设，会议期间和茶品的准备供应（用品甲方提供）。会议室、接待室（工作接待）及其他场所接待物品的使用和管理，茶具器皿等的清洗消毒。</w:t>
      </w:r>
    </w:p>
    <w:p w14:paraId="0D4CF20E">
      <w:pPr>
        <w:tabs>
          <w:tab w:val="left" w:pos="8399"/>
        </w:tabs>
        <w:spacing w:line="360" w:lineRule="auto"/>
        <w:ind w:right="281" w:rightChars="134" w:firstLine="482" w:firstLineChars="200"/>
        <w:rPr>
          <w:rFonts w:hint="default" w:ascii="Times New Roman" w:hAnsi="Times New Roman" w:cs="Times New Roman"/>
          <w:b/>
          <w:sz w:val="24"/>
        </w:rPr>
      </w:pPr>
      <w:r>
        <w:rPr>
          <w:rFonts w:hint="default" w:ascii="Times New Roman" w:hAnsi="Times New Roman" w:cs="Times New Roman"/>
          <w:b/>
          <w:sz w:val="24"/>
        </w:rPr>
        <w:t>（</w:t>
      </w:r>
      <w:r>
        <w:rPr>
          <w:rFonts w:hint="eastAsia" w:cs="Times New Roman"/>
          <w:b/>
          <w:sz w:val="24"/>
          <w:lang w:val="en-US" w:eastAsia="zh-CN"/>
        </w:rPr>
        <w:t>六</w:t>
      </w:r>
      <w:r>
        <w:rPr>
          <w:rFonts w:hint="default" w:ascii="Times New Roman" w:hAnsi="Times New Roman" w:cs="Times New Roman"/>
          <w:b/>
          <w:sz w:val="24"/>
        </w:rPr>
        <w:t>）客房卫生清洁服务</w:t>
      </w:r>
    </w:p>
    <w:p w14:paraId="23F835A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服务内容:客房的日常卫生清洁服务工作。</w:t>
      </w:r>
    </w:p>
    <w:p w14:paraId="228A58A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服务标准:定时整理、清洁客房，卧具保证达到一客一换。 在未入住情况下，需每日对房间擦尘。保持客房内设备设施完好，发现问题，及时维修。</w:t>
      </w:r>
    </w:p>
    <w:p w14:paraId="2633E2D2">
      <w:pPr>
        <w:numPr>
          <w:ilvl w:val="0"/>
          <w:numId w:val="22"/>
        </w:numPr>
        <w:tabs>
          <w:tab w:val="left" w:pos="8399"/>
        </w:tabs>
        <w:spacing w:line="360" w:lineRule="auto"/>
        <w:ind w:right="281" w:rightChars="134" w:firstLine="482" w:firstLineChars="200"/>
        <w:rPr>
          <w:rFonts w:hint="eastAsia" w:ascii="宋体" w:hAnsi="宋体" w:cs="宋体"/>
          <w:b/>
          <w:sz w:val="24"/>
        </w:rPr>
      </w:pPr>
      <w:r>
        <w:rPr>
          <w:rFonts w:hint="eastAsia" w:ascii="宋体" w:hAnsi="宋体" w:cs="宋体"/>
          <w:b/>
          <w:sz w:val="24"/>
        </w:rPr>
        <w:t>绿化管理</w:t>
      </w:r>
    </w:p>
    <w:p w14:paraId="0795350A">
      <w:pPr>
        <w:tabs>
          <w:tab w:val="left" w:pos="8399"/>
        </w:tabs>
        <w:spacing w:line="360" w:lineRule="auto"/>
        <w:ind w:right="281" w:rightChars="134" w:firstLine="480" w:firstLineChars="200"/>
        <w:rPr>
          <w:rFonts w:ascii="宋体" w:hAnsi="宋体" w:cs="宋体"/>
          <w:sz w:val="24"/>
        </w:rPr>
      </w:pPr>
      <w:r>
        <w:rPr>
          <w:rFonts w:hint="eastAsia" w:ascii="宋体" w:hAnsi="宋体" w:cs="宋体"/>
          <w:sz w:val="24"/>
        </w:rPr>
        <w:t>1、服务内容：办公楼（区）树木、花草、绿地等的日常养护和管理</w:t>
      </w:r>
      <w:r>
        <w:rPr>
          <w:rFonts w:hint="eastAsia" w:ascii="宋体" w:hAnsi="宋体" w:cs="宋体"/>
          <w:sz w:val="24"/>
          <w:lang w:eastAsia="zh-CN"/>
        </w:rPr>
        <w:t>，</w:t>
      </w:r>
      <w:r>
        <w:rPr>
          <w:rFonts w:hint="eastAsia" w:ascii="宋体" w:hAnsi="宋体" w:cs="宋体"/>
          <w:sz w:val="24"/>
        </w:rPr>
        <w:t>办公楼（区）“门前”规定区域绿地的养护管理。</w:t>
      </w:r>
    </w:p>
    <w:p w14:paraId="15DFFE96">
      <w:pPr>
        <w:tabs>
          <w:tab w:val="left" w:pos="8399"/>
        </w:tabs>
        <w:spacing w:line="360" w:lineRule="auto"/>
        <w:ind w:right="281" w:rightChars="134" w:firstLine="480" w:firstLineChars="200"/>
        <w:rPr>
          <w:rFonts w:hint="eastAsia" w:eastAsia="宋体"/>
          <w:lang w:eastAsia="zh-CN"/>
        </w:rPr>
      </w:pPr>
      <w:r>
        <w:rPr>
          <w:rFonts w:hint="eastAsia" w:ascii="宋体" w:hAnsi="宋体" w:cs="宋体"/>
          <w:sz w:val="24"/>
        </w:rPr>
        <w:t>2、服务标准：花草树木生长正常，修剪及时，叶面干净，具有光泽，无积尘，无枯枝败叶，无病虫害，无杂草。绿地设施及硬质景观完好无损。植物群落完整，层次丰富，黄土不外露，有整体的观赏效果。植物季相分明，生长茂盛；草坪保持平整，草屑及时清理；乔木修剪科学合理，剪口光滑整齐，树冠完整美观，无徒长枝、下垂枝、枯枝，内膛不乱，通风透光；绿篱修剪整齐有型，保持观赏面枝叶丰满。花灌木花后修剪及时，无残花；绿地内立视应无明显杂草，土壤疏松通透；草皮无病斑，植物枝叶无虫害咬口、排泄物、无悬挂或依附在植物上的虫茧、休眠虫体及越冬虫蛹；绿地内无垃圾，乔木无树挂；绿地无破坏、践踏及随意占用现象。</w:t>
      </w:r>
    </w:p>
    <w:p w14:paraId="01386614">
      <w:pPr>
        <w:tabs>
          <w:tab w:val="left" w:pos="8399"/>
        </w:tabs>
        <w:spacing w:line="360" w:lineRule="auto"/>
        <w:ind w:right="281" w:rightChars="134" w:firstLine="482" w:firstLineChars="200"/>
        <w:rPr>
          <w:rFonts w:hint="default" w:ascii="Times New Roman" w:hAnsi="Times New Roman" w:cs="Times New Roman"/>
          <w:b/>
          <w:sz w:val="24"/>
        </w:rPr>
      </w:pPr>
      <w:r>
        <w:rPr>
          <w:rFonts w:hint="default" w:ascii="Times New Roman" w:hAnsi="Times New Roman" w:cs="Times New Roman"/>
          <w:b/>
          <w:sz w:val="24"/>
        </w:rPr>
        <w:t>（</w:t>
      </w:r>
      <w:r>
        <w:rPr>
          <w:rFonts w:hint="eastAsia" w:cs="Times New Roman"/>
          <w:b/>
          <w:sz w:val="24"/>
          <w:lang w:val="en-US" w:eastAsia="zh-CN"/>
        </w:rPr>
        <w:t>八</w:t>
      </w:r>
      <w:r>
        <w:rPr>
          <w:rFonts w:hint="default" w:ascii="Times New Roman" w:hAnsi="Times New Roman" w:cs="Times New Roman"/>
          <w:b/>
          <w:sz w:val="24"/>
        </w:rPr>
        <w:t>）节约能源资源</w:t>
      </w:r>
    </w:p>
    <w:p w14:paraId="6A4C641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投标人配合采购人完成下列反资源浪费相关工作：</w:t>
      </w:r>
    </w:p>
    <w:p w14:paraId="6857C72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1.基础工作</w:t>
      </w:r>
    </w:p>
    <w:p w14:paraId="151A76A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与采购人紧密沟通协作，建立节能管理制度，明确责任分工、操作规程和奖惩措施。具体工作中，投标人明确节能管理岗位和职责，由具备相关专业能力的人员开展节约能源资源工作。</w:t>
      </w:r>
    </w:p>
    <w:p w14:paraId="70B8ABF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2.节能管理</w:t>
      </w:r>
    </w:p>
    <w:p w14:paraId="6D80C22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（1）基本要求</w:t>
      </w:r>
    </w:p>
    <w:p w14:paraId="562AE01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协助采购人规范配置节能设备设施，采用符合国家节能标准的灯具、电器等，定期对用能设备进行能耗监测和维护。投标人应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14:paraId="036D296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（2）照明用能</w:t>
      </w:r>
    </w:p>
    <w:p w14:paraId="33F3BF65">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加强照明巡查、及时检查灯况，根据不同季节、不同天气条件下自然光照特点和不同时段的照度需求，协助采购人优化门厅、走廊、通道等公共区域照明方案，杜绝“白昼灯”；会议室、餐厅等公共区域使用结束后关闭照明，杜绝“长明灯”；如无采购人或相关部门要求，平时不开启景观照明，室外区域只开启必要的台阶和路面照明。</w:t>
      </w:r>
    </w:p>
    <w:p w14:paraId="20654C4D">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（3）暖通用能</w:t>
      </w:r>
    </w:p>
    <w:p w14:paraId="6D0A829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14:paraId="274631E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（4）其他用能</w:t>
      </w:r>
    </w:p>
    <w:p w14:paraId="56523BF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14:paraId="2F4638A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3.节水管理</w:t>
      </w:r>
    </w:p>
    <w:p w14:paraId="444A571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（1）基本要求</w:t>
      </w:r>
    </w:p>
    <w:p w14:paraId="46E42CDF">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协助采购人采用节水器具，新购置用水器具要达到2 级以上水效标准，对不符合节水器具水效标准的，协助采购人有序更换或改造；定期检查供水管网，及时修复漏点，减少水资源浪费；张贴节水宣传海报、标识，协助采购人开展节水宣传活动。</w:t>
      </w:r>
    </w:p>
    <w:p w14:paraId="2634D9F6">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（2）会议活动用水</w:t>
      </w:r>
    </w:p>
    <w:p w14:paraId="208142E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根据会议活动的人数和时间，合理估算会务服务热水用量，按需供水，减少“半壶水”“半杯水”浪费。</w:t>
      </w:r>
    </w:p>
    <w:p w14:paraId="7AE591E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（3）绿化景观用水</w:t>
      </w:r>
    </w:p>
    <w:p w14:paraId="4F8E58C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14:paraId="37A9DC21">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（4）保洁用水</w:t>
      </w:r>
    </w:p>
    <w:p w14:paraId="35AEBA69">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协助采购人在开水间设置尾水和剩水回收装置，用尾水和剩水清洗抹布拖把，取用水应根据保洁任务按需适量，避免造成浪费。</w:t>
      </w:r>
    </w:p>
    <w:p w14:paraId="5858717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（5）其他用水</w:t>
      </w:r>
    </w:p>
    <w:p w14:paraId="5C272ED2">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协助采购人在卫生间、开水间、食堂等区域使用感应式水龙头，冲厕优先使用中水；淋浴间采用节水型混水器、节水型花洒。</w:t>
      </w:r>
    </w:p>
    <w:p w14:paraId="6A2BFE7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（6）其他根据甲方节能需求进行配合。</w:t>
      </w:r>
    </w:p>
    <w:p w14:paraId="16E8417C">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4.生活垃圾分类</w:t>
      </w:r>
    </w:p>
    <w:p w14:paraId="3E068FB4">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（1）基本要求</w:t>
      </w:r>
    </w:p>
    <w:p w14:paraId="029A3FB3">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协助采购人按照厨余垃圾、可回收物、有害垃圾、其他垃圾的“四分类”法，结合办公区域、公共区域、食堂区域等不同场所，科学合理确定各类生活垃圾收集容器的数量和位置，分类标志要求颜色、标识正确，分类投放指引要及时更新、张贴规范。</w:t>
      </w:r>
    </w:p>
    <w:p w14:paraId="4552FDC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（2）生活垃圾分类收集</w:t>
      </w:r>
    </w:p>
    <w:p w14:paraId="3F3384A0">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协助采购人加强收集容器日常维护管理，确保无破损、无满冒、无异味，周边环境清洁卫生，收集容器出现破旧、污损或者数量不足的，及时维修、更换、清洗或者补设；对可回收物实行定期定点收集，确保各类可回收物分类收集、分类暂存；在严格“四分类”基础上，细化可回收物种类，按照《北京市可回收物指导目录》，分类收集脂类、塑料、金属、玻璃、织物等，做到可回收物应收尽收，全部进入资源循环体系；及时制止翻拣、混合已分类生活垃圾的行为。</w:t>
      </w:r>
    </w:p>
    <w:p w14:paraId="771D178B">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（3）生活垃圾分类运输</w:t>
      </w:r>
    </w:p>
    <w:p w14:paraId="11BB5CB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协助采购人</w:t>
      </w:r>
      <w:r>
        <w:rPr>
          <w:rFonts w:hint="eastAsia" w:cs="Times New Roman"/>
          <w:sz w:val="24"/>
          <w:lang w:eastAsia="zh-CN"/>
        </w:rPr>
        <w:t>进行垃圾分类</w:t>
      </w:r>
      <w:r>
        <w:rPr>
          <w:rFonts w:hint="default" w:ascii="Times New Roman" w:hAnsi="Times New Roman" w:cs="Times New Roman"/>
          <w:sz w:val="24"/>
        </w:rPr>
        <w:t>；确保各类生活垃圾分类投放、分类收集、分类运输，建立完整的清运记录和台账数据，实现全过程溯源管理；严禁混收混运，避免不同类型垃圾的交叉污染。</w:t>
      </w:r>
    </w:p>
    <w:p w14:paraId="0FA1B617">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（4）生活垃圾分类宣传与培训</w:t>
      </w:r>
    </w:p>
    <w:p w14:paraId="286ADB28">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协助采购人开展生活垃圾分类宣传活动，通过张贴海报、发放宣传手册、组织培训讲座等方式，提高采购人人员对生活垃圾分类的知晓率和参与度。定期组织开展垃圾分类培训，更新垃圾分类专业知识，加强实操指导。</w:t>
      </w:r>
    </w:p>
    <w:p w14:paraId="7A800ECE">
      <w:pPr>
        <w:tabs>
          <w:tab w:val="left" w:pos="8399"/>
        </w:tabs>
        <w:spacing w:line="360" w:lineRule="auto"/>
        <w:ind w:right="281" w:rightChars="134" w:firstLine="482" w:firstLineChars="200"/>
        <w:rPr>
          <w:rFonts w:hint="default" w:ascii="Times New Roman" w:hAnsi="Times New Roman" w:cs="Times New Roman"/>
          <w:b/>
          <w:sz w:val="24"/>
        </w:rPr>
      </w:pPr>
      <w:r>
        <w:rPr>
          <w:rFonts w:hint="default" w:ascii="Times New Roman" w:hAnsi="Times New Roman" w:cs="Times New Roman"/>
          <w:b/>
          <w:sz w:val="24"/>
        </w:rPr>
        <w:t>（</w:t>
      </w:r>
      <w:r>
        <w:rPr>
          <w:rFonts w:hint="eastAsia" w:cs="Times New Roman"/>
          <w:b/>
          <w:sz w:val="24"/>
          <w:lang w:val="en-US" w:eastAsia="zh-CN"/>
        </w:rPr>
        <w:t>九</w:t>
      </w:r>
      <w:r>
        <w:rPr>
          <w:rFonts w:hint="default" w:ascii="Times New Roman" w:hAnsi="Times New Roman" w:cs="Times New Roman"/>
          <w:b/>
          <w:sz w:val="24"/>
        </w:rPr>
        <w:t>）保密安全</w:t>
      </w:r>
    </w:p>
    <w:p w14:paraId="00E6223E">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应加强对项目人员的保密安全教育，有失泄密防范和应急处置预案，定期组织安全保密教育。</w:t>
      </w:r>
    </w:p>
    <w:p w14:paraId="76270EBF">
      <w:pPr>
        <w:rPr>
          <w:rFonts w:hint="default" w:ascii="Times New Roman" w:hAnsi="Times New Roman" w:cs="Times New Roman"/>
          <w:b/>
          <w:bCs/>
          <w:sz w:val="24"/>
          <w:highlight w:val="lightGray"/>
        </w:rPr>
      </w:pPr>
      <w:bookmarkStart w:id="15" w:name="_Hlk223510327"/>
    </w:p>
    <w:p w14:paraId="613391E3">
      <w:pPr>
        <w:rPr>
          <w:rFonts w:hint="default" w:ascii="Times New Roman" w:hAnsi="Times New Roman" w:cs="Times New Roman"/>
          <w:b/>
          <w:bCs/>
          <w:sz w:val="24"/>
          <w:highlight w:val="lightGray"/>
        </w:rPr>
      </w:pPr>
    </w:p>
    <w:p w14:paraId="7A0425AA">
      <w:pPr>
        <w:rPr>
          <w:rFonts w:hint="default" w:ascii="Times New Roman" w:hAnsi="Times New Roman" w:cs="Times New Roman"/>
          <w:b/>
          <w:bCs/>
          <w:sz w:val="24"/>
        </w:rPr>
      </w:pPr>
      <w:r>
        <w:rPr>
          <w:rFonts w:hint="default" w:ascii="Times New Roman" w:hAnsi="Times New Roman" w:cs="Times New Roman"/>
          <w:b/>
          <w:bCs/>
          <w:sz w:val="24"/>
        </w:rPr>
        <w:t>五、管理服务团队配置要求</w:t>
      </w:r>
    </w:p>
    <w:p w14:paraId="352C6A74">
      <w:pPr>
        <w:tabs>
          <w:tab w:val="left" w:pos="8399"/>
        </w:tabs>
        <w:spacing w:line="560" w:lineRule="exact"/>
        <w:ind w:right="281" w:rightChars="134"/>
        <w:rPr>
          <w:rFonts w:hint="default" w:ascii="Times New Roman" w:hAnsi="Times New Roman" w:cs="Times New Roman"/>
          <w:b/>
          <w:sz w:val="24"/>
        </w:rPr>
      </w:pPr>
      <w:r>
        <w:rPr>
          <w:rFonts w:hint="default" w:ascii="Times New Roman" w:hAnsi="Times New Roman" w:cs="Times New Roman"/>
          <w:b/>
          <w:sz w:val="24"/>
        </w:rPr>
        <w:t>1.岗位要求</w:t>
      </w:r>
    </w:p>
    <w:bookmarkEnd w:id="15"/>
    <w:tbl>
      <w:tblPr>
        <w:tblStyle w:val="254"/>
        <w:tblW w:w="7938" w:type="dxa"/>
        <w:jc w:val="cente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Layout w:type="fixed"/>
        <w:tblCellMar>
          <w:top w:w="0" w:type="dxa"/>
          <w:left w:w="108" w:type="dxa"/>
          <w:bottom w:w="0" w:type="dxa"/>
          <w:right w:w="108" w:type="dxa"/>
        </w:tblCellMar>
      </w:tblPr>
      <w:tblGrid>
        <w:gridCol w:w="2268"/>
        <w:gridCol w:w="1134"/>
        <w:gridCol w:w="1134"/>
        <w:gridCol w:w="1134"/>
        <w:gridCol w:w="1134"/>
        <w:gridCol w:w="1134"/>
      </w:tblGrid>
      <w:tr w14:paraId="36E50080">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rPr>
          <w:trHeight w:val="723" w:hRule="atLeast"/>
          <w:tblHeader/>
          <w:jc w:val="center"/>
        </w:trPr>
        <w:tc>
          <w:tcPr>
            <w:tcW w:w="2268" w:type="dxa"/>
            <w:tcBorders>
              <w:top w:val="single" w:color="000000" w:sz="4" w:space="0"/>
              <w:left w:val="single" w:color="000000" w:sz="4" w:space="0"/>
              <w:bottom w:val="single" w:color="000000" w:sz="4" w:space="0"/>
              <w:right w:val="single" w:color="000000" w:sz="4" w:space="0"/>
              <w:insideH w:val="single" w:sz="4" w:space="0"/>
              <w:insideV w:val="nil"/>
              <w:tl2br w:val="nil"/>
            </w:tcBorders>
            <w:shd w:val="clear" w:color="auto" w:fill="FFFFFF"/>
            <w:vAlign w:val="center"/>
          </w:tcPr>
          <w:p w14:paraId="7F2CCE61">
            <w:pPr>
              <w:pageBreakBefore w:val="0"/>
              <w:kinsoku/>
              <w:wordWrap/>
              <w:overflowPunct/>
              <w:topLinePunct w:val="0"/>
              <w:bidi w:val="0"/>
              <w:spacing w:after="0" w:line="24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岗位</w:t>
            </w:r>
          </w:p>
        </w:tc>
        <w:tc>
          <w:tcPr>
            <w:tcW w:w="1134" w:type="dxa"/>
            <w:tcBorders>
              <w:top w:val="single" w:color="000000" w:sz="4" w:space="0"/>
              <w:left w:val="single" w:color="000000" w:sz="4" w:space="0"/>
              <w:bottom w:val="single" w:color="000000" w:sz="4" w:space="0"/>
              <w:right w:val="single" w:color="000000" w:sz="4" w:space="0"/>
              <w:insideH w:val="single" w:sz="4" w:space="0"/>
              <w:insideV w:val="nil"/>
            </w:tcBorders>
            <w:shd w:val="clear" w:color="auto" w:fill="FFFFFF"/>
            <w:vAlign w:val="center"/>
          </w:tcPr>
          <w:p w14:paraId="2F67A70C">
            <w:pPr>
              <w:pageBreakBefore w:val="0"/>
              <w:kinsoku/>
              <w:wordWrap/>
              <w:overflowPunct/>
              <w:topLinePunct w:val="0"/>
              <w:bidi w:val="0"/>
              <w:spacing w:after="0" w:line="24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东城1号办公区</w:t>
            </w:r>
          </w:p>
        </w:tc>
        <w:tc>
          <w:tcPr>
            <w:tcW w:w="1134" w:type="dxa"/>
            <w:tcBorders>
              <w:top w:val="single" w:color="000000" w:sz="4" w:space="0"/>
              <w:left w:val="single" w:color="000000" w:sz="4" w:space="0"/>
              <w:bottom w:val="single" w:color="000000" w:sz="4" w:space="0"/>
              <w:right w:val="single" w:color="000000" w:sz="4" w:space="0"/>
              <w:insideH w:val="single" w:sz="4" w:space="0"/>
              <w:insideV w:val="nil"/>
            </w:tcBorders>
            <w:shd w:val="clear" w:color="auto" w:fill="FFFFFF"/>
            <w:vAlign w:val="center"/>
          </w:tcPr>
          <w:p w14:paraId="36AE6EB3">
            <w:pPr>
              <w:pageBreakBefore w:val="0"/>
              <w:kinsoku/>
              <w:wordWrap/>
              <w:overflowPunct/>
              <w:topLinePunct w:val="0"/>
              <w:bidi w:val="0"/>
              <w:spacing w:after="0" w:line="240" w:lineRule="auto"/>
              <w:jc w:val="center"/>
              <w:rPr>
                <w:rFonts w:hint="eastAsia" w:ascii="宋体" w:hAnsi="宋体" w:eastAsia="宋体" w:cs="宋体"/>
                <w:b/>
                <w:bCs/>
                <w:sz w:val="24"/>
                <w:highlight w:val="none"/>
                <w:lang w:val="en-US"/>
              </w:rPr>
            </w:pPr>
            <w:r>
              <w:rPr>
                <w:rFonts w:hint="eastAsia" w:ascii="宋体" w:hAnsi="宋体" w:eastAsia="宋体" w:cs="宋体"/>
                <w:b/>
                <w:bCs/>
                <w:sz w:val="24"/>
                <w:highlight w:val="none"/>
              </w:rPr>
              <w:t>东城</w:t>
            </w:r>
            <w:r>
              <w:rPr>
                <w:rFonts w:hint="eastAsia" w:ascii="宋体" w:hAnsi="宋体" w:cs="宋体"/>
                <w:b/>
                <w:bCs/>
                <w:sz w:val="24"/>
                <w:highlight w:val="none"/>
                <w:lang w:val="en-US" w:eastAsia="zh-CN"/>
              </w:rPr>
              <w:t>2</w:t>
            </w:r>
            <w:r>
              <w:rPr>
                <w:rFonts w:hint="eastAsia" w:ascii="宋体" w:hAnsi="宋体" w:eastAsia="宋体" w:cs="宋体"/>
                <w:b/>
                <w:bCs/>
                <w:sz w:val="24"/>
                <w:highlight w:val="none"/>
              </w:rPr>
              <w:t>号办公区</w:t>
            </w:r>
          </w:p>
        </w:tc>
        <w:tc>
          <w:tcPr>
            <w:tcW w:w="1134" w:type="dxa"/>
            <w:tcBorders>
              <w:top w:val="single" w:color="000000" w:sz="4" w:space="0"/>
              <w:left w:val="single" w:color="000000" w:sz="4" w:space="0"/>
              <w:bottom w:val="single" w:color="000000" w:sz="4" w:space="0"/>
              <w:right w:val="single" w:color="000000" w:sz="4" w:space="0"/>
              <w:insideH w:val="single" w:sz="4" w:space="0"/>
              <w:insideV w:val="nil"/>
            </w:tcBorders>
            <w:shd w:val="clear" w:color="auto" w:fill="FFFFFF"/>
            <w:vAlign w:val="center"/>
          </w:tcPr>
          <w:p w14:paraId="2F3387EC">
            <w:pPr>
              <w:pageBreakBefore w:val="0"/>
              <w:kinsoku/>
              <w:wordWrap/>
              <w:overflowPunct/>
              <w:topLinePunct w:val="0"/>
              <w:bidi w:val="0"/>
              <w:spacing w:after="0" w:line="240" w:lineRule="auto"/>
              <w:jc w:val="center"/>
              <w:rPr>
                <w:rFonts w:hint="eastAsia" w:ascii="宋体" w:hAnsi="宋体" w:eastAsia="宋体" w:cs="宋体"/>
                <w:b/>
                <w:bCs/>
                <w:sz w:val="24"/>
                <w:highlight w:val="none"/>
              </w:rPr>
            </w:pPr>
            <w:r>
              <w:rPr>
                <w:rFonts w:hint="default" w:ascii="Times New Roman" w:hAnsi="Times New Roman" w:cs="Times New Roman"/>
                <w:b/>
                <w:bCs/>
                <w:sz w:val="24"/>
              </w:rPr>
              <w:t>海淀1号办公区</w:t>
            </w:r>
          </w:p>
        </w:tc>
        <w:tc>
          <w:tcPr>
            <w:tcW w:w="1134" w:type="dxa"/>
            <w:tcBorders>
              <w:top w:val="single" w:color="000000" w:sz="4" w:space="0"/>
              <w:left w:val="single" w:color="000000" w:sz="4" w:space="0"/>
              <w:bottom w:val="single" w:color="000000" w:sz="4" w:space="0"/>
              <w:right w:val="single" w:color="000000" w:sz="4" w:space="0"/>
              <w:insideH w:val="single" w:sz="4" w:space="0"/>
              <w:insideV w:val="nil"/>
            </w:tcBorders>
            <w:shd w:val="clear" w:color="auto" w:fill="FFFFFF"/>
            <w:vAlign w:val="center"/>
          </w:tcPr>
          <w:p w14:paraId="02FBE7C7">
            <w:pPr>
              <w:pageBreakBefore w:val="0"/>
              <w:kinsoku/>
              <w:wordWrap/>
              <w:overflowPunct/>
              <w:topLinePunct w:val="0"/>
              <w:bidi w:val="0"/>
              <w:spacing w:after="0" w:line="240" w:lineRule="auto"/>
              <w:jc w:val="center"/>
              <w:rPr>
                <w:rFonts w:hint="eastAsia" w:ascii="宋体" w:hAnsi="宋体" w:eastAsia="宋体" w:cs="宋体"/>
                <w:b/>
                <w:bCs/>
                <w:sz w:val="24"/>
                <w:highlight w:val="none"/>
              </w:rPr>
            </w:pPr>
            <w:r>
              <w:rPr>
                <w:rFonts w:hint="default" w:ascii="Times New Roman" w:hAnsi="Times New Roman" w:cs="Times New Roman"/>
                <w:b/>
                <w:bCs/>
                <w:sz w:val="24"/>
              </w:rPr>
              <w:t>昌平7号办公区</w:t>
            </w:r>
          </w:p>
        </w:tc>
        <w:tc>
          <w:tcPr>
            <w:tcW w:w="1134" w:type="dxa"/>
            <w:tcBorders>
              <w:top w:val="single" w:color="000000" w:sz="4" w:space="0"/>
              <w:left w:val="single" w:color="000000" w:sz="4" w:space="0"/>
              <w:bottom w:val="single" w:color="000000" w:sz="4" w:space="0"/>
              <w:right w:val="single" w:color="000000" w:sz="4" w:space="0"/>
              <w:insideH w:val="single" w:sz="4" w:space="0"/>
              <w:insideV w:val="nil"/>
            </w:tcBorders>
            <w:shd w:val="clear" w:color="auto" w:fill="FFFFFF"/>
            <w:vAlign w:val="center"/>
          </w:tcPr>
          <w:p w14:paraId="52955ADB">
            <w:pPr>
              <w:pageBreakBefore w:val="0"/>
              <w:kinsoku/>
              <w:wordWrap/>
              <w:overflowPunct/>
              <w:topLinePunct w:val="0"/>
              <w:bidi w:val="0"/>
              <w:spacing w:after="0" w:line="240" w:lineRule="auto"/>
              <w:jc w:val="center"/>
              <w:rPr>
                <w:rFonts w:hint="eastAsia" w:ascii="宋体" w:hAnsi="宋体" w:eastAsia="宋体" w:cs="宋体"/>
                <w:b/>
                <w:bCs/>
                <w:sz w:val="24"/>
                <w:highlight w:val="none"/>
              </w:rPr>
            </w:pPr>
            <w:r>
              <w:rPr>
                <w:rFonts w:hint="default" w:ascii="Times New Roman" w:hAnsi="Times New Roman" w:cs="Times New Roman"/>
                <w:b/>
                <w:bCs/>
                <w:sz w:val="24"/>
              </w:rPr>
              <w:t>朝阳9号办公区</w:t>
            </w:r>
          </w:p>
        </w:tc>
      </w:tr>
      <w:tr w14:paraId="35FFDFB4">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E2E80">
            <w:pPr>
              <w:spacing w:after="0" w:line="360" w:lineRule="auto"/>
              <w:contextualSpacing/>
              <w:jc w:val="center"/>
              <w:rPr>
                <w:rFonts w:hint="eastAsia" w:eastAsia="宋体"/>
                <w:b w:val="0"/>
                <w:bCs/>
                <w:color w:val="000000"/>
                <w:lang w:val="en-US" w:eastAsia="zh-CN"/>
              </w:rPr>
            </w:pPr>
            <w:r>
              <w:rPr>
                <w:rFonts w:hint="eastAsia"/>
                <w:bCs/>
                <w:sz w:val="24"/>
              </w:rPr>
              <w:t>项目经理</w:t>
            </w:r>
            <w:r>
              <w:rPr>
                <w:rFonts w:hint="eastAsia"/>
                <w:bCs/>
                <w:sz w:val="24"/>
                <w:lang w:val="en-US" w:eastAsia="zh-CN"/>
              </w:rPr>
              <w:t>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AB17AE">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r>
              <w:rPr>
                <w:rFonts w:hint="eastAsia" w:ascii="宋体" w:hAnsi="宋体" w:cs="宋体"/>
                <w:b w:val="0"/>
                <w:sz w:val="24"/>
                <w:highlight w:val="no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BE0D9">
            <w:pPr>
              <w:pageBreakBefore w:val="0"/>
              <w:kinsoku/>
              <w:wordWrap/>
              <w:overflowPunct/>
              <w:topLinePunct w:val="0"/>
              <w:bidi w:val="0"/>
              <w:spacing w:after="0" w:line="240" w:lineRule="auto"/>
              <w:jc w:val="center"/>
              <w:rPr>
                <w:rFonts w:hint="eastAsia" w:ascii="宋体" w:hAnsi="宋体" w:eastAsia="宋体" w:cs="宋体"/>
                <w:b w:val="0"/>
                <w:sz w:val="24"/>
                <w:highlight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B5A9B">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48603">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A6850E">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p>
        </w:tc>
      </w:tr>
      <w:tr w14:paraId="42551E44">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D62FC">
            <w:pPr>
              <w:spacing w:after="0" w:line="360" w:lineRule="auto"/>
              <w:contextualSpacing/>
              <w:jc w:val="center"/>
              <w:rPr>
                <w:rFonts w:hint="eastAsia"/>
                <w:bCs/>
                <w:sz w:val="24"/>
              </w:rPr>
            </w:pPr>
            <w:r>
              <w:rPr>
                <w:rFonts w:hint="eastAsia"/>
                <w:bCs/>
                <w:sz w:val="24"/>
              </w:rPr>
              <w:t>项目主管</w:t>
            </w:r>
            <w:r>
              <w:rPr>
                <w:rFonts w:hint="eastAsia"/>
                <w:bCs/>
                <w:sz w:val="24"/>
                <w:lang w:val="en-US" w:eastAsia="zh-CN"/>
              </w:rPr>
              <w:t>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5FF0E">
            <w:pPr>
              <w:pageBreakBefore w:val="0"/>
              <w:kinsoku/>
              <w:wordWrap/>
              <w:overflowPunct/>
              <w:topLinePunct w:val="0"/>
              <w:bidi w:val="0"/>
              <w:spacing w:after="0" w:line="240" w:lineRule="auto"/>
              <w:jc w:val="center"/>
              <w:rPr>
                <w:rFonts w:hint="default" w:ascii="宋体" w:hAnsi="宋体" w:cs="宋体"/>
                <w:b w:val="0"/>
                <w:sz w:val="24"/>
                <w:highlight w:val="none"/>
                <w:lang w:val="en-US" w:eastAsia="zh-CN"/>
              </w:rPr>
            </w:pPr>
            <w:r>
              <w:rPr>
                <w:rFonts w:hint="eastAsia" w:ascii="宋体" w:hAnsi="宋体" w:cs="宋体"/>
                <w:b w:val="0"/>
                <w:sz w:val="24"/>
                <w:highlight w:val="none"/>
                <w:lang w:val="en-US" w:eastAsia="zh-CN"/>
              </w:rPr>
              <w:t>1（可兼任）</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680750">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r>
              <w:rPr>
                <w:rFonts w:hint="eastAsia" w:ascii="宋体" w:hAnsi="宋体" w:cs="宋体"/>
                <w:b w:val="0"/>
                <w:sz w:val="24"/>
                <w:highlight w:val="none"/>
                <w:lang w:val="en-US" w:eastAsia="zh-CN"/>
              </w:rPr>
              <w:t>1（可兼任）</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13E75">
            <w:pPr>
              <w:pageBreakBefore w:val="0"/>
              <w:kinsoku/>
              <w:wordWrap/>
              <w:overflowPunct/>
              <w:topLinePunct w:val="0"/>
              <w:bidi w:val="0"/>
              <w:spacing w:after="0" w:line="240" w:lineRule="auto"/>
              <w:jc w:val="center"/>
              <w:rPr>
                <w:rFonts w:hint="default" w:ascii="宋体" w:hAnsi="宋体" w:cs="宋体"/>
                <w:b w:val="0"/>
                <w:sz w:val="24"/>
                <w:highlight w:val="none"/>
                <w:lang w:val="en-US" w:eastAsia="zh-CN"/>
              </w:rPr>
            </w:pPr>
            <w:r>
              <w:rPr>
                <w:rFonts w:hint="eastAsia" w:ascii="宋体" w:hAnsi="宋体" w:cs="宋体"/>
                <w:b w:val="0"/>
                <w:sz w:val="24"/>
                <w:highlight w:val="none"/>
                <w:lang w:val="en-US" w:eastAsia="zh-CN"/>
              </w:rPr>
              <w:t>1（可兼任）</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D8922">
            <w:pPr>
              <w:pageBreakBefore w:val="0"/>
              <w:kinsoku/>
              <w:wordWrap/>
              <w:overflowPunct/>
              <w:topLinePunct w:val="0"/>
              <w:bidi w:val="0"/>
              <w:spacing w:after="0" w:line="240" w:lineRule="auto"/>
              <w:jc w:val="center"/>
              <w:rPr>
                <w:rFonts w:hint="default" w:ascii="宋体" w:hAnsi="宋体" w:cs="宋体"/>
                <w:b w:val="0"/>
                <w:sz w:val="24"/>
                <w:highlight w:val="none"/>
                <w:lang w:val="en-US" w:eastAsia="zh-CN"/>
              </w:rPr>
            </w:pPr>
            <w:r>
              <w:rPr>
                <w:rFonts w:hint="eastAsia" w:ascii="宋体" w:hAnsi="宋体" w:cs="宋体"/>
                <w:b w:val="0"/>
                <w:sz w:val="24"/>
                <w:highlight w:val="none"/>
                <w:lang w:val="en-US" w:eastAsia="zh-CN"/>
              </w:rPr>
              <w:t>1（可兼任）</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DDB56">
            <w:pPr>
              <w:pageBreakBefore w:val="0"/>
              <w:kinsoku/>
              <w:wordWrap/>
              <w:overflowPunct/>
              <w:topLinePunct w:val="0"/>
              <w:bidi w:val="0"/>
              <w:spacing w:after="0" w:line="240" w:lineRule="auto"/>
              <w:jc w:val="center"/>
              <w:rPr>
                <w:rFonts w:hint="default" w:ascii="宋体" w:hAnsi="宋体" w:cs="宋体"/>
                <w:b w:val="0"/>
                <w:sz w:val="24"/>
                <w:highlight w:val="none"/>
                <w:lang w:val="en-US" w:eastAsia="zh-CN"/>
              </w:rPr>
            </w:pPr>
            <w:r>
              <w:rPr>
                <w:rFonts w:hint="eastAsia" w:ascii="宋体" w:hAnsi="宋体" w:cs="宋体"/>
                <w:b w:val="0"/>
                <w:sz w:val="24"/>
                <w:highlight w:val="none"/>
                <w:lang w:val="en-US" w:eastAsia="zh-CN"/>
              </w:rPr>
              <w:t>1（可兼任）</w:t>
            </w:r>
          </w:p>
        </w:tc>
      </w:tr>
      <w:tr w14:paraId="1FB96427">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1C177">
            <w:pPr>
              <w:spacing w:after="0" w:line="360" w:lineRule="auto"/>
              <w:contextualSpacing/>
              <w:jc w:val="center"/>
              <w:rPr>
                <w:rFonts w:hint="eastAsia"/>
                <w:bCs/>
                <w:sz w:val="24"/>
                <w:highlight w:val="yellow"/>
              </w:rPr>
            </w:pPr>
            <w:r>
              <w:rPr>
                <w:rFonts w:hint="eastAsia"/>
                <w:bCs/>
                <w:sz w:val="24"/>
              </w:rPr>
              <w:t>会议服务岗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72794">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r>
              <w:rPr>
                <w:rFonts w:hint="eastAsia" w:ascii="宋体" w:hAnsi="宋体" w:cs="宋体"/>
                <w:b w:val="0"/>
                <w:sz w:val="24"/>
                <w:highlight w:val="none"/>
                <w:lang w:val="en-US" w:eastAsia="zh-CN"/>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9411F">
            <w:pPr>
              <w:pageBreakBefore w:val="0"/>
              <w:kinsoku/>
              <w:wordWrap/>
              <w:overflowPunct/>
              <w:topLinePunct w:val="0"/>
              <w:bidi w:val="0"/>
              <w:spacing w:after="0" w:line="240" w:lineRule="auto"/>
              <w:jc w:val="center"/>
              <w:rPr>
                <w:rFonts w:hint="eastAsia" w:ascii="宋体" w:hAnsi="宋体" w:eastAsia="宋体" w:cs="宋体"/>
                <w:b w:val="0"/>
                <w:sz w:val="24"/>
                <w:highlight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4418C">
            <w:pPr>
              <w:pageBreakBefore w:val="0"/>
              <w:kinsoku/>
              <w:wordWrap/>
              <w:overflowPunct/>
              <w:topLinePunct w:val="0"/>
              <w:bidi w:val="0"/>
              <w:spacing w:after="0" w:line="240" w:lineRule="auto"/>
              <w:jc w:val="center"/>
              <w:rPr>
                <w:rFonts w:hint="eastAsia" w:ascii="宋体" w:hAnsi="宋体" w:eastAsia="宋体" w:cs="宋体"/>
                <w:b w:val="0"/>
                <w:sz w:val="24"/>
                <w:highlight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4614F">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r>
              <w:rPr>
                <w:rFonts w:hint="eastAsia" w:ascii="宋体" w:hAnsi="宋体" w:cs="宋体"/>
                <w:b w:val="0"/>
                <w:sz w:val="24"/>
                <w:highlight w:val="no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2D8AB">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r>
              <w:rPr>
                <w:rFonts w:hint="eastAsia" w:ascii="宋体" w:hAnsi="宋体" w:cs="宋体"/>
                <w:b w:val="0"/>
                <w:sz w:val="24"/>
                <w:highlight w:val="none"/>
                <w:lang w:val="en-US" w:eastAsia="zh-CN"/>
              </w:rPr>
              <w:t>3</w:t>
            </w:r>
          </w:p>
        </w:tc>
      </w:tr>
      <w:tr w14:paraId="2A7DDD8D">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8C5DB">
            <w:pPr>
              <w:spacing w:after="0" w:line="360" w:lineRule="auto"/>
              <w:contextualSpacing/>
              <w:jc w:val="center"/>
              <w:rPr>
                <w:rFonts w:hint="eastAsia" w:ascii="宋体" w:hAnsi="宋体" w:eastAsia="宋体" w:cs="宋体"/>
                <w:sz w:val="24"/>
                <w:szCs w:val="24"/>
                <w:highlight w:val="none"/>
                <w:lang w:val="en-US" w:eastAsia="zh-CN" w:bidi="ar-SA"/>
              </w:rPr>
            </w:pPr>
            <w:r>
              <w:rPr>
                <w:rFonts w:hint="eastAsia"/>
                <w:bCs/>
                <w:sz w:val="24"/>
                <w:lang w:val="en-US" w:eastAsia="zh-CN"/>
              </w:rPr>
              <w:t>综合维修</w:t>
            </w:r>
            <w:r>
              <w:rPr>
                <w:rFonts w:hint="eastAsia"/>
                <w:bCs/>
                <w:sz w:val="24"/>
              </w:rPr>
              <w:t>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F7175C">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r>
              <w:rPr>
                <w:rFonts w:hint="eastAsia" w:ascii="宋体" w:hAnsi="宋体" w:cs="宋体"/>
                <w:b w:val="0"/>
                <w:sz w:val="24"/>
                <w:highlight w:val="no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E70BE4">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r>
              <w:rPr>
                <w:rFonts w:hint="eastAsia" w:ascii="宋体" w:hAnsi="宋体" w:cs="宋体"/>
                <w:b w:val="0"/>
                <w:sz w:val="24"/>
                <w:highlight w:val="no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B191F">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r>
              <w:rPr>
                <w:rFonts w:hint="eastAsia" w:ascii="宋体" w:hAnsi="宋体" w:cs="宋体"/>
                <w:b w:val="0"/>
                <w:sz w:val="24"/>
                <w:highlight w:val="no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E5FB0">
            <w:pPr>
              <w:pageBreakBefore w:val="0"/>
              <w:kinsoku/>
              <w:wordWrap/>
              <w:overflowPunct/>
              <w:topLinePunct w:val="0"/>
              <w:bidi w:val="0"/>
              <w:spacing w:after="0" w:line="240" w:lineRule="auto"/>
              <w:jc w:val="center"/>
              <w:rPr>
                <w:rFonts w:hint="eastAsia" w:ascii="宋体" w:hAnsi="宋体" w:eastAsia="宋体" w:cs="宋体"/>
                <w:b w:val="0"/>
                <w:sz w:val="24"/>
                <w:highlight w:val="none"/>
                <w:lang w:val="en-US" w:eastAsia="zh-CN"/>
              </w:rPr>
            </w:pPr>
            <w:r>
              <w:rPr>
                <w:rFonts w:hint="eastAsia" w:ascii="宋体" w:hAnsi="宋体" w:cs="宋体"/>
                <w:b w:val="0"/>
                <w:sz w:val="24"/>
                <w:highlight w:val="none"/>
                <w:lang w:val="en-US" w:eastAsia="zh-CN"/>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5955BA">
            <w:pPr>
              <w:pageBreakBefore w:val="0"/>
              <w:kinsoku/>
              <w:wordWrap/>
              <w:overflowPunct/>
              <w:topLinePunct w:val="0"/>
              <w:bidi w:val="0"/>
              <w:spacing w:after="0" w:line="240" w:lineRule="auto"/>
              <w:jc w:val="center"/>
              <w:rPr>
                <w:rFonts w:hint="default" w:ascii="宋体" w:hAnsi="宋体" w:eastAsia="宋体" w:cs="宋体"/>
                <w:b w:val="0"/>
                <w:kern w:val="2"/>
                <w:sz w:val="24"/>
                <w:szCs w:val="24"/>
                <w:highlight w:val="none"/>
                <w:lang w:val="en-US" w:eastAsia="zh-CN" w:bidi="ar-SA"/>
              </w:rPr>
            </w:pPr>
            <w:r>
              <w:rPr>
                <w:rFonts w:hint="eastAsia" w:ascii="宋体" w:hAnsi="宋体" w:cs="宋体"/>
                <w:b w:val="0"/>
                <w:sz w:val="24"/>
                <w:highlight w:val="none"/>
                <w:lang w:val="en-US" w:eastAsia="zh-CN"/>
              </w:rPr>
              <w:t>1</w:t>
            </w:r>
          </w:p>
        </w:tc>
      </w:tr>
      <w:tr w14:paraId="2CD75D65">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64E7BF">
            <w:pPr>
              <w:spacing w:after="0" w:line="360" w:lineRule="auto"/>
              <w:contextualSpacing/>
              <w:jc w:val="center"/>
              <w:rPr>
                <w:rFonts w:hint="default" w:eastAsia="宋体"/>
                <w:bCs/>
                <w:sz w:val="24"/>
                <w:lang w:val="en-US" w:eastAsia="zh-CN"/>
              </w:rPr>
            </w:pPr>
            <w:r>
              <w:rPr>
                <w:rFonts w:hint="eastAsia"/>
                <w:bCs/>
                <w:sz w:val="24"/>
                <w:lang w:val="en-US" w:eastAsia="zh-CN"/>
              </w:rPr>
              <w:t>电工岗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9F319">
            <w:pPr>
              <w:pageBreakBefore w:val="0"/>
              <w:kinsoku/>
              <w:wordWrap/>
              <w:overflowPunct/>
              <w:topLinePunct w:val="0"/>
              <w:bidi w:val="0"/>
              <w:spacing w:after="0" w:line="240" w:lineRule="auto"/>
              <w:jc w:val="center"/>
              <w:rPr>
                <w:rFonts w:hint="default" w:ascii="宋体" w:hAnsi="宋体" w:cs="宋体"/>
                <w:b w:val="0"/>
                <w:sz w:val="24"/>
                <w:highlight w:val="none"/>
                <w:lang w:val="en-US" w:eastAsia="zh-CN"/>
              </w:rPr>
            </w:pPr>
            <w:r>
              <w:rPr>
                <w:rFonts w:hint="eastAsia" w:ascii="宋体" w:hAnsi="宋体" w:cs="宋体"/>
                <w:b w:val="0"/>
                <w:sz w:val="24"/>
                <w:highlight w:val="no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50FB93">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4D56F">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CFE2F0">
            <w:pPr>
              <w:pageBreakBefore w:val="0"/>
              <w:kinsoku/>
              <w:wordWrap/>
              <w:overflowPunct/>
              <w:topLinePunct w:val="0"/>
              <w:bidi w:val="0"/>
              <w:spacing w:after="0" w:line="240" w:lineRule="auto"/>
              <w:jc w:val="center"/>
              <w:rPr>
                <w:rFonts w:hint="default" w:ascii="宋体" w:hAnsi="宋体" w:cs="宋体"/>
                <w:b w:val="0"/>
                <w:sz w:val="24"/>
                <w:highlight w:val="none"/>
                <w:lang w:val="en-US" w:eastAsia="zh-CN"/>
              </w:rPr>
            </w:pPr>
            <w:r>
              <w:rPr>
                <w:rFonts w:hint="eastAsia" w:ascii="宋体" w:hAnsi="宋体" w:cs="宋体"/>
                <w:b w:val="0"/>
                <w:sz w:val="24"/>
                <w:highlight w:val="no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73456">
            <w:pPr>
              <w:pageBreakBefore w:val="0"/>
              <w:kinsoku/>
              <w:wordWrap/>
              <w:overflowPunct/>
              <w:topLinePunct w:val="0"/>
              <w:bidi w:val="0"/>
              <w:spacing w:after="0" w:line="240" w:lineRule="auto"/>
              <w:jc w:val="center"/>
              <w:rPr>
                <w:rFonts w:hint="eastAsia" w:ascii="宋体" w:hAnsi="宋体" w:eastAsia="宋体" w:cs="宋体"/>
                <w:b w:val="0"/>
                <w:kern w:val="2"/>
                <w:sz w:val="24"/>
                <w:szCs w:val="24"/>
                <w:highlight w:val="none"/>
                <w:lang w:val="en-US" w:eastAsia="zh-CN" w:bidi="ar-SA"/>
              </w:rPr>
            </w:pPr>
            <w:r>
              <w:rPr>
                <w:rFonts w:hint="eastAsia" w:ascii="宋体" w:hAnsi="宋体" w:cs="宋体"/>
                <w:b w:val="0"/>
                <w:sz w:val="24"/>
                <w:highlight w:val="none"/>
                <w:lang w:val="en-US" w:eastAsia="zh-CN"/>
              </w:rPr>
              <w:t>2</w:t>
            </w:r>
          </w:p>
        </w:tc>
      </w:tr>
      <w:tr w14:paraId="62137462">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C0A4A">
            <w:pPr>
              <w:spacing w:after="0" w:line="360" w:lineRule="auto"/>
              <w:contextualSpacing/>
              <w:jc w:val="center"/>
              <w:rPr>
                <w:rFonts w:hint="eastAsia" w:ascii="宋体" w:hAnsi="宋体" w:eastAsia="宋体" w:cs="宋体"/>
                <w:kern w:val="2"/>
                <w:sz w:val="24"/>
                <w:szCs w:val="24"/>
                <w:highlight w:val="none"/>
                <w:lang w:val="en-US" w:eastAsia="zh-CN" w:bidi="ar-SA"/>
              </w:rPr>
            </w:pPr>
            <w:r>
              <w:rPr>
                <w:rFonts w:hint="eastAsia"/>
                <w:bCs/>
                <w:sz w:val="24"/>
              </w:rPr>
              <w:t>保洁岗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50B7B6">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r>
              <w:rPr>
                <w:rFonts w:hint="eastAsia" w:ascii="宋体" w:hAnsi="宋体" w:cs="宋体"/>
                <w:b w:val="0"/>
                <w:sz w:val="24"/>
                <w:highlight w:val="none"/>
                <w:lang w:val="en-US" w:eastAsia="zh-CN"/>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35514B">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r>
              <w:rPr>
                <w:rFonts w:hint="eastAsia" w:ascii="宋体" w:hAnsi="宋体" w:cs="宋体"/>
                <w:b w:val="0"/>
                <w:sz w:val="24"/>
                <w:highlight w:val="no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D457A">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r>
              <w:rPr>
                <w:rFonts w:hint="eastAsia" w:ascii="宋体" w:hAnsi="宋体" w:cs="宋体"/>
                <w:b w:val="0"/>
                <w:sz w:val="24"/>
                <w:highlight w:val="no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014CE0">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r>
              <w:rPr>
                <w:rFonts w:hint="eastAsia" w:ascii="宋体" w:hAnsi="宋体" w:cs="宋体"/>
                <w:b w:val="0"/>
                <w:sz w:val="24"/>
                <w:highlight w:val="none"/>
                <w:lang w:val="en-US" w:eastAsia="zh-CN"/>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049F7">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r>
              <w:rPr>
                <w:rFonts w:hint="eastAsia" w:ascii="宋体" w:hAnsi="宋体" w:cs="宋体"/>
                <w:b w:val="0"/>
                <w:sz w:val="24"/>
                <w:highlight w:val="none"/>
                <w:lang w:val="en-US" w:eastAsia="zh-CN"/>
              </w:rPr>
              <w:t>5</w:t>
            </w:r>
          </w:p>
        </w:tc>
      </w:tr>
      <w:tr w14:paraId="05616978">
        <w:tblPrEx>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CellMar>
            <w:top w:w="0" w:type="dxa"/>
            <w:left w:w="108" w:type="dxa"/>
            <w:bottom w:w="0" w:type="dxa"/>
            <w:right w:w="108" w:type="dxa"/>
          </w:tblCellMar>
        </w:tblPrEx>
        <w:trPr>
          <w:trHeight w:val="567" w:hRule="atLeast"/>
          <w:jc w:val="center"/>
        </w:trPr>
        <w:tc>
          <w:tcPr>
            <w:tcW w:w="22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3CA4A">
            <w:pPr>
              <w:spacing w:after="0" w:line="360" w:lineRule="auto"/>
              <w:contextualSpacing/>
              <w:jc w:val="center"/>
              <w:rPr>
                <w:rFonts w:hint="eastAsia" w:ascii="Times New Roman" w:hAnsi="Times New Roman" w:eastAsia="宋体" w:cs="Times New Roman"/>
                <w:bCs/>
                <w:kern w:val="2"/>
                <w:sz w:val="24"/>
                <w:szCs w:val="24"/>
                <w:lang w:val="en-US" w:eastAsia="zh-CN" w:bidi="ar-SA"/>
              </w:rPr>
            </w:pPr>
            <w:r>
              <w:rPr>
                <w:rFonts w:hint="default" w:ascii="Times New Roman" w:hAnsi="Times New Roman" w:cs="Times New Roman"/>
                <w:bCs/>
                <w:sz w:val="24"/>
                <w:highlight w:val="none"/>
                <w:lang w:val="zh-CN"/>
              </w:rPr>
              <w:t>客房服务岗</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CC4AB2">
            <w:pPr>
              <w:pageBreakBefore w:val="0"/>
              <w:kinsoku/>
              <w:wordWrap/>
              <w:overflowPunct/>
              <w:topLinePunct w:val="0"/>
              <w:bidi w:val="0"/>
              <w:spacing w:after="0" w:line="240" w:lineRule="auto"/>
              <w:jc w:val="center"/>
              <w:rPr>
                <w:rFonts w:hint="eastAsia" w:ascii="宋体" w:hAnsi="宋体" w:eastAsia="宋体" w:cs="宋体"/>
                <w:b w:val="0"/>
                <w:sz w:val="24"/>
                <w:highlight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99562A">
            <w:pPr>
              <w:pageBreakBefore w:val="0"/>
              <w:kinsoku/>
              <w:wordWrap/>
              <w:overflowPunct/>
              <w:topLinePunct w:val="0"/>
              <w:bidi w:val="0"/>
              <w:spacing w:after="0" w:line="240" w:lineRule="auto"/>
              <w:jc w:val="center"/>
              <w:rPr>
                <w:rFonts w:hint="eastAsia" w:ascii="宋体" w:hAnsi="宋体" w:eastAsia="宋体" w:cs="宋体"/>
                <w:b w:val="0"/>
                <w:sz w:val="24"/>
                <w:highlight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E800A">
            <w:pPr>
              <w:pageBreakBefore w:val="0"/>
              <w:kinsoku/>
              <w:wordWrap/>
              <w:overflowPunct/>
              <w:topLinePunct w:val="0"/>
              <w:bidi w:val="0"/>
              <w:spacing w:after="0" w:line="240" w:lineRule="auto"/>
              <w:jc w:val="center"/>
              <w:rPr>
                <w:rFonts w:hint="eastAsia" w:ascii="宋体" w:hAnsi="宋体" w:eastAsia="宋体" w:cs="宋体"/>
                <w:b w:val="0"/>
                <w:sz w:val="24"/>
                <w:highlight w:val="none"/>
                <w:lang w:val="en-US"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70BBD">
            <w:pPr>
              <w:pageBreakBefore w:val="0"/>
              <w:kinsoku/>
              <w:wordWrap/>
              <w:overflowPunct/>
              <w:topLinePunct w:val="0"/>
              <w:bidi w:val="0"/>
              <w:spacing w:after="0" w:line="240" w:lineRule="auto"/>
              <w:jc w:val="center"/>
              <w:rPr>
                <w:rFonts w:hint="default" w:ascii="宋体" w:hAnsi="宋体" w:eastAsia="宋体" w:cs="宋体"/>
                <w:b w:val="0"/>
                <w:sz w:val="24"/>
                <w:highlight w:val="none"/>
                <w:lang w:val="en-US" w:eastAsia="zh-CN"/>
              </w:rPr>
            </w:pPr>
            <w:r>
              <w:rPr>
                <w:rFonts w:hint="eastAsia" w:ascii="宋体" w:hAnsi="宋体" w:cs="宋体"/>
                <w:b w:val="0"/>
                <w:sz w:val="24"/>
                <w:highlight w:val="none"/>
                <w:lang w:val="en-US" w:eastAsia="zh-CN"/>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BD383">
            <w:pPr>
              <w:pageBreakBefore w:val="0"/>
              <w:kinsoku/>
              <w:wordWrap/>
              <w:overflowPunct/>
              <w:topLinePunct w:val="0"/>
              <w:bidi w:val="0"/>
              <w:spacing w:after="0" w:line="240" w:lineRule="auto"/>
              <w:jc w:val="center"/>
              <w:rPr>
                <w:rFonts w:hint="eastAsia" w:ascii="宋体" w:hAnsi="宋体" w:eastAsia="宋体" w:cs="宋体"/>
                <w:b w:val="0"/>
                <w:sz w:val="24"/>
                <w:highlight w:val="none"/>
                <w:lang w:val="en-US" w:eastAsia="zh-CN"/>
              </w:rPr>
            </w:pPr>
          </w:p>
        </w:tc>
      </w:tr>
    </w:tbl>
    <w:p w14:paraId="6E222B55">
      <w:pPr>
        <w:spacing w:line="360" w:lineRule="auto"/>
        <w:ind w:firstLine="480" w:firstLineChars="200"/>
        <w:contextualSpacing/>
        <w:rPr>
          <w:rFonts w:hint="default" w:ascii="Times New Roman" w:hAnsi="Times New Roman" w:cs="Times New Roman"/>
          <w:bCs/>
          <w:sz w:val="24"/>
          <w:lang w:val="zh-CN"/>
        </w:rPr>
      </w:pPr>
    </w:p>
    <w:p w14:paraId="49E24C71">
      <w:pPr>
        <w:spacing w:line="360" w:lineRule="auto"/>
        <w:ind w:firstLine="480" w:firstLineChars="200"/>
        <w:contextualSpacing/>
        <w:rPr>
          <w:rFonts w:hint="eastAsia" w:ascii="Times New Roman" w:hAnsi="Times New Roman" w:eastAsia="宋体" w:cs="Times New Roman"/>
          <w:bCs/>
          <w:sz w:val="24"/>
          <w:lang w:val="en-US" w:eastAsia="zh-CN"/>
        </w:rPr>
      </w:pPr>
      <w:r>
        <w:rPr>
          <w:rFonts w:hint="default" w:ascii="Times New Roman" w:hAnsi="Times New Roman" w:cs="Times New Roman"/>
          <w:bCs/>
          <w:sz w:val="24"/>
          <w:lang w:val="zh-CN"/>
        </w:rPr>
        <w:t>（1）项目经理</w:t>
      </w:r>
      <w:r>
        <w:rPr>
          <w:rFonts w:hint="eastAsia" w:cs="Times New Roman"/>
          <w:bCs/>
          <w:sz w:val="24"/>
          <w:lang w:val="en-US" w:eastAsia="zh-CN"/>
        </w:rPr>
        <w:t>岗：</w:t>
      </w:r>
      <w:r>
        <w:rPr>
          <w:rFonts w:hint="eastAsia"/>
          <w:bCs/>
          <w:sz w:val="24"/>
        </w:rPr>
        <w:t>负责物业项目的全面管理工作</w:t>
      </w:r>
      <w:r>
        <w:rPr>
          <w:rFonts w:hint="eastAsia"/>
          <w:bCs/>
          <w:sz w:val="24"/>
          <w:lang w:eastAsia="zh-CN"/>
        </w:rPr>
        <w:t>。</w:t>
      </w:r>
    </w:p>
    <w:p w14:paraId="1FDEF479">
      <w:pPr>
        <w:spacing w:line="360" w:lineRule="auto"/>
        <w:ind w:firstLine="480" w:firstLineChars="200"/>
        <w:contextualSpacing/>
        <w:rPr>
          <w:rFonts w:hint="default" w:ascii="Times New Roman" w:hAnsi="Times New Roman" w:cs="Times New Roman"/>
          <w:bCs/>
          <w:sz w:val="24"/>
          <w:highlight w:val="none"/>
          <w:lang w:val="zh-CN"/>
        </w:rPr>
      </w:pPr>
      <w:r>
        <w:rPr>
          <w:rFonts w:hint="eastAsia"/>
          <w:bCs/>
          <w:sz w:val="24"/>
          <w:lang w:val="zh-CN"/>
        </w:rPr>
        <w:t>本科及以上学历，年龄</w:t>
      </w:r>
      <w:r>
        <w:rPr>
          <w:rFonts w:hint="eastAsia"/>
          <w:bCs/>
          <w:sz w:val="24"/>
          <w:highlight w:val="none"/>
          <w:lang w:val="zh-CN"/>
        </w:rPr>
        <w:t>在55周岁及以下，</w:t>
      </w:r>
      <w:r>
        <w:rPr>
          <w:rFonts w:hint="eastAsia"/>
          <w:bCs/>
          <w:sz w:val="24"/>
          <w:lang w:val="zh-CN"/>
        </w:rPr>
        <w:t>具有中级及以上专业技术职称证书</w:t>
      </w:r>
      <w:r>
        <w:rPr>
          <w:rFonts w:hint="eastAsia"/>
          <w:bCs/>
          <w:sz w:val="24"/>
        </w:rPr>
        <w:t>，</w:t>
      </w:r>
      <w:r>
        <w:rPr>
          <w:rFonts w:hint="eastAsia"/>
          <w:bCs/>
          <w:sz w:val="24"/>
          <w:lang w:val="zh-CN"/>
        </w:rPr>
        <w:t>具有5年（含）以上</w:t>
      </w:r>
      <w:r>
        <w:rPr>
          <w:rFonts w:hint="eastAsia"/>
          <w:bCs/>
          <w:sz w:val="24"/>
          <w:lang w:val="en-US" w:eastAsia="zh-CN"/>
        </w:rPr>
        <w:t>类似</w:t>
      </w:r>
      <w:r>
        <w:rPr>
          <w:rFonts w:hint="eastAsia"/>
          <w:bCs/>
          <w:sz w:val="24"/>
          <w:lang w:val="zh-CN"/>
        </w:rPr>
        <w:t>工作经验</w:t>
      </w:r>
      <w:r>
        <w:rPr>
          <w:rFonts w:hint="default" w:ascii="Times New Roman" w:hAnsi="Times New Roman" w:cs="Times New Roman"/>
          <w:bCs/>
          <w:sz w:val="24"/>
          <w:highlight w:val="none"/>
          <w:lang w:val="zh-CN"/>
        </w:rPr>
        <w:t>。</w:t>
      </w:r>
    </w:p>
    <w:p w14:paraId="6FDAAAE4">
      <w:pPr>
        <w:spacing w:line="360" w:lineRule="auto"/>
        <w:ind w:firstLine="480" w:firstLineChars="200"/>
        <w:contextualSpacing/>
        <w:rPr>
          <w:rFonts w:hint="default" w:ascii="Times New Roman" w:hAnsi="Times New Roman" w:cs="Times New Roman"/>
          <w:bCs/>
          <w:sz w:val="24"/>
          <w:highlight w:val="none"/>
          <w:lang w:val="zh-CN"/>
        </w:rPr>
      </w:pPr>
      <w:r>
        <w:rPr>
          <w:rFonts w:hint="default" w:ascii="Times New Roman" w:hAnsi="Times New Roman" w:cs="Times New Roman"/>
          <w:bCs/>
          <w:sz w:val="24"/>
          <w:highlight w:val="none"/>
          <w:lang w:val="zh-CN"/>
        </w:rPr>
        <w:t>（</w:t>
      </w:r>
      <w:r>
        <w:rPr>
          <w:rFonts w:hint="eastAsia" w:cs="Times New Roman"/>
          <w:bCs/>
          <w:sz w:val="24"/>
          <w:highlight w:val="none"/>
          <w:lang w:val="en-US" w:eastAsia="zh-CN"/>
        </w:rPr>
        <w:t>2</w:t>
      </w:r>
      <w:r>
        <w:rPr>
          <w:rFonts w:hint="default" w:ascii="Times New Roman" w:hAnsi="Times New Roman" w:cs="Times New Roman"/>
          <w:bCs/>
          <w:sz w:val="24"/>
          <w:highlight w:val="none"/>
          <w:lang w:val="zh-CN"/>
        </w:rPr>
        <w:t>）项目主管</w:t>
      </w:r>
      <w:r>
        <w:rPr>
          <w:rFonts w:hint="eastAsia" w:cs="Times New Roman"/>
          <w:bCs/>
          <w:sz w:val="24"/>
          <w:lang w:val="en-US" w:eastAsia="zh-CN"/>
        </w:rPr>
        <w:t>岗：</w:t>
      </w:r>
      <w:r>
        <w:rPr>
          <w:rFonts w:hint="eastAsia"/>
          <w:bCs/>
          <w:sz w:val="24"/>
        </w:rPr>
        <w:t>负责</w:t>
      </w:r>
      <w:r>
        <w:rPr>
          <w:rFonts w:hint="eastAsia"/>
          <w:bCs/>
          <w:sz w:val="24"/>
          <w:lang w:val="en-US" w:eastAsia="zh-CN"/>
        </w:rPr>
        <w:t>分管各办公区</w:t>
      </w:r>
      <w:r>
        <w:rPr>
          <w:rFonts w:hint="eastAsia"/>
          <w:bCs/>
          <w:sz w:val="24"/>
        </w:rPr>
        <w:t>物业项目全面管理工作</w:t>
      </w:r>
    </w:p>
    <w:p w14:paraId="48BF7001">
      <w:pPr>
        <w:spacing w:line="360" w:lineRule="auto"/>
        <w:ind w:firstLine="480" w:firstLineChars="200"/>
        <w:contextualSpacing/>
        <w:rPr>
          <w:rFonts w:hint="default" w:ascii="Times New Roman" w:hAnsi="Times New Roman" w:cs="Times New Roman"/>
          <w:bCs/>
          <w:sz w:val="24"/>
          <w:highlight w:val="none"/>
          <w:lang w:val="zh-CN"/>
        </w:rPr>
      </w:pPr>
      <w:r>
        <w:rPr>
          <w:rFonts w:hint="eastAsia"/>
          <w:bCs/>
          <w:sz w:val="24"/>
        </w:rPr>
        <w:t>大</w:t>
      </w:r>
      <w:r>
        <w:rPr>
          <w:rFonts w:hint="eastAsia"/>
          <w:bCs/>
          <w:sz w:val="24"/>
          <w:highlight w:val="none"/>
        </w:rPr>
        <w:t>专及以上学历，具有中级（含）以上技术职称，</w:t>
      </w:r>
      <w:r>
        <w:rPr>
          <w:rFonts w:hint="eastAsia"/>
          <w:bCs/>
          <w:sz w:val="24"/>
          <w:highlight w:val="none"/>
          <w:lang w:val="en-US" w:eastAsia="zh-CN"/>
        </w:rPr>
        <w:t>3</w:t>
      </w:r>
      <w:r>
        <w:rPr>
          <w:rFonts w:hint="eastAsia"/>
          <w:bCs/>
          <w:sz w:val="24"/>
          <w:highlight w:val="none"/>
        </w:rPr>
        <w:t>年</w:t>
      </w:r>
      <w:r>
        <w:rPr>
          <w:rFonts w:hint="eastAsia"/>
          <w:bCs/>
          <w:sz w:val="24"/>
          <w:highlight w:val="none"/>
          <w:lang w:eastAsia="zh-CN"/>
        </w:rPr>
        <w:t>（</w:t>
      </w:r>
      <w:r>
        <w:rPr>
          <w:rFonts w:hint="eastAsia"/>
          <w:bCs/>
          <w:sz w:val="24"/>
          <w:highlight w:val="none"/>
          <w:lang w:val="en-US" w:eastAsia="zh-CN"/>
        </w:rPr>
        <w:t>含</w:t>
      </w:r>
      <w:r>
        <w:rPr>
          <w:rFonts w:hint="eastAsia"/>
          <w:bCs/>
          <w:sz w:val="24"/>
          <w:highlight w:val="none"/>
          <w:lang w:eastAsia="zh-CN"/>
        </w:rPr>
        <w:t>）</w:t>
      </w:r>
      <w:r>
        <w:rPr>
          <w:rFonts w:hint="eastAsia"/>
          <w:bCs/>
          <w:sz w:val="24"/>
          <w:highlight w:val="none"/>
        </w:rPr>
        <w:t>以上类</w:t>
      </w:r>
      <w:r>
        <w:rPr>
          <w:rFonts w:hint="eastAsia"/>
          <w:bCs/>
          <w:sz w:val="24"/>
        </w:rPr>
        <w:t>似工作经验</w:t>
      </w:r>
      <w:r>
        <w:rPr>
          <w:rFonts w:hint="eastAsia"/>
          <w:bCs/>
          <w:sz w:val="24"/>
          <w:lang w:eastAsia="zh-CN"/>
        </w:rPr>
        <w:t>。</w:t>
      </w:r>
    </w:p>
    <w:p w14:paraId="69FB30F7">
      <w:pPr>
        <w:spacing w:line="360" w:lineRule="auto"/>
        <w:ind w:firstLine="480" w:firstLineChars="200"/>
        <w:contextualSpacing/>
        <w:rPr>
          <w:rFonts w:hint="eastAsia" w:ascii="Times New Roman" w:hAnsi="Times New Roman" w:eastAsia="宋体" w:cs="Times New Roman"/>
          <w:bCs/>
          <w:sz w:val="24"/>
          <w:highlight w:val="none"/>
          <w:lang w:val="zh-CN" w:eastAsia="zh-CN"/>
        </w:rPr>
      </w:pPr>
      <w:r>
        <w:rPr>
          <w:rFonts w:hint="default" w:ascii="Times New Roman" w:hAnsi="Times New Roman" w:cs="Times New Roman"/>
          <w:bCs/>
          <w:sz w:val="24"/>
          <w:highlight w:val="none"/>
          <w:lang w:val="zh-CN"/>
        </w:rPr>
        <w:t>（</w:t>
      </w:r>
      <w:r>
        <w:rPr>
          <w:rFonts w:hint="eastAsia" w:cs="Times New Roman"/>
          <w:bCs/>
          <w:sz w:val="24"/>
          <w:highlight w:val="none"/>
          <w:lang w:val="en-US" w:eastAsia="zh-CN"/>
        </w:rPr>
        <w:t>3</w:t>
      </w:r>
      <w:r>
        <w:rPr>
          <w:rFonts w:hint="default" w:ascii="Times New Roman" w:hAnsi="Times New Roman" w:cs="Times New Roman"/>
          <w:bCs/>
          <w:sz w:val="24"/>
          <w:highlight w:val="none"/>
          <w:lang w:val="zh-CN"/>
        </w:rPr>
        <w:t>）</w:t>
      </w:r>
      <w:r>
        <w:rPr>
          <w:rFonts w:hint="eastAsia" w:cs="Times New Roman"/>
          <w:bCs/>
          <w:sz w:val="24"/>
          <w:highlight w:val="none"/>
          <w:lang w:val="en-US" w:eastAsia="zh-CN"/>
        </w:rPr>
        <w:t>综合维修</w:t>
      </w:r>
      <w:r>
        <w:rPr>
          <w:rFonts w:hint="eastAsia" w:cs="Times New Roman"/>
          <w:bCs/>
          <w:sz w:val="24"/>
          <w:lang w:val="en-US" w:eastAsia="zh-CN"/>
        </w:rPr>
        <w:t>岗：</w:t>
      </w:r>
      <w:r>
        <w:rPr>
          <w:rFonts w:hint="eastAsia"/>
          <w:bCs/>
          <w:sz w:val="24"/>
        </w:rPr>
        <w:t>负责物业项目的工程设备管理工作</w:t>
      </w:r>
      <w:r>
        <w:rPr>
          <w:rFonts w:hint="eastAsia"/>
          <w:bCs/>
          <w:sz w:val="24"/>
          <w:lang w:eastAsia="zh-CN"/>
        </w:rPr>
        <w:t>。</w:t>
      </w:r>
    </w:p>
    <w:p w14:paraId="54E58D7E">
      <w:pPr>
        <w:spacing w:line="360" w:lineRule="auto"/>
        <w:ind w:firstLine="480" w:firstLineChars="200"/>
        <w:contextualSpacing/>
        <w:rPr>
          <w:rFonts w:hint="default" w:ascii="Times New Roman" w:hAnsi="Times New Roman" w:cs="Times New Roman"/>
          <w:bCs/>
          <w:sz w:val="24"/>
          <w:highlight w:val="none"/>
          <w:lang w:val="zh-CN"/>
        </w:rPr>
      </w:pPr>
      <w:r>
        <w:rPr>
          <w:rFonts w:hint="eastAsia"/>
          <w:bCs/>
          <w:sz w:val="24"/>
          <w:highlight w:val="none"/>
          <w:lang w:val="zh-CN"/>
        </w:rPr>
        <w:t>年龄在55周岁及以下，</w:t>
      </w:r>
      <w:r>
        <w:rPr>
          <w:rFonts w:hint="eastAsia"/>
          <w:bCs/>
          <w:sz w:val="24"/>
          <w:highlight w:val="none"/>
        </w:rPr>
        <w:t>具有</w:t>
      </w:r>
      <w:r>
        <w:rPr>
          <w:rFonts w:hint="eastAsia"/>
          <w:bCs/>
          <w:sz w:val="24"/>
          <w:highlight w:val="none"/>
          <w:lang w:eastAsia="zh-CN"/>
        </w:rPr>
        <w:t>以下证书：</w:t>
      </w:r>
      <w:r>
        <w:rPr>
          <w:rFonts w:hint="eastAsia"/>
          <w:bCs/>
          <w:sz w:val="24"/>
          <w:highlight w:val="none"/>
          <w:lang w:val="en-US" w:eastAsia="zh-CN"/>
        </w:rPr>
        <w:t>1.</w:t>
      </w:r>
      <w:r>
        <w:rPr>
          <w:rFonts w:hint="eastAsia" w:ascii="宋体" w:hAnsi="宋体" w:cs="宋体"/>
          <w:sz w:val="24"/>
          <w:szCs w:val="24"/>
          <w:highlight w:val="none"/>
          <w:lang w:eastAsia="zh-CN"/>
        </w:rPr>
        <w:t>特种作业操作证书（低压电工作业）或特种作业操作证书（</w:t>
      </w:r>
      <w:r>
        <w:rPr>
          <w:rFonts w:hint="eastAsia" w:ascii="宋体" w:hAnsi="宋体" w:cs="宋体"/>
          <w:sz w:val="24"/>
          <w:szCs w:val="24"/>
          <w:highlight w:val="none"/>
          <w:lang w:val="en-US" w:eastAsia="zh-CN"/>
        </w:rPr>
        <w:t>高压</w:t>
      </w:r>
      <w:r>
        <w:rPr>
          <w:rFonts w:hint="eastAsia" w:ascii="宋体" w:hAnsi="宋体" w:cs="宋体"/>
          <w:sz w:val="24"/>
          <w:szCs w:val="24"/>
          <w:highlight w:val="none"/>
          <w:lang w:eastAsia="zh-CN"/>
        </w:rPr>
        <w:t>电工作业）；</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特种作业操作证书（</w:t>
      </w:r>
      <w:r>
        <w:rPr>
          <w:rFonts w:hint="eastAsia" w:ascii="宋体" w:hAnsi="宋体" w:cs="宋体"/>
          <w:sz w:val="24"/>
          <w:szCs w:val="24"/>
          <w:highlight w:val="none"/>
          <w:lang w:val="en-US" w:eastAsia="zh-CN"/>
        </w:rPr>
        <w:t>有限空间监护</w:t>
      </w:r>
      <w:r>
        <w:rPr>
          <w:rFonts w:hint="eastAsia" w:ascii="宋体" w:hAnsi="宋体" w:cs="宋体"/>
          <w:sz w:val="24"/>
          <w:szCs w:val="24"/>
          <w:highlight w:val="none"/>
          <w:lang w:eastAsia="zh-CN"/>
        </w:rPr>
        <w:t>作业）</w:t>
      </w:r>
      <w:r>
        <w:rPr>
          <w:rFonts w:hint="eastAsia"/>
          <w:bCs/>
          <w:sz w:val="24"/>
        </w:rPr>
        <w:t>，</w:t>
      </w:r>
      <w:r>
        <w:rPr>
          <w:rFonts w:hint="eastAsia"/>
          <w:bCs/>
          <w:sz w:val="24"/>
          <w:lang w:val="en-US" w:eastAsia="zh-CN"/>
        </w:rPr>
        <w:t>3</w:t>
      </w:r>
      <w:r>
        <w:rPr>
          <w:rFonts w:hint="eastAsia"/>
          <w:bCs/>
          <w:sz w:val="24"/>
        </w:rPr>
        <w:t>年</w:t>
      </w:r>
      <w:r>
        <w:rPr>
          <w:rFonts w:hint="eastAsia"/>
          <w:bCs/>
          <w:sz w:val="24"/>
          <w:lang w:eastAsia="zh-CN"/>
        </w:rPr>
        <w:t>（</w:t>
      </w:r>
      <w:r>
        <w:rPr>
          <w:rFonts w:hint="eastAsia"/>
          <w:bCs/>
          <w:sz w:val="24"/>
          <w:lang w:val="en-US" w:eastAsia="zh-CN"/>
        </w:rPr>
        <w:t>含</w:t>
      </w:r>
      <w:r>
        <w:rPr>
          <w:rFonts w:hint="eastAsia"/>
          <w:bCs/>
          <w:sz w:val="24"/>
          <w:lang w:eastAsia="zh-CN"/>
        </w:rPr>
        <w:t>）</w:t>
      </w:r>
      <w:r>
        <w:rPr>
          <w:rFonts w:hint="eastAsia"/>
          <w:bCs/>
          <w:sz w:val="24"/>
        </w:rPr>
        <w:t>以上类似工作经验</w:t>
      </w:r>
      <w:r>
        <w:rPr>
          <w:rFonts w:hint="default" w:ascii="Times New Roman" w:hAnsi="Times New Roman" w:cs="Times New Roman"/>
          <w:bCs/>
          <w:sz w:val="24"/>
          <w:highlight w:val="none"/>
          <w:lang w:val="zh-CN"/>
        </w:rPr>
        <w:t>。</w:t>
      </w:r>
    </w:p>
    <w:p w14:paraId="402AD307">
      <w:pPr>
        <w:spacing w:line="360" w:lineRule="auto"/>
        <w:ind w:firstLine="480" w:firstLineChars="200"/>
        <w:contextualSpacing/>
        <w:rPr>
          <w:rFonts w:hint="default" w:ascii="Times New Roman" w:hAnsi="Times New Roman" w:cs="Times New Roman"/>
          <w:bCs/>
          <w:sz w:val="24"/>
          <w:highlight w:val="none"/>
          <w:lang w:val="zh-CN"/>
        </w:rPr>
      </w:pPr>
      <w:r>
        <w:rPr>
          <w:rFonts w:hint="default" w:ascii="Times New Roman" w:hAnsi="Times New Roman" w:cs="Times New Roman"/>
          <w:bCs/>
          <w:sz w:val="24"/>
          <w:highlight w:val="none"/>
          <w:lang w:val="zh-CN"/>
        </w:rPr>
        <w:t>（</w:t>
      </w:r>
      <w:r>
        <w:rPr>
          <w:rFonts w:hint="eastAsia" w:cs="Times New Roman"/>
          <w:bCs/>
          <w:sz w:val="24"/>
          <w:highlight w:val="none"/>
          <w:lang w:val="en-US" w:eastAsia="zh-CN"/>
        </w:rPr>
        <w:t>4</w:t>
      </w:r>
      <w:r>
        <w:rPr>
          <w:rFonts w:hint="default" w:ascii="Times New Roman" w:hAnsi="Times New Roman" w:cs="Times New Roman"/>
          <w:bCs/>
          <w:sz w:val="24"/>
          <w:highlight w:val="none"/>
          <w:lang w:val="zh-CN"/>
        </w:rPr>
        <w:t>）</w:t>
      </w:r>
      <w:r>
        <w:rPr>
          <w:rFonts w:hint="eastAsia" w:cs="Times New Roman"/>
          <w:bCs/>
          <w:sz w:val="24"/>
          <w:highlight w:val="none"/>
          <w:lang w:val="en-US" w:eastAsia="zh-CN"/>
        </w:rPr>
        <w:t>会议服务</w:t>
      </w:r>
      <w:r>
        <w:rPr>
          <w:rFonts w:hint="eastAsia" w:cs="Times New Roman"/>
          <w:bCs/>
          <w:sz w:val="24"/>
          <w:lang w:val="en-US" w:eastAsia="zh-CN"/>
        </w:rPr>
        <w:t>岗：</w:t>
      </w:r>
      <w:r>
        <w:rPr>
          <w:rFonts w:hint="eastAsia"/>
          <w:bCs/>
          <w:sz w:val="24"/>
        </w:rPr>
        <w:t>负责会议服务。</w:t>
      </w:r>
    </w:p>
    <w:p w14:paraId="14712E98">
      <w:pPr>
        <w:spacing w:line="360" w:lineRule="auto"/>
        <w:ind w:firstLine="480" w:firstLineChars="200"/>
        <w:contextualSpacing/>
        <w:rPr>
          <w:rFonts w:hint="default" w:ascii="Times New Roman" w:hAnsi="Times New Roman" w:cs="Times New Roman"/>
          <w:bCs/>
          <w:sz w:val="24"/>
          <w:highlight w:val="none"/>
          <w:lang w:val="zh-CN"/>
        </w:rPr>
      </w:pPr>
      <w:r>
        <w:rPr>
          <w:rFonts w:hint="eastAsia"/>
          <w:bCs/>
          <w:sz w:val="24"/>
          <w:lang w:val="en-US" w:eastAsia="zh-CN"/>
        </w:rPr>
        <w:t>女，</w:t>
      </w:r>
      <w:r>
        <w:rPr>
          <w:rFonts w:hint="eastAsia"/>
          <w:bCs/>
          <w:sz w:val="24"/>
          <w:highlight w:val="none"/>
          <w:lang w:val="zh-CN"/>
        </w:rPr>
        <w:t>年龄30周岁及以下，</w:t>
      </w:r>
      <w:r>
        <w:rPr>
          <w:rFonts w:hint="eastAsia"/>
          <w:bCs/>
          <w:sz w:val="24"/>
          <w:lang w:val="zh-CN"/>
        </w:rPr>
        <w:t>大专（含）以上学历，</w:t>
      </w:r>
      <w:bookmarkStart w:id="16" w:name="OLE_LINK7"/>
      <w:r>
        <w:rPr>
          <w:rFonts w:hint="eastAsia"/>
          <w:bCs/>
          <w:sz w:val="24"/>
          <w:lang w:val="zh-CN"/>
        </w:rPr>
        <w:t>具有1年（含）以上的会议服务经验</w:t>
      </w:r>
      <w:bookmarkEnd w:id="16"/>
      <w:r>
        <w:rPr>
          <w:rFonts w:hint="default" w:ascii="Times New Roman" w:hAnsi="Times New Roman" w:cs="Times New Roman"/>
          <w:bCs/>
          <w:sz w:val="24"/>
          <w:highlight w:val="none"/>
          <w:lang w:val="zh-CN"/>
        </w:rPr>
        <w:t>。</w:t>
      </w:r>
    </w:p>
    <w:p w14:paraId="375AE402">
      <w:pPr>
        <w:spacing w:line="360" w:lineRule="auto"/>
        <w:ind w:firstLine="480" w:firstLineChars="200"/>
        <w:contextualSpacing/>
        <w:rPr>
          <w:rFonts w:hint="eastAsia" w:ascii="Times New Roman" w:hAnsi="Times New Roman" w:eastAsia="宋体" w:cs="Times New Roman"/>
          <w:bCs/>
          <w:sz w:val="24"/>
          <w:lang w:val="en-US" w:eastAsia="zh-CN"/>
        </w:rPr>
      </w:pPr>
      <w:r>
        <w:rPr>
          <w:rFonts w:hint="eastAsia" w:cs="Times New Roman"/>
          <w:bCs/>
          <w:sz w:val="24"/>
          <w:lang w:val="zh-CN"/>
        </w:rPr>
        <w:t>（</w:t>
      </w:r>
      <w:r>
        <w:rPr>
          <w:rFonts w:hint="eastAsia" w:cs="Times New Roman"/>
          <w:bCs/>
          <w:sz w:val="24"/>
          <w:lang w:val="en-US" w:eastAsia="zh-CN"/>
        </w:rPr>
        <w:t>5</w:t>
      </w:r>
      <w:r>
        <w:rPr>
          <w:rFonts w:hint="eastAsia" w:cs="Times New Roman"/>
          <w:bCs/>
          <w:sz w:val="24"/>
          <w:lang w:val="zh-CN"/>
        </w:rPr>
        <w:t>）</w:t>
      </w:r>
      <w:r>
        <w:rPr>
          <w:rFonts w:hint="eastAsia" w:cs="Times New Roman"/>
          <w:bCs/>
          <w:sz w:val="24"/>
          <w:lang w:val="en-US" w:eastAsia="zh-CN"/>
        </w:rPr>
        <w:t>电工岗：持有效期内的</w:t>
      </w:r>
      <w:r>
        <w:rPr>
          <w:rFonts w:hint="eastAsia"/>
          <w:bCs/>
          <w:sz w:val="24"/>
        </w:rPr>
        <w:t>《</w:t>
      </w:r>
      <w:r>
        <w:rPr>
          <w:rFonts w:hint="eastAsia"/>
          <w:bCs/>
          <w:sz w:val="24"/>
          <w:lang w:val="en-US" w:eastAsia="zh-CN"/>
        </w:rPr>
        <w:t>特种作业操作证（</w:t>
      </w:r>
      <w:r>
        <w:rPr>
          <w:rFonts w:hint="eastAsia"/>
          <w:bCs/>
          <w:sz w:val="24"/>
        </w:rPr>
        <w:t>高压电工作业</w:t>
      </w:r>
      <w:r>
        <w:rPr>
          <w:rFonts w:hint="eastAsia"/>
          <w:bCs/>
          <w:sz w:val="24"/>
          <w:lang w:val="en-US" w:eastAsia="zh-CN"/>
        </w:rPr>
        <w:t>）</w:t>
      </w:r>
      <w:r>
        <w:rPr>
          <w:rFonts w:hint="eastAsia"/>
          <w:bCs/>
          <w:sz w:val="24"/>
        </w:rPr>
        <w:t>》证</w:t>
      </w:r>
      <w:r>
        <w:rPr>
          <w:rFonts w:hint="eastAsia"/>
          <w:bCs/>
          <w:sz w:val="24"/>
          <w:lang w:val="en-US" w:eastAsia="zh-CN"/>
        </w:rPr>
        <w:t>上岗。</w:t>
      </w:r>
    </w:p>
    <w:p w14:paraId="506C71E2">
      <w:pPr>
        <w:spacing w:line="360" w:lineRule="auto"/>
        <w:ind w:firstLine="480" w:firstLineChars="200"/>
        <w:contextualSpacing/>
        <w:rPr>
          <w:rFonts w:hint="default" w:ascii="Times New Roman" w:hAnsi="Times New Roman" w:cs="Times New Roman"/>
          <w:bCs/>
          <w:sz w:val="24"/>
          <w:lang w:val="zh-CN"/>
        </w:rPr>
      </w:pPr>
      <w:r>
        <w:rPr>
          <w:rFonts w:hint="default" w:ascii="Times New Roman" w:hAnsi="Times New Roman" w:cs="Times New Roman"/>
          <w:bCs/>
          <w:sz w:val="24"/>
          <w:lang w:val="zh-CN"/>
        </w:rPr>
        <w:t>（</w:t>
      </w:r>
      <w:r>
        <w:rPr>
          <w:rFonts w:hint="eastAsia" w:cs="Times New Roman"/>
          <w:bCs/>
          <w:sz w:val="24"/>
          <w:lang w:val="en-US" w:eastAsia="zh-CN"/>
        </w:rPr>
        <w:t>6</w:t>
      </w:r>
      <w:r>
        <w:rPr>
          <w:rFonts w:hint="default" w:ascii="Times New Roman" w:hAnsi="Times New Roman" w:cs="Times New Roman"/>
          <w:bCs/>
          <w:sz w:val="24"/>
          <w:lang w:val="zh-CN"/>
        </w:rPr>
        <w:t>）保洁岗</w:t>
      </w:r>
      <w:r>
        <w:rPr>
          <w:rFonts w:hint="eastAsia" w:cs="Times New Roman"/>
          <w:bCs/>
          <w:sz w:val="24"/>
          <w:highlight w:val="none"/>
          <w:lang w:val="zh-CN"/>
        </w:rPr>
        <w:t>：</w:t>
      </w:r>
      <w:r>
        <w:rPr>
          <w:rFonts w:hint="default" w:ascii="Times New Roman" w:hAnsi="Times New Roman" w:cs="Times New Roman"/>
          <w:bCs/>
          <w:sz w:val="24"/>
          <w:lang w:val="zh-CN"/>
        </w:rPr>
        <w:t>身体健康，未达到国家法定退休年龄。</w:t>
      </w:r>
    </w:p>
    <w:p w14:paraId="7132BD0D">
      <w:pPr>
        <w:numPr>
          <w:ilvl w:val="-1"/>
          <w:numId w:val="0"/>
        </w:numPr>
        <w:spacing w:line="360" w:lineRule="auto"/>
        <w:ind w:firstLine="420" w:firstLineChars="0"/>
        <w:contextualSpacing/>
        <w:rPr>
          <w:rFonts w:hint="eastAsia" w:cs="Times New Roman"/>
          <w:bCs/>
          <w:sz w:val="24"/>
          <w:lang w:val="zh-CN"/>
        </w:rPr>
      </w:pPr>
      <w:r>
        <w:rPr>
          <w:rFonts w:hint="eastAsia" w:ascii="Times New Roman" w:hAnsi="Times New Roman" w:cs="Times New Roman"/>
          <w:bCs/>
          <w:sz w:val="24"/>
          <w:lang w:val="zh-CN" w:eastAsia="zh-CN"/>
        </w:rPr>
        <w:t>（</w:t>
      </w:r>
      <w:r>
        <w:rPr>
          <w:rFonts w:hint="eastAsia" w:cs="Times New Roman"/>
          <w:bCs/>
          <w:sz w:val="24"/>
          <w:lang w:val="en-US" w:eastAsia="zh-CN"/>
        </w:rPr>
        <w:t>7</w:t>
      </w:r>
      <w:r>
        <w:rPr>
          <w:rFonts w:hint="eastAsia" w:ascii="Times New Roman" w:hAnsi="Times New Roman" w:cs="Times New Roman"/>
          <w:bCs/>
          <w:sz w:val="24"/>
          <w:lang w:val="en-US" w:eastAsia="zh-CN"/>
        </w:rPr>
        <w:t>）</w:t>
      </w:r>
      <w:r>
        <w:rPr>
          <w:rFonts w:hint="default" w:ascii="Times New Roman" w:hAnsi="Times New Roman" w:cs="Times New Roman"/>
          <w:bCs/>
          <w:sz w:val="24"/>
          <w:highlight w:val="none"/>
          <w:lang w:val="zh-CN"/>
        </w:rPr>
        <w:t>客房服务岗</w:t>
      </w:r>
      <w:r>
        <w:rPr>
          <w:rFonts w:hint="eastAsia" w:ascii="Times New Roman" w:hAnsi="Times New Roman" w:cs="Times New Roman"/>
          <w:bCs/>
          <w:sz w:val="24"/>
          <w:highlight w:val="none"/>
          <w:lang w:val="zh-CN"/>
        </w:rPr>
        <w:t>：</w:t>
      </w:r>
      <w:r>
        <w:rPr>
          <w:rFonts w:hint="default" w:ascii="Times New Roman" w:hAnsi="Times New Roman" w:cs="Times New Roman"/>
          <w:bCs/>
          <w:sz w:val="24"/>
          <w:lang w:val="zh-CN"/>
        </w:rPr>
        <w:t>身体健康，未达到国家法定退休年龄</w:t>
      </w:r>
      <w:r>
        <w:rPr>
          <w:rFonts w:hint="eastAsia" w:cs="Times New Roman"/>
          <w:bCs/>
          <w:sz w:val="24"/>
          <w:lang w:val="zh-CN"/>
        </w:rPr>
        <w:t>。</w:t>
      </w:r>
    </w:p>
    <w:p w14:paraId="78F4B73D">
      <w:pPr>
        <w:numPr>
          <w:ilvl w:val="-1"/>
          <w:numId w:val="0"/>
        </w:numPr>
        <w:spacing w:line="360" w:lineRule="auto"/>
        <w:ind w:firstLine="420" w:firstLineChars="0"/>
        <w:contextualSpacing/>
        <w:rPr>
          <w:rFonts w:hint="eastAsia" w:ascii="Times New Roman" w:hAnsi="Times New Roman" w:cs="Times New Roman"/>
          <w:bCs/>
          <w:sz w:val="24"/>
          <w:lang w:val="zh-CN" w:eastAsia="zh-CN"/>
        </w:rPr>
      </w:pPr>
    </w:p>
    <w:p w14:paraId="63B01C25">
      <w:pPr>
        <w:rPr>
          <w:rFonts w:hint="default" w:ascii="Times New Roman" w:hAnsi="Times New Roman" w:cs="Times New Roman"/>
          <w:b/>
          <w:bCs/>
          <w:sz w:val="24"/>
        </w:rPr>
      </w:pPr>
      <w:r>
        <w:rPr>
          <w:rFonts w:hint="default" w:ascii="Times New Roman" w:hAnsi="Times New Roman" w:cs="Times New Roman"/>
          <w:b/>
          <w:bCs/>
          <w:sz w:val="24"/>
        </w:rPr>
        <w:t>六、其他事项</w:t>
      </w:r>
    </w:p>
    <w:p w14:paraId="277E2036">
      <w:pPr>
        <w:spacing w:line="360" w:lineRule="auto"/>
        <w:ind w:firstLine="480" w:firstLineChars="200"/>
        <w:contextualSpacing/>
        <w:rPr>
          <w:rFonts w:hint="default" w:ascii="Times New Roman" w:hAnsi="Times New Roman" w:eastAsia="宋体" w:cs="Times New Roman"/>
          <w:bCs/>
          <w:sz w:val="24"/>
          <w:szCs w:val="24"/>
          <w:lang w:val="zh-CN"/>
        </w:rPr>
      </w:pPr>
      <w:r>
        <w:rPr>
          <w:rFonts w:hint="default" w:ascii="Times New Roman" w:hAnsi="Times New Roman" w:cs="Times New Roman"/>
          <w:bCs/>
          <w:sz w:val="24"/>
          <w:lang w:val="zh-CN"/>
        </w:rPr>
        <w:t>1.</w:t>
      </w:r>
      <w:r>
        <w:rPr>
          <w:rFonts w:hint="eastAsia"/>
          <w:bCs/>
          <w:sz w:val="24"/>
          <w:lang w:val="zh-CN"/>
        </w:rPr>
        <w:t>采购人为中标人提供办公和住宿场所。</w:t>
      </w:r>
      <w:r>
        <w:rPr>
          <w:rFonts w:hint="eastAsia"/>
          <w:bCs/>
          <w:sz w:val="24"/>
          <w:lang w:val="en-US" w:eastAsia="zh-CN"/>
        </w:rPr>
        <w:t>采购人可以为中标人提供就餐条件，</w:t>
      </w:r>
      <w:r>
        <w:rPr>
          <w:rFonts w:hint="eastAsia"/>
          <w:bCs/>
          <w:sz w:val="24"/>
          <w:lang w:val="zh-CN"/>
        </w:rPr>
        <w:t>中标</w:t>
      </w:r>
      <w:r>
        <w:rPr>
          <w:rFonts w:hint="eastAsia"/>
          <w:bCs/>
          <w:sz w:val="24"/>
          <w:lang w:val="en-US" w:eastAsia="zh-CN"/>
        </w:rPr>
        <w:t>人</w:t>
      </w:r>
      <w:r>
        <w:rPr>
          <w:rFonts w:hint="eastAsia"/>
          <w:bCs/>
          <w:sz w:val="24"/>
          <w:lang w:val="zh-CN"/>
        </w:rPr>
        <w:t>按照各办公区实际在岗人数交纳伙食补助，标准：每人每月</w:t>
      </w:r>
      <w:r>
        <w:rPr>
          <w:rFonts w:hint="eastAsia"/>
          <w:bCs/>
          <w:sz w:val="24"/>
          <w:lang w:val="zh-CN" w:eastAsia="zh-CN"/>
        </w:rPr>
        <w:t>300元，同时在岗人员须根据各办公区食堂就餐收费标准于每次就餐时交纳餐费</w:t>
      </w:r>
      <w:r>
        <w:rPr>
          <w:rFonts w:hint="default" w:ascii="Times New Roman" w:hAnsi="Times New Roman" w:eastAsia="宋体" w:cs="Times New Roman"/>
          <w:b w:val="0"/>
          <w:bCs w:val="0"/>
          <w:color w:val="auto"/>
          <w:sz w:val="24"/>
          <w:szCs w:val="24"/>
          <w:highlight w:val="none"/>
          <w:lang w:eastAsia="zh-CN"/>
        </w:rPr>
        <w:t>。</w:t>
      </w:r>
    </w:p>
    <w:p w14:paraId="045BFC39">
      <w:pPr>
        <w:spacing w:line="360" w:lineRule="auto"/>
        <w:ind w:firstLine="480" w:firstLineChars="200"/>
        <w:contextualSpacing/>
        <w:rPr>
          <w:rFonts w:hint="default" w:ascii="Times New Roman" w:hAnsi="Times New Roman" w:cs="Times New Roman"/>
          <w:bCs/>
          <w:sz w:val="24"/>
          <w:lang w:val="zh-CN"/>
        </w:rPr>
      </w:pPr>
      <w:r>
        <w:rPr>
          <w:rFonts w:hint="default" w:ascii="Times New Roman" w:hAnsi="Times New Roman" w:cs="Times New Roman"/>
          <w:bCs/>
          <w:sz w:val="24"/>
          <w:lang w:val="zh-CN"/>
        </w:rPr>
        <w:t>2.本项目服务人员报采购人审核后上岗。</w:t>
      </w:r>
    </w:p>
    <w:p w14:paraId="3D24E313">
      <w:pPr>
        <w:spacing w:line="360" w:lineRule="auto"/>
        <w:ind w:firstLine="480" w:firstLineChars="200"/>
        <w:contextualSpacing/>
        <w:rPr>
          <w:rFonts w:hint="default" w:ascii="Times New Roman" w:hAnsi="Times New Roman" w:cs="Times New Roman"/>
          <w:bCs/>
          <w:sz w:val="24"/>
          <w:lang w:val="zh-CN"/>
        </w:rPr>
      </w:pPr>
      <w:r>
        <w:rPr>
          <w:rFonts w:hint="default" w:ascii="Times New Roman" w:hAnsi="Times New Roman" w:cs="Times New Roman"/>
          <w:bCs/>
          <w:sz w:val="24"/>
          <w:lang w:val="zh-CN"/>
        </w:rPr>
        <w:t>3.中标人负责保管采购人提供的相关资料和设备，不得遗失，不得人为损坏。</w:t>
      </w:r>
    </w:p>
    <w:p w14:paraId="678282C2">
      <w:pPr>
        <w:spacing w:line="360" w:lineRule="auto"/>
        <w:ind w:firstLine="480" w:firstLineChars="200"/>
        <w:contextualSpacing/>
        <w:rPr>
          <w:rFonts w:hint="default" w:ascii="Times New Roman" w:hAnsi="Times New Roman" w:cs="Times New Roman"/>
          <w:bCs/>
          <w:sz w:val="24"/>
          <w:lang w:val="zh-CN"/>
        </w:rPr>
      </w:pPr>
      <w:r>
        <w:rPr>
          <w:rFonts w:hint="default" w:ascii="Times New Roman" w:hAnsi="Times New Roman" w:cs="Times New Roman"/>
          <w:bCs/>
          <w:sz w:val="24"/>
          <w:lang w:val="zh-CN"/>
        </w:rPr>
        <w:t>4.各类能源费及材料费用由采购人承担。</w:t>
      </w:r>
    </w:p>
    <w:p w14:paraId="75D97601">
      <w:pPr>
        <w:spacing w:line="360" w:lineRule="auto"/>
        <w:ind w:firstLine="480" w:firstLineChars="200"/>
        <w:contextualSpacing/>
        <w:rPr>
          <w:rFonts w:hint="default" w:ascii="Times New Roman" w:hAnsi="Times New Roman" w:cs="Times New Roman"/>
          <w:bCs/>
          <w:sz w:val="24"/>
          <w:lang w:val="zh-CN"/>
        </w:rPr>
      </w:pPr>
      <w:r>
        <w:rPr>
          <w:rFonts w:hint="default" w:ascii="Times New Roman" w:hAnsi="Times New Roman" w:cs="Times New Roman"/>
          <w:bCs/>
          <w:sz w:val="24"/>
          <w:lang w:val="zh-CN"/>
        </w:rPr>
        <w:t>5.保洁消耗品（包括清洁药剂、清洁用品、垃圾袋、卫生纸、洗手液、清洁工具等）和绿化用消耗品（工具、肥料、药剂等）由中标人承担。</w:t>
      </w:r>
    </w:p>
    <w:p w14:paraId="1AF29DF0">
      <w:pPr>
        <w:spacing w:line="360" w:lineRule="auto"/>
        <w:ind w:firstLine="480" w:firstLineChars="200"/>
        <w:contextualSpacing/>
        <w:rPr>
          <w:rFonts w:hint="default" w:ascii="Times New Roman" w:hAnsi="Times New Roman" w:cs="Times New Roman"/>
          <w:bCs/>
          <w:sz w:val="24"/>
          <w:lang w:val="zh-CN"/>
        </w:rPr>
      </w:pPr>
      <w:r>
        <w:rPr>
          <w:rFonts w:hint="default" w:ascii="Times New Roman" w:hAnsi="Times New Roman" w:cs="Times New Roman"/>
          <w:bCs/>
          <w:sz w:val="24"/>
          <w:lang w:val="zh-CN"/>
        </w:rPr>
        <w:t>6.服务内容不包括专业分包项目。中标人协助采购人监督专业分包项目合作公司正常开展工作。</w:t>
      </w:r>
    </w:p>
    <w:p w14:paraId="1D46C43B">
      <w:pPr>
        <w:spacing w:line="360" w:lineRule="auto"/>
        <w:ind w:firstLine="480" w:firstLineChars="200"/>
        <w:contextualSpacing/>
        <w:rPr>
          <w:rFonts w:hint="default" w:ascii="Times New Roman" w:hAnsi="Times New Roman" w:cs="Times New Roman"/>
          <w:bCs/>
          <w:sz w:val="24"/>
          <w:lang w:val="zh-CN"/>
        </w:rPr>
      </w:pPr>
      <w:r>
        <w:rPr>
          <w:rFonts w:hint="default" w:ascii="Times New Roman" w:hAnsi="Times New Roman" w:cs="Times New Roman"/>
          <w:bCs/>
          <w:sz w:val="24"/>
          <w:lang w:val="zh-CN"/>
        </w:rPr>
        <w:t>7.中标人需配合采购人与维修改造等项目的施工单位开展办公区及各项设备设施的承接和查验工作。</w:t>
      </w:r>
    </w:p>
    <w:p w14:paraId="3C403C26">
      <w:pPr>
        <w:spacing w:line="360" w:lineRule="auto"/>
        <w:ind w:firstLine="480" w:firstLineChars="200"/>
        <w:contextualSpacing/>
        <w:rPr>
          <w:rFonts w:hint="default" w:ascii="Times New Roman" w:hAnsi="Times New Roman" w:cs="Times New Roman"/>
          <w:bCs/>
          <w:sz w:val="24"/>
          <w:lang w:val="zh-CN"/>
        </w:rPr>
      </w:pPr>
      <w:r>
        <w:rPr>
          <w:rFonts w:hint="default" w:ascii="Times New Roman" w:hAnsi="Times New Roman" w:cs="Times New Roman"/>
          <w:bCs/>
          <w:sz w:val="24"/>
          <w:lang w:val="zh-CN"/>
        </w:rPr>
        <w:t>8.在应急情况下，中标人需配合采购人做好应急处置工作。</w:t>
      </w:r>
    </w:p>
    <w:p w14:paraId="51EB6153">
      <w:pPr>
        <w:spacing w:line="360" w:lineRule="auto"/>
        <w:ind w:firstLine="480" w:firstLineChars="200"/>
        <w:contextualSpacing/>
        <w:rPr>
          <w:rFonts w:hint="eastAsia" w:cs="Times New Roman"/>
          <w:bCs/>
          <w:sz w:val="24"/>
          <w:lang w:val="zh-CN"/>
        </w:rPr>
      </w:pPr>
      <w:r>
        <w:rPr>
          <w:rFonts w:hint="default" w:ascii="Times New Roman" w:hAnsi="Times New Roman" w:cs="Times New Roman"/>
          <w:bCs/>
          <w:sz w:val="24"/>
          <w:lang w:val="zh-CN"/>
        </w:rPr>
        <w:t>9.本项目团队所有人</w:t>
      </w:r>
      <w:r>
        <w:rPr>
          <w:rFonts w:hint="eastAsia" w:cs="Times New Roman"/>
          <w:bCs/>
          <w:sz w:val="24"/>
          <w:lang w:val="zh-CN"/>
        </w:rPr>
        <w:t>员在</w:t>
      </w:r>
      <w:r>
        <w:rPr>
          <w:rFonts w:hint="default" w:ascii="Times New Roman" w:hAnsi="Times New Roman" w:cs="Times New Roman"/>
          <w:bCs/>
          <w:sz w:val="24"/>
          <w:lang w:val="zh-CN"/>
        </w:rPr>
        <w:t>本项目服务期间应专职为本项目服务</w:t>
      </w:r>
      <w:r>
        <w:rPr>
          <w:rFonts w:hint="eastAsia" w:cs="Times New Roman"/>
          <w:bCs/>
          <w:sz w:val="24"/>
          <w:lang w:val="zh-CN"/>
        </w:rPr>
        <w:t>。</w:t>
      </w:r>
    </w:p>
    <w:p w14:paraId="285F7E65">
      <w:pPr>
        <w:spacing w:line="360" w:lineRule="auto"/>
        <w:ind w:firstLine="480" w:firstLineChars="200"/>
        <w:contextualSpacing/>
        <w:rPr>
          <w:rFonts w:hint="default" w:ascii="Times New Roman" w:hAnsi="Times New Roman" w:cs="Times New Roman"/>
          <w:bCs/>
          <w:sz w:val="24"/>
          <w:lang w:val="zh-CN"/>
        </w:rPr>
      </w:pPr>
      <w:r>
        <w:rPr>
          <w:rFonts w:hint="eastAsia" w:cs="Times New Roman"/>
          <w:bCs/>
          <w:sz w:val="24"/>
          <w:lang w:val="en-US" w:eastAsia="zh-CN"/>
        </w:rPr>
        <w:t>10.</w:t>
      </w:r>
      <w:r>
        <w:rPr>
          <w:rFonts w:hint="eastAsia"/>
          <w:bCs/>
          <w:sz w:val="24"/>
          <w:lang w:val="en-US" w:eastAsia="zh-CN"/>
        </w:rPr>
        <w:t>拟派本项目的所有服务人员</w:t>
      </w:r>
      <w:r>
        <w:rPr>
          <w:rFonts w:hint="eastAsia"/>
          <w:bCs/>
          <w:sz w:val="24"/>
        </w:rPr>
        <w:t>均</w:t>
      </w:r>
      <w:r>
        <w:rPr>
          <w:rFonts w:hint="eastAsia"/>
          <w:bCs/>
          <w:sz w:val="24"/>
          <w:lang w:val="en-US" w:eastAsia="zh-CN"/>
        </w:rPr>
        <w:t>应</w:t>
      </w:r>
      <w:r>
        <w:rPr>
          <w:rFonts w:hint="eastAsia"/>
          <w:bCs/>
          <w:sz w:val="24"/>
        </w:rPr>
        <w:t>具有卫生系统的健康证明</w:t>
      </w:r>
      <w:r>
        <w:rPr>
          <w:rFonts w:hint="eastAsia"/>
          <w:bCs/>
          <w:sz w:val="24"/>
          <w:lang w:eastAsia="zh-CN"/>
        </w:rPr>
        <w:t>，</w:t>
      </w:r>
      <w:r>
        <w:rPr>
          <w:rFonts w:hint="eastAsia"/>
          <w:bCs/>
          <w:sz w:val="24"/>
        </w:rPr>
        <w:t>无犯罪记录</w:t>
      </w:r>
      <w:r>
        <w:rPr>
          <w:rFonts w:hint="default" w:ascii="Times New Roman" w:hAnsi="Times New Roman" w:cs="Times New Roman"/>
          <w:bCs/>
          <w:sz w:val="24"/>
          <w:lang w:val="zh-CN"/>
        </w:rPr>
        <w:t>。</w:t>
      </w:r>
    </w:p>
    <w:p w14:paraId="1103F666">
      <w:pPr>
        <w:rPr>
          <w:rFonts w:hint="default" w:ascii="Times New Roman" w:hAnsi="Times New Roman" w:cs="Times New Roman"/>
          <w:b/>
          <w:bCs/>
          <w:sz w:val="24"/>
        </w:rPr>
      </w:pPr>
    </w:p>
    <w:p w14:paraId="5E487DC7">
      <w:pPr>
        <w:rPr>
          <w:rFonts w:hint="default" w:ascii="Times New Roman" w:hAnsi="Times New Roman" w:cs="Times New Roman"/>
          <w:b/>
          <w:bCs/>
          <w:sz w:val="24"/>
        </w:rPr>
      </w:pPr>
      <w:r>
        <w:rPr>
          <w:rFonts w:hint="default" w:ascii="Times New Roman" w:hAnsi="Times New Roman" w:cs="Times New Roman"/>
          <w:b/>
          <w:bCs/>
          <w:sz w:val="24"/>
        </w:rPr>
        <w:t>七、政策性采购需求</w:t>
      </w:r>
    </w:p>
    <w:p w14:paraId="2B119698">
      <w:pPr>
        <w:spacing w:line="360" w:lineRule="auto"/>
        <w:ind w:firstLine="480" w:firstLineChars="200"/>
        <w:contextualSpacing/>
        <w:rPr>
          <w:rFonts w:hint="default" w:ascii="Times New Roman" w:hAnsi="Times New Roman" w:cs="Times New Roman"/>
          <w:bCs/>
          <w:sz w:val="24"/>
          <w:lang w:val="zh-CN"/>
        </w:rPr>
      </w:pPr>
      <w:r>
        <w:rPr>
          <w:rFonts w:hint="default" w:ascii="Times New Roman" w:hAnsi="Times New Roman" w:cs="Times New Roman"/>
          <w:bCs/>
          <w:sz w:val="24"/>
          <w:lang w:val="zh-CN"/>
        </w:rPr>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14:paraId="182852C2">
      <w:pPr>
        <w:rPr>
          <w:rFonts w:hint="default" w:ascii="Times New Roman" w:hAnsi="Times New Roman" w:cs="Times New Roman"/>
          <w:bCs/>
          <w:sz w:val="24"/>
          <w:lang w:val="zh-CN"/>
        </w:rPr>
      </w:pPr>
    </w:p>
    <w:p w14:paraId="62BD2FF8">
      <w:pPr>
        <w:spacing w:line="360" w:lineRule="auto"/>
        <w:ind w:firstLine="0" w:firstLineChars="0"/>
        <w:contextualSpacing/>
        <w:rPr>
          <w:rFonts w:hint="default" w:ascii="Times New Roman" w:hAnsi="Times New Roman"/>
          <w:b/>
          <w:bCs w:val="0"/>
          <w:sz w:val="24"/>
          <w:lang w:val="en-US"/>
        </w:rPr>
      </w:pPr>
      <w:r>
        <w:rPr>
          <w:rFonts w:hint="eastAsia"/>
          <w:b/>
          <w:bCs w:val="0"/>
          <w:sz w:val="24"/>
          <w:lang w:val="en-US" w:eastAsia="zh-CN"/>
        </w:rPr>
        <w:t>八</w:t>
      </w:r>
      <w:r>
        <w:rPr>
          <w:rFonts w:hint="eastAsia" w:ascii="Times New Roman" w:hAnsi="Times New Roman"/>
          <w:b/>
          <w:bCs w:val="0"/>
          <w:sz w:val="24"/>
          <w:lang w:val="zh-CN"/>
        </w:rPr>
        <w:t>、</w:t>
      </w:r>
      <w:r>
        <w:rPr>
          <w:rFonts w:hint="eastAsia"/>
          <w:b/>
          <w:bCs w:val="0"/>
          <w:sz w:val="24"/>
          <w:lang w:val="en-US" w:eastAsia="zh-CN"/>
        </w:rPr>
        <w:t>需要投标人提供的方案</w:t>
      </w:r>
    </w:p>
    <w:p w14:paraId="45865CCD">
      <w:pPr>
        <w:spacing w:line="360" w:lineRule="auto"/>
        <w:ind w:firstLine="480" w:firstLineChars="200"/>
        <w:contextualSpacing/>
        <w:rPr>
          <w:rFonts w:hint="eastAsia"/>
          <w:bCs/>
          <w:sz w:val="24"/>
          <w:szCs w:val="24"/>
          <w:lang w:val="zh-CN" w:eastAsia="zh-CN"/>
        </w:rPr>
      </w:pPr>
      <w:r>
        <w:rPr>
          <w:rFonts w:hint="eastAsia"/>
          <w:bCs/>
          <w:sz w:val="24"/>
          <w:lang w:val="zh-CN"/>
        </w:rPr>
        <w:t>（</w:t>
      </w:r>
      <w:r>
        <w:rPr>
          <w:rFonts w:hint="eastAsia"/>
          <w:bCs/>
          <w:sz w:val="24"/>
          <w:lang w:val="zh-CN" w:eastAsia="zh-CN"/>
        </w:rPr>
        <w:t>1</w:t>
      </w:r>
      <w:r>
        <w:rPr>
          <w:rFonts w:hint="eastAsia"/>
          <w:bCs/>
          <w:sz w:val="24"/>
          <w:lang w:val="zh-CN"/>
        </w:rPr>
        <w:t>）</w:t>
      </w:r>
      <w:r>
        <w:rPr>
          <w:rFonts w:hint="eastAsia" w:ascii="Times New Roman" w:hAnsi="Times New Roman"/>
          <w:bCs/>
          <w:sz w:val="24"/>
          <w:szCs w:val="24"/>
          <w:lang w:val="zh-CN"/>
        </w:rPr>
        <w:t>项目理解与重难点分析</w:t>
      </w:r>
      <w:r>
        <w:rPr>
          <w:rFonts w:hint="eastAsia" w:ascii="Times New Roman" w:hAnsi="Times New Roman"/>
          <w:bCs/>
          <w:sz w:val="24"/>
          <w:szCs w:val="24"/>
          <w:lang w:val="zh-CN" w:eastAsia="zh-CN"/>
        </w:rPr>
        <w:t>：</w:t>
      </w:r>
      <w:r>
        <w:rPr>
          <w:rFonts w:hint="eastAsia"/>
          <w:bCs/>
          <w:sz w:val="24"/>
          <w:szCs w:val="24"/>
          <w:lang w:val="zh-CN" w:eastAsia="zh-CN"/>
        </w:rPr>
        <w:t>为保障项目的有力实施，请投标人</w:t>
      </w:r>
      <w:r>
        <w:rPr>
          <w:rFonts w:hint="eastAsia" w:ascii="Times New Roman" w:hAnsi="Times New Roman"/>
          <w:bCs/>
          <w:sz w:val="24"/>
          <w:szCs w:val="24"/>
          <w:lang w:val="zh-CN" w:eastAsia="zh-CN"/>
        </w:rPr>
        <w:t>根据本项目物业服务需求，分析①需求特点，②物业服务重点、难点，并提出解决措施，③制订项目整体管理思路，④确定项目组织架构，⑤制订项目日常管理运作模式与服务保障机制</w:t>
      </w:r>
      <w:r>
        <w:rPr>
          <w:rFonts w:hint="eastAsia"/>
          <w:bCs/>
          <w:sz w:val="24"/>
          <w:szCs w:val="24"/>
          <w:lang w:val="zh-CN" w:eastAsia="zh-CN"/>
        </w:rPr>
        <w:t>；</w:t>
      </w:r>
    </w:p>
    <w:p w14:paraId="58F47087">
      <w:pPr>
        <w:widowControl/>
        <w:spacing w:line="360" w:lineRule="auto"/>
        <w:contextualSpacing/>
        <w:rPr>
          <w:rFonts w:hint="eastAsia" w:ascii="宋体" w:hAnsi="宋体" w:eastAsia="宋体" w:cs="宋体"/>
          <w:szCs w:val="21"/>
          <w:lang w:eastAsia="zh-CN"/>
        </w:rPr>
      </w:pPr>
      <w:r>
        <w:rPr>
          <w:rFonts w:hint="eastAsia"/>
          <w:bCs/>
          <w:sz w:val="24"/>
          <w:szCs w:val="24"/>
          <w:lang w:val="zh-CN" w:eastAsia="zh-CN"/>
        </w:rPr>
        <w:t>（</w:t>
      </w:r>
      <w:r>
        <w:rPr>
          <w:rFonts w:hint="eastAsia"/>
          <w:bCs/>
          <w:sz w:val="24"/>
          <w:szCs w:val="24"/>
          <w:lang w:val="en-US" w:eastAsia="zh-CN"/>
        </w:rPr>
        <w:t>2</w:t>
      </w:r>
      <w:r>
        <w:rPr>
          <w:rFonts w:hint="eastAsia"/>
          <w:bCs/>
          <w:sz w:val="24"/>
          <w:szCs w:val="24"/>
          <w:lang w:val="zh-CN" w:eastAsia="zh-CN"/>
        </w:rPr>
        <w:t>）落实ESG理念方案：为</w:t>
      </w:r>
      <w:r>
        <w:rPr>
          <w:rFonts w:hint="eastAsia" w:ascii="宋体" w:hAnsi="宋体" w:cs="宋体"/>
          <w:szCs w:val="21"/>
        </w:rPr>
        <w:t>推动北京市环境社会治理(ESG)体系高质量发展，请投标人提供在本项目中落实ESG理念的工作措施</w:t>
      </w:r>
      <w:r>
        <w:rPr>
          <w:rFonts w:hint="eastAsia" w:ascii="宋体" w:hAnsi="宋体" w:cs="宋体"/>
          <w:szCs w:val="21"/>
          <w:lang w:eastAsia="zh-CN"/>
        </w:rPr>
        <w:t>；</w:t>
      </w:r>
    </w:p>
    <w:p w14:paraId="1435B38C">
      <w:pPr>
        <w:spacing w:line="360" w:lineRule="auto"/>
        <w:ind w:firstLine="480" w:firstLineChars="200"/>
        <w:contextualSpacing/>
        <w:rPr>
          <w:rFonts w:hint="eastAsia"/>
          <w:bCs/>
          <w:sz w:val="24"/>
          <w:szCs w:val="24"/>
          <w:lang w:val="zh-CN" w:eastAsia="zh-CN"/>
        </w:rPr>
      </w:pPr>
      <w:r>
        <w:rPr>
          <w:rFonts w:hint="eastAsia"/>
          <w:bCs/>
          <w:sz w:val="24"/>
          <w:szCs w:val="24"/>
          <w:lang w:val="zh-CN" w:eastAsia="zh-CN"/>
        </w:rPr>
        <w:t>（</w:t>
      </w:r>
      <w:r>
        <w:rPr>
          <w:rFonts w:hint="eastAsia"/>
          <w:bCs/>
          <w:sz w:val="24"/>
          <w:szCs w:val="24"/>
          <w:lang w:val="en-US" w:eastAsia="zh-CN"/>
        </w:rPr>
        <w:t>3</w:t>
      </w:r>
      <w:r>
        <w:rPr>
          <w:rFonts w:hint="eastAsia"/>
          <w:bCs/>
          <w:sz w:val="24"/>
          <w:szCs w:val="24"/>
          <w:lang w:val="zh-CN" w:eastAsia="zh-CN"/>
        </w:rPr>
        <w:t>）工作接管、交接方案：为保障服务的衔接性，请投标人根据项目特点提供工作接管、交接方案；</w:t>
      </w:r>
    </w:p>
    <w:p w14:paraId="5715BCF4">
      <w:pPr>
        <w:spacing w:line="360" w:lineRule="auto"/>
        <w:ind w:firstLine="480" w:firstLineChars="200"/>
        <w:contextualSpacing/>
        <w:rPr>
          <w:rFonts w:hint="eastAsia"/>
          <w:bCs/>
          <w:sz w:val="24"/>
          <w:szCs w:val="24"/>
          <w:lang w:val="zh-CN" w:eastAsia="zh-CN"/>
        </w:rPr>
      </w:pPr>
      <w:r>
        <w:rPr>
          <w:rFonts w:hint="eastAsia"/>
          <w:bCs/>
          <w:sz w:val="24"/>
          <w:szCs w:val="24"/>
          <w:lang w:val="zh-CN" w:eastAsia="zh-CN"/>
        </w:rPr>
        <w:t>（</w:t>
      </w:r>
      <w:r>
        <w:rPr>
          <w:rFonts w:hint="eastAsia"/>
          <w:bCs/>
          <w:sz w:val="24"/>
          <w:szCs w:val="24"/>
          <w:lang w:val="en-US" w:eastAsia="zh-CN"/>
        </w:rPr>
        <w:t>4</w:t>
      </w:r>
      <w:r>
        <w:rPr>
          <w:rFonts w:hint="eastAsia"/>
          <w:bCs/>
          <w:sz w:val="24"/>
          <w:szCs w:val="24"/>
          <w:lang w:val="zh-CN" w:eastAsia="zh-CN"/>
        </w:rPr>
        <w:t>）公共环境卫生保洁服务方案：为更好的理解和做好公共环境卫生保洁工作，请投标人根据本项目物业服务需求，提供环境保洁服务方案，包括：①管理思路，②管理标准，③解决措施，④清洁工作操作规范及清洁用品使用规范，⑤垃圾分类服务方案⑥安全作业注意事项；</w:t>
      </w:r>
    </w:p>
    <w:p w14:paraId="7F320C8A">
      <w:pPr>
        <w:spacing w:line="360" w:lineRule="auto"/>
        <w:ind w:firstLine="480" w:firstLineChars="200"/>
        <w:contextualSpacing/>
        <w:rPr>
          <w:rFonts w:hint="eastAsia"/>
          <w:bCs/>
          <w:sz w:val="24"/>
          <w:szCs w:val="24"/>
          <w:lang w:val="zh-CN" w:eastAsia="zh-CN"/>
        </w:rPr>
      </w:pPr>
      <w:r>
        <w:rPr>
          <w:rFonts w:hint="eastAsia"/>
          <w:bCs/>
          <w:sz w:val="24"/>
          <w:szCs w:val="24"/>
          <w:lang w:val="zh-CN" w:eastAsia="zh-CN"/>
        </w:rPr>
        <w:t>（</w:t>
      </w:r>
      <w:r>
        <w:rPr>
          <w:rFonts w:hint="eastAsia"/>
          <w:bCs/>
          <w:sz w:val="24"/>
          <w:szCs w:val="24"/>
          <w:lang w:val="en-US" w:eastAsia="zh-CN"/>
        </w:rPr>
        <w:t>5</w:t>
      </w:r>
      <w:r>
        <w:rPr>
          <w:rFonts w:hint="eastAsia"/>
          <w:bCs/>
          <w:sz w:val="24"/>
          <w:szCs w:val="24"/>
          <w:lang w:val="zh-CN" w:eastAsia="zh-CN"/>
        </w:rPr>
        <w:t>）会议服务方案：为做好会议服务工作，请投标人提供公共会议室服务的解决方案包括：①管理思路，②管理标准，③解决措施，④会议服务安全注意事项，⑤会议服务保密教育，⑥会议服务规范；</w:t>
      </w:r>
    </w:p>
    <w:p w14:paraId="3F38BBC5">
      <w:pPr>
        <w:spacing w:line="360" w:lineRule="auto"/>
        <w:ind w:firstLine="480" w:firstLineChars="200"/>
        <w:contextualSpacing/>
        <w:rPr>
          <w:rFonts w:hint="eastAsia"/>
          <w:bCs/>
          <w:sz w:val="24"/>
          <w:szCs w:val="24"/>
          <w:highlight w:val="none"/>
          <w:lang w:val="zh-CN" w:eastAsia="zh-CN"/>
        </w:rPr>
      </w:pPr>
      <w:r>
        <w:rPr>
          <w:rFonts w:hint="eastAsia"/>
          <w:bCs/>
          <w:sz w:val="24"/>
          <w:szCs w:val="24"/>
          <w:lang w:val="zh-CN" w:eastAsia="zh-CN"/>
        </w:rPr>
        <w:t>（</w:t>
      </w:r>
      <w:r>
        <w:rPr>
          <w:rFonts w:hint="eastAsia"/>
          <w:bCs/>
          <w:sz w:val="24"/>
          <w:szCs w:val="24"/>
          <w:lang w:val="en-US" w:eastAsia="zh-CN"/>
        </w:rPr>
        <w:t>6</w:t>
      </w:r>
      <w:r>
        <w:rPr>
          <w:rFonts w:hint="eastAsia"/>
          <w:bCs/>
          <w:sz w:val="24"/>
          <w:szCs w:val="24"/>
          <w:lang w:val="zh-CN" w:eastAsia="zh-CN"/>
        </w:rPr>
        <w:t>）房屋管理及维修养护方案：为做好房屋管理和维修养护工作，请投标</w:t>
      </w:r>
      <w:r>
        <w:rPr>
          <w:rFonts w:hint="eastAsia"/>
          <w:bCs/>
          <w:sz w:val="24"/>
          <w:szCs w:val="24"/>
          <w:highlight w:val="none"/>
          <w:lang w:val="zh-CN" w:eastAsia="zh-CN"/>
        </w:rPr>
        <w:t>人提供房屋日常养护维修和公共设备设施的日常简单维修工作的解决方案，包括：①管理思路，②管理制度，③解决措施及作业规范；</w:t>
      </w:r>
    </w:p>
    <w:p w14:paraId="01014A6D">
      <w:pPr>
        <w:spacing w:line="360" w:lineRule="auto"/>
        <w:ind w:firstLine="480" w:firstLineChars="200"/>
        <w:contextualSpacing/>
        <w:rPr>
          <w:rFonts w:hint="eastAsia"/>
          <w:bCs/>
          <w:sz w:val="24"/>
          <w:szCs w:val="24"/>
          <w:highlight w:val="none"/>
          <w:lang w:val="zh-CN" w:eastAsia="zh-CN"/>
        </w:rPr>
      </w:pPr>
      <w:r>
        <w:rPr>
          <w:rFonts w:hint="eastAsia"/>
          <w:bCs/>
          <w:sz w:val="24"/>
          <w:szCs w:val="24"/>
          <w:highlight w:val="none"/>
          <w:lang w:val="zh-CN" w:eastAsia="zh-CN"/>
        </w:rPr>
        <w:t>（</w:t>
      </w:r>
      <w:r>
        <w:rPr>
          <w:rFonts w:hint="eastAsia"/>
          <w:bCs/>
          <w:sz w:val="24"/>
          <w:szCs w:val="24"/>
          <w:highlight w:val="none"/>
          <w:lang w:val="en-US" w:eastAsia="zh-CN"/>
        </w:rPr>
        <w:t>7</w:t>
      </w:r>
      <w:r>
        <w:rPr>
          <w:rFonts w:hint="eastAsia"/>
          <w:bCs/>
          <w:sz w:val="24"/>
          <w:szCs w:val="24"/>
          <w:highlight w:val="none"/>
          <w:lang w:val="zh-CN" w:eastAsia="zh-CN"/>
        </w:rPr>
        <w:t>）供电设备运行维护方案：为更好的完成供电设备运行维护工作，请投标人提供供电系统运行维护方案，包括：①管理思路，②管理标准，③解决措施及作业规范；</w:t>
      </w:r>
    </w:p>
    <w:p w14:paraId="65CAB466">
      <w:pPr>
        <w:spacing w:line="360" w:lineRule="auto"/>
        <w:ind w:firstLine="480" w:firstLineChars="200"/>
        <w:contextualSpacing/>
        <w:rPr>
          <w:rFonts w:hint="eastAsia"/>
          <w:bCs/>
          <w:sz w:val="24"/>
          <w:szCs w:val="24"/>
          <w:highlight w:val="none"/>
          <w:lang w:val="zh-CN" w:eastAsia="zh-CN"/>
        </w:rPr>
      </w:pPr>
      <w:r>
        <w:rPr>
          <w:rFonts w:hint="eastAsia"/>
          <w:bCs/>
          <w:sz w:val="24"/>
          <w:szCs w:val="24"/>
          <w:highlight w:val="none"/>
          <w:lang w:val="zh-CN" w:eastAsia="zh-CN"/>
        </w:rPr>
        <w:t>（</w:t>
      </w:r>
      <w:r>
        <w:rPr>
          <w:rFonts w:hint="eastAsia"/>
          <w:bCs/>
          <w:sz w:val="24"/>
          <w:szCs w:val="24"/>
          <w:highlight w:val="none"/>
          <w:lang w:val="en-US" w:eastAsia="zh-CN"/>
        </w:rPr>
        <w:t>8</w:t>
      </w:r>
      <w:r>
        <w:rPr>
          <w:rFonts w:hint="eastAsia"/>
          <w:bCs/>
          <w:sz w:val="24"/>
          <w:szCs w:val="24"/>
          <w:highlight w:val="none"/>
          <w:lang w:val="zh-CN" w:eastAsia="zh-CN"/>
        </w:rPr>
        <w:t>）给排水系统日常运行维护方案：为更好的完成给排水系统日常运行维护工作，请投标人提供给排水系统运行维护方案，包括：①管理思路，②管理标准，③解决措施及作业规范；</w:t>
      </w:r>
    </w:p>
    <w:p w14:paraId="52519389">
      <w:pPr>
        <w:spacing w:line="360" w:lineRule="auto"/>
        <w:ind w:firstLine="480" w:firstLineChars="200"/>
        <w:contextualSpacing/>
        <w:rPr>
          <w:rFonts w:hint="eastAsia"/>
          <w:bCs/>
          <w:sz w:val="24"/>
          <w:szCs w:val="24"/>
          <w:lang w:val="zh-CN" w:eastAsia="zh-CN"/>
        </w:rPr>
      </w:pPr>
      <w:r>
        <w:rPr>
          <w:rFonts w:hint="eastAsia"/>
          <w:bCs/>
          <w:sz w:val="24"/>
          <w:szCs w:val="24"/>
          <w:lang w:val="zh-CN" w:eastAsia="zh-CN"/>
        </w:rPr>
        <w:t>（</w:t>
      </w:r>
      <w:r>
        <w:rPr>
          <w:rFonts w:hint="eastAsia"/>
          <w:bCs/>
          <w:sz w:val="24"/>
          <w:szCs w:val="24"/>
          <w:lang w:val="en-US" w:eastAsia="zh-CN"/>
        </w:rPr>
        <w:t>9</w:t>
      </w:r>
      <w:r>
        <w:rPr>
          <w:rFonts w:hint="eastAsia"/>
          <w:bCs/>
          <w:sz w:val="24"/>
          <w:szCs w:val="24"/>
          <w:lang w:val="zh-CN" w:eastAsia="zh-CN"/>
        </w:rPr>
        <w:t>）节能管理方案：为配合采购人做好节能工作，请投标人提供节能方案，包括：①节能总体管理方案，②节能降耗途径，③节能环保具体措施；</w:t>
      </w:r>
    </w:p>
    <w:p w14:paraId="18D78BBC">
      <w:pPr>
        <w:spacing w:line="360" w:lineRule="auto"/>
        <w:ind w:firstLine="480" w:firstLineChars="200"/>
        <w:contextualSpacing/>
        <w:rPr>
          <w:rFonts w:hint="eastAsia"/>
          <w:bCs/>
          <w:sz w:val="24"/>
          <w:szCs w:val="24"/>
          <w:lang w:val="zh-CN" w:eastAsia="zh-CN"/>
        </w:rPr>
      </w:pPr>
      <w:r>
        <w:rPr>
          <w:rFonts w:hint="eastAsia"/>
          <w:bCs/>
          <w:sz w:val="24"/>
          <w:szCs w:val="24"/>
          <w:lang w:val="zh-CN" w:eastAsia="zh-CN"/>
        </w:rPr>
        <w:t>（</w:t>
      </w:r>
      <w:r>
        <w:rPr>
          <w:rFonts w:hint="eastAsia"/>
          <w:bCs/>
          <w:sz w:val="24"/>
          <w:szCs w:val="24"/>
          <w:lang w:val="en-US" w:eastAsia="zh-CN"/>
        </w:rPr>
        <w:t>10</w:t>
      </w:r>
      <w:r>
        <w:rPr>
          <w:rFonts w:hint="eastAsia"/>
          <w:bCs/>
          <w:sz w:val="24"/>
          <w:szCs w:val="24"/>
          <w:lang w:val="zh-CN" w:eastAsia="zh-CN"/>
        </w:rPr>
        <w:t>）保密管理方案：为做好保密工作，请投标人提供保密管理解决方案，包括：①服务特点，②服务目标，③保密管理实施方案，④保密管理制度和规定，⑤保密管理的宣传教育，⑥保密检查及奖惩考核；</w:t>
      </w:r>
    </w:p>
    <w:p w14:paraId="1D806E34">
      <w:pPr>
        <w:spacing w:line="360" w:lineRule="auto"/>
        <w:ind w:firstLine="480" w:firstLineChars="200"/>
        <w:contextualSpacing/>
        <w:rPr>
          <w:rFonts w:hint="eastAsia" w:eastAsia="宋体"/>
          <w:bCs/>
          <w:sz w:val="24"/>
          <w:lang w:val="zh-CN" w:eastAsia="zh-CN"/>
        </w:rPr>
      </w:pPr>
      <w:r>
        <w:rPr>
          <w:rFonts w:hint="eastAsia"/>
          <w:bCs/>
          <w:sz w:val="24"/>
          <w:szCs w:val="24"/>
          <w:lang w:val="zh-CN" w:eastAsia="zh-CN"/>
        </w:rPr>
        <w:t>（</w:t>
      </w:r>
      <w:r>
        <w:rPr>
          <w:rFonts w:hint="eastAsia"/>
          <w:bCs/>
          <w:sz w:val="24"/>
          <w:szCs w:val="24"/>
          <w:lang w:val="en-US" w:eastAsia="zh-CN"/>
        </w:rPr>
        <w:t>11</w:t>
      </w:r>
      <w:r>
        <w:rPr>
          <w:rFonts w:hint="eastAsia"/>
          <w:bCs/>
          <w:sz w:val="24"/>
          <w:szCs w:val="24"/>
          <w:lang w:val="zh-CN" w:eastAsia="zh-CN"/>
        </w:rPr>
        <w:t>）各项应急事件的预案：为保障解决应急事件的处理能力，请投标人提供应急预案，包括：①突发事件综合处置预案，②重要活动后勤保障应急预案，③雨雪强风极端天气应急预案，④突发公共事件应急预案，⑤重大故障应急预案，⑥专项应急措施。</w:t>
      </w:r>
    </w:p>
    <w:p w14:paraId="28DAB59F"/>
    <w:bookmarkEnd w:id="1"/>
    <w:bookmarkEnd w:id="2"/>
    <w:bookmarkEnd w:id="3"/>
    <w:bookmarkEnd w:id="4"/>
    <w:bookmarkEnd w:id="5"/>
    <w:bookmarkEnd w:id="6"/>
    <w:bookmarkEnd w:id="7"/>
    <w:bookmarkEnd w:id="8"/>
    <w:bookmarkEnd w:id="9"/>
    <w:bookmarkEnd w:id="10"/>
    <w:bookmarkEnd w:id="11"/>
    <w:bookmarkEnd w:id="12"/>
    <w:bookmarkEnd w:id="13"/>
    <w:bookmarkEnd w:id="14"/>
    <w:p w14:paraId="698AC38A">
      <w:pPr>
        <w:widowControl/>
        <w:jc w:val="left"/>
        <w:rPr>
          <w:b/>
          <w:sz w:val="36"/>
          <w:szCs w:val="36"/>
        </w:rPr>
      </w:pPr>
      <w:bookmarkStart w:id="17" w:name="_GoBack"/>
      <w:bookmarkEnd w:id="17"/>
    </w:p>
    <w:sectPr>
      <w:headerReference r:id="rId3" w:type="default"/>
      <w:footerReference r:id="rId4" w:type="default"/>
      <w:pgSz w:w="11907" w:h="16840"/>
      <w:pgMar w:top="1418" w:right="1134" w:bottom="1418" w:left="1701"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方正仿宋_GB2312">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1F91E">
    <w:pPr>
      <w:pStyle w:val="28"/>
      <w:rPr>
        <w:rFonts w:hint="default" w:eastAsia="宋体"/>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70E48B">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70E48B">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6F6A2">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731711"/>
    <w:multiLevelType w:val="singleLevel"/>
    <w:tmpl w:val="AF731711"/>
    <w:lvl w:ilvl="0" w:tentative="0">
      <w:start w:val="7"/>
      <w:numFmt w:val="chineseCounting"/>
      <w:suff w:val="nothing"/>
      <w:lvlText w:val="（%1）"/>
      <w:lvlJc w:val="left"/>
      <w:rPr>
        <w:rFonts w:hint="eastAsia"/>
      </w:rPr>
    </w:lvl>
  </w:abstractNum>
  <w:abstractNum w:abstractNumId="1">
    <w:nsid w:val="0000000A"/>
    <w:multiLevelType w:val="multilevel"/>
    <w:tmpl w:val="0000000A"/>
    <w:lvl w:ilvl="0" w:tentative="0">
      <w:start w:val="1"/>
      <w:numFmt w:val="decimal"/>
      <w:pStyle w:val="14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21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76"/>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13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3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3"/>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2"/>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3"/>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9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7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88"/>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145"/>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A504CF2"/>
    <w:multiLevelType w:val="multilevel"/>
    <w:tmpl w:val="0A504CF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0E230849"/>
    <w:multiLevelType w:val="multilevel"/>
    <w:tmpl w:val="0E230849"/>
    <w:lvl w:ilvl="0" w:tentative="0">
      <w:start w:val="1"/>
      <w:numFmt w:val="decimal"/>
      <w:pStyle w:val="235"/>
      <w:lvlText w:val="%1"/>
      <w:lvlJc w:val="left"/>
      <w:pPr>
        <w:ind w:left="680" w:hanging="680"/>
      </w:pPr>
      <w:rPr>
        <w:rFonts w:hint="eastAsia" w:ascii="宋体" w:hAnsi="宋体" w:eastAsia="宋体"/>
      </w:rPr>
    </w:lvl>
    <w:lvl w:ilvl="1" w:tentative="0">
      <w:start w:val="1"/>
      <w:numFmt w:val="decimal"/>
      <w:pStyle w:val="236"/>
      <w:lvlText w:val="%1.%2"/>
      <w:lvlJc w:val="left"/>
      <w:pPr>
        <w:ind w:left="851" w:hanging="851"/>
      </w:pPr>
      <w:rPr>
        <w:rFonts w:hint="eastAsia" w:ascii="宋体" w:hAnsi="宋体" w:eastAsia="宋体"/>
        <w:color w:val="auto"/>
      </w:rPr>
    </w:lvl>
    <w:lvl w:ilvl="2" w:tentative="0">
      <w:start w:val="1"/>
      <w:numFmt w:val="decimal"/>
      <w:pStyle w:val="237"/>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BE6FDC"/>
    <w:multiLevelType w:val="multilevel"/>
    <w:tmpl w:val="10BE6FD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13C23F32"/>
    <w:multiLevelType w:val="multilevel"/>
    <w:tmpl w:val="13C23F3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15DB2E62"/>
    <w:multiLevelType w:val="multilevel"/>
    <w:tmpl w:val="15DB2E62"/>
    <w:lvl w:ilvl="0" w:tentative="0">
      <w:start w:val="1"/>
      <w:numFmt w:val="chineseCountingThousand"/>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2DB125C5"/>
    <w:multiLevelType w:val="multilevel"/>
    <w:tmpl w:val="2DB125C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2FB02845"/>
    <w:multiLevelType w:val="multilevel"/>
    <w:tmpl w:val="2FB02845"/>
    <w:lvl w:ilvl="0" w:tentative="0">
      <w:start w:val="1"/>
      <w:numFmt w:val="decimal"/>
      <w:suff w:val="nothing"/>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373E08D4"/>
    <w:multiLevelType w:val="singleLevel"/>
    <w:tmpl w:val="373E08D4"/>
    <w:lvl w:ilvl="0" w:tentative="0">
      <w:start w:val="1"/>
      <w:numFmt w:val="decimal"/>
      <w:suff w:val="nothing"/>
      <w:lvlText w:val="(%1)"/>
      <w:lvlJc w:val="left"/>
      <w:pPr>
        <w:ind w:left="860" w:hanging="440"/>
      </w:pPr>
      <w:rPr>
        <w:rFonts w:hint="eastAsia"/>
        <w:b w:val="0"/>
        <w:bCs w:val="0"/>
        <w:color w:val="auto"/>
      </w:rPr>
    </w:lvl>
  </w:abstractNum>
  <w:abstractNum w:abstractNumId="15">
    <w:nsid w:val="49DE0D92"/>
    <w:multiLevelType w:val="multilevel"/>
    <w:tmpl w:val="49DE0D9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52CD559F"/>
    <w:multiLevelType w:val="singleLevel"/>
    <w:tmpl w:val="52CD559F"/>
    <w:lvl w:ilvl="0" w:tentative="0">
      <w:start w:val="1"/>
      <w:numFmt w:val="decimal"/>
      <w:suff w:val="nothing"/>
      <w:lvlText w:val="(%1)"/>
      <w:lvlJc w:val="left"/>
      <w:pPr>
        <w:ind w:left="860" w:hanging="440"/>
      </w:pPr>
      <w:rPr>
        <w:rFonts w:hint="eastAsia"/>
        <w:b w:val="0"/>
        <w:bCs w:val="0"/>
        <w:color w:val="auto"/>
      </w:rPr>
    </w:lvl>
  </w:abstractNum>
  <w:abstractNum w:abstractNumId="17">
    <w:nsid w:val="5402192E"/>
    <w:multiLevelType w:val="singleLevel"/>
    <w:tmpl w:val="5402192E"/>
    <w:lvl w:ilvl="0" w:tentative="0">
      <w:start w:val="1"/>
      <w:numFmt w:val="decimal"/>
      <w:suff w:val="nothing"/>
      <w:lvlText w:val="(%1)"/>
      <w:lvlJc w:val="left"/>
      <w:pPr>
        <w:ind w:left="860" w:hanging="440"/>
      </w:pPr>
      <w:rPr>
        <w:rFonts w:hint="eastAsia"/>
        <w:b w:val="0"/>
        <w:bCs w:val="0"/>
        <w:color w:val="auto"/>
      </w:rPr>
    </w:lvl>
  </w:abstractNum>
  <w:abstractNum w:abstractNumId="18">
    <w:nsid w:val="5CA90C2B"/>
    <w:multiLevelType w:val="multilevel"/>
    <w:tmpl w:val="5CA90C2B"/>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5D154955"/>
    <w:multiLevelType w:val="singleLevel"/>
    <w:tmpl w:val="5D154955"/>
    <w:lvl w:ilvl="0" w:tentative="0">
      <w:start w:val="1"/>
      <w:numFmt w:val="decimal"/>
      <w:suff w:val="nothing"/>
      <w:lvlText w:val="(%1)"/>
      <w:lvlJc w:val="left"/>
      <w:pPr>
        <w:ind w:left="860" w:hanging="440"/>
      </w:pPr>
      <w:rPr>
        <w:rFonts w:hint="eastAsia"/>
        <w:b w:val="0"/>
        <w:bCs w:val="0"/>
        <w:color w:val="auto"/>
      </w:rPr>
    </w:lvl>
  </w:abstractNum>
  <w:abstractNum w:abstractNumId="20">
    <w:nsid w:val="73A71995"/>
    <w:multiLevelType w:val="multilevel"/>
    <w:tmpl w:val="73A71995"/>
    <w:lvl w:ilvl="0" w:tentative="0">
      <w:start w:val="1"/>
      <w:numFmt w:val="decimal"/>
      <w:suff w:val="nothing"/>
      <w:lvlText w:val="%1."/>
      <w:lvlJc w:val="left"/>
      <w:pPr>
        <w:ind w:left="440" w:hanging="440"/>
      </w:pPr>
      <w:rPr>
        <w:rFonts w:hint="eastAsia"/>
      </w:rPr>
    </w:lvl>
    <w:lvl w:ilvl="1" w:tentative="0">
      <w:start w:val="4"/>
      <w:numFmt w:val="japaneseCounting"/>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1">
    <w:nsid w:val="75D84408"/>
    <w:multiLevelType w:val="singleLevel"/>
    <w:tmpl w:val="75D84408"/>
    <w:lvl w:ilvl="0" w:tentative="0">
      <w:start w:val="1"/>
      <w:numFmt w:val="decimal"/>
      <w:suff w:val="nothing"/>
      <w:lvlText w:val="(%1)"/>
      <w:lvlJc w:val="left"/>
      <w:pPr>
        <w:ind w:left="860" w:hanging="440"/>
      </w:pPr>
      <w:rPr>
        <w:rFonts w:hint="eastAsia"/>
        <w:b w:val="0"/>
        <w:bCs w:val="0"/>
        <w:color w:val="auto"/>
      </w:r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8"/>
  </w:num>
  <w:num w:numId="8">
    <w:abstractNumId w:val="11"/>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num>
  <w:num w:numId="17">
    <w:abstractNumId w:val="16"/>
  </w:num>
  <w:num w:numId="18">
    <w:abstractNumId w:val="19"/>
  </w:num>
  <w:num w:numId="19">
    <w:abstractNumId w:val="21"/>
  </w:num>
  <w:num w:numId="20">
    <w:abstractNumId w:val="14"/>
  </w:num>
  <w:num w:numId="21">
    <w:abstractNumId w:val="17"/>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0B7"/>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C92"/>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2EA3"/>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060E4C"/>
    <w:rsid w:val="04BE2AC3"/>
    <w:rsid w:val="056D3156"/>
    <w:rsid w:val="07F36417"/>
    <w:rsid w:val="0872138A"/>
    <w:rsid w:val="0B660C1A"/>
    <w:rsid w:val="0C9B2205"/>
    <w:rsid w:val="0D9D24E2"/>
    <w:rsid w:val="0DF02F5A"/>
    <w:rsid w:val="14625AD7"/>
    <w:rsid w:val="15BB53B9"/>
    <w:rsid w:val="16175528"/>
    <w:rsid w:val="16A93E45"/>
    <w:rsid w:val="17F93E0B"/>
    <w:rsid w:val="18105A7E"/>
    <w:rsid w:val="18D44256"/>
    <w:rsid w:val="191C5523"/>
    <w:rsid w:val="196B04A0"/>
    <w:rsid w:val="1B6B22AD"/>
    <w:rsid w:val="1C455CA5"/>
    <w:rsid w:val="1D2C69D2"/>
    <w:rsid w:val="217C0935"/>
    <w:rsid w:val="21C42127"/>
    <w:rsid w:val="230C29E7"/>
    <w:rsid w:val="239E00B4"/>
    <w:rsid w:val="251E74A4"/>
    <w:rsid w:val="26831BBC"/>
    <w:rsid w:val="27843CE5"/>
    <w:rsid w:val="2A707E90"/>
    <w:rsid w:val="2B4A3A76"/>
    <w:rsid w:val="2B844FB6"/>
    <w:rsid w:val="2B9845BD"/>
    <w:rsid w:val="2CBF78B9"/>
    <w:rsid w:val="2E5D4220"/>
    <w:rsid w:val="31416D91"/>
    <w:rsid w:val="31444576"/>
    <w:rsid w:val="31754DFF"/>
    <w:rsid w:val="321715DC"/>
    <w:rsid w:val="32EB653A"/>
    <w:rsid w:val="362546FE"/>
    <w:rsid w:val="37455875"/>
    <w:rsid w:val="398F586D"/>
    <w:rsid w:val="39C94AF7"/>
    <w:rsid w:val="3BCB6780"/>
    <w:rsid w:val="3BE329E9"/>
    <w:rsid w:val="3C6E0BD2"/>
    <w:rsid w:val="3CC85B63"/>
    <w:rsid w:val="3ED25BE0"/>
    <w:rsid w:val="3FB67323"/>
    <w:rsid w:val="3FC44B7C"/>
    <w:rsid w:val="402A14E2"/>
    <w:rsid w:val="40572305"/>
    <w:rsid w:val="425A2175"/>
    <w:rsid w:val="42CD0A98"/>
    <w:rsid w:val="431A0C09"/>
    <w:rsid w:val="434C392B"/>
    <w:rsid w:val="445D4B85"/>
    <w:rsid w:val="45861F41"/>
    <w:rsid w:val="469A13D9"/>
    <w:rsid w:val="480E2158"/>
    <w:rsid w:val="4AA356A1"/>
    <w:rsid w:val="4ADE6B16"/>
    <w:rsid w:val="4B65373A"/>
    <w:rsid w:val="4B9B6531"/>
    <w:rsid w:val="4C327140"/>
    <w:rsid w:val="4D00163A"/>
    <w:rsid w:val="4F0F5BE3"/>
    <w:rsid w:val="4F1E192A"/>
    <w:rsid w:val="50055E16"/>
    <w:rsid w:val="52422029"/>
    <w:rsid w:val="53FF01D5"/>
    <w:rsid w:val="545455E7"/>
    <w:rsid w:val="55040901"/>
    <w:rsid w:val="56245862"/>
    <w:rsid w:val="565B489B"/>
    <w:rsid w:val="56DF05DE"/>
    <w:rsid w:val="57E13FA8"/>
    <w:rsid w:val="57FC6189"/>
    <w:rsid w:val="58E00503"/>
    <w:rsid w:val="5A0D7420"/>
    <w:rsid w:val="5AE73DF2"/>
    <w:rsid w:val="5B9205D4"/>
    <w:rsid w:val="5D370EBC"/>
    <w:rsid w:val="5DE60909"/>
    <w:rsid w:val="5EDE3A37"/>
    <w:rsid w:val="5F073306"/>
    <w:rsid w:val="5F434264"/>
    <w:rsid w:val="5F5F73B9"/>
    <w:rsid w:val="61FB7A6A"/>
    <w:rsid w:val="620E1D07"/>
    <w:rsid w:val="62913475"/>
    <w:rsid w:val="6465428E"/>
    <w:rsid w:val="65513B3E"/>
    <w:rsid w:val="666C1F25"/>
    <w:rsid w:val="6716364E"/>
    <w:rsid w:val="67817BD3"/>
    <w:rsid w:val="6838144E"/>
    <w:rsid w:val="68AA7398"/>
    <w:rsid w:val="6B786C75"/>
    <w:rsid w:val="6C3B15AC"/>
    <w:rsid w:val="6E2C5281"/>
    <w:rsid w:val="6EAB6FA9"/>
    <w:rsid w:val="6ED20EBD"/>
    <w:rsid w:val="707703D3"/>
    <w:rsid w:val="714C5BD4"/>
    <w:rsid w:val="7201436C"/>
    <w:rsid w:val="73037F0B"/>
    <w:rsid w:val="73A53748"/>
    <w:rsid w:val="742C597A"/>
    <w:rsid w:val="74D97FF0"/>
    <w:rsid w:val="75F1698E"/>
    <w:rsid w:val="77521CC0"/>
    <w:rsid w:val="783B100E"/>
    <w:rsid w:val="78D12489"/>
    <w:rsid w:val="78FA4D5D"/>
    <w:rsid w:val="7938692E"/>
    <w:rsid w:val="7BD33A02"/>
    <w:rsid w:val="7C4D332F"/>
    <w:rsid w:val="7EC12E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1"/>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6"/>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58"/>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59"/>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6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61"/>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6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6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unhideWhenUsed/>
    <w:qFormat/>
    <w:uiPriority w:val="1"/>
  </w:style>
  <w:style w:type="table" w:default="1" w:styleId="4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67"/>
    <w:qFormat/>
    <w:uiPriority w:val="0"/>
    <w:pPr>
      <w:tabs>
        <w:tab w:val="left" w:pos="567"/>
      </w:tabs>
      <w:spacing w:before="120" w:line="22" w:lineRule="atLeast"/>
    </w:pPr>
    <w:rPr>
      <w:rFonts w:ascii="宋体" w:hAnsi="宋体"/>
      <w:sz w:val="24"/>
    </w:rPr>
  </w:style>
  <w:style w:type="paragraph" w:styleId="6">
    <w:name w:val="Normal Indent"/>
    <w:basedOn w:val="1"/>
    <w:link w:val="57"/>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64"/>
    <w:qFormat/>
    <w:uiPriority w:val="0"/>
    <w:pPr>
      <w:shd w:val="clear" w:color="auto" w:fill="000080"/>
    </w:pPr>
  </w:style>
  <w:style w:type="paragraph" w:styleId="16">
    <w:name w:val="annotation text"/>
    <w:basedOn w:val="1"/>
    <w:link w:val="65"/>
    <w:qFormat/>
    <w:uiPriority w:val="99"/>
    <w:pPr>
      <w:jc w:val="left"/>
    </w:pPr>
  </w:style>
  <w:style w:type="paragraph" w:styleId="17">
    <w:name w:val="Body Text 3"/>
    <w:basedOn w:val="1"/>
    <w:link w:val="66"/>
    <w:qFormat/>
    <w:uiPriority w:val="0"/>
    <w:pPr>
      <w:spacing w:after="120"/>
    </w:pPr>
    <w:rPr>
      <w:sz w:val="16"/>
      <w:szCs w:val="16"/>
    </w:rPr>
  </w:style>
  <w:style w:type="paragraph" w:styleId="18">
    <w:name w:val="Body Text Indent"/>
    <w:basedOn w:val="1"/>
    <w:link w:val="68"/>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69"/>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70"/>
    <w:qFormat/>
    <w:uiPriority w:val="0"/>
    <w:pPr>
      <w:ind w:left="100" w:leftChars="2500"/>
    </w:pPr>
    <w:rPr>
      <w:rFonts w:ascii="仿宋_GB2312" w:hAnsi="宋体" w:eastAsia="仿宋_GB2312"/>
      <w:color w:val="000000"/>
      <w:sz w:val="24"/>
    </w:rPr>
  </w:style>
  <w:style w:type="paragraph" w:styleId="26">
    <w:name w:val="Body Text Indent 2"/>
    <w:basedOn w:val="1"/>
    <w:link w:val="71"/>
    <w:qFormat/>
    <w:uiPriority w:val="0"/>
    <w:pPr>
      <w:ind w:firstLine="480" w:firstLineChars="200"/>
    </w:pPr>
    <w:rPr>
      <w:rFonts w:ascii="仿宋_GB2312" w:eastAsia="仿宋_GB2312"/>
      <w:sz w:val="24"/>
    </w:rPr>
  </w:style>
  <w:style w:type="paragraph" w:styleId="27">
    <w:name w:val="Balloon Text"/>
    <w:basedOn w:val="1"/>
    <w:link w:val="72"/>
    <w:qFormat/>
    <w:uiPriority w:val="0"/>
    <w:rPr>
      <w:sz w:val="18"/>
      <w:szCs w:val="18"/>
    </w:rPr>
  </w:style>
  <w:style w:type="paragraph" w:styleId="28">
    <w:name w:val="footer"/>
    <w:basedOn w:val="1"/>
    <w:link w:val="7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4"/>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7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7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77"/>
    <w:qFormat/>
    <w:uiPriority w:val="0"/>
    <w:pPr>
      <w:jc w:val="center"/>
      <w:outlineLvl w:val="0"/>
    </w:pPr>
    <w:rPr>
      <w:b/>
      <w:sz w:val="32"/>
      <w:szCs w:val="20"/>
    </w:rPr>
  </w:style>
  <w:style w:type="paragraph" w:styleId="40">
    <w:name w:val="annotation subject"/>
    <w:basedOn w:val="16"/>
    <w:next w:val="16"/>
    <w:link w:val="78"/>
    <w:qFormat/>
    <w:uiPriority w:val="0"/>
    <w:rPr>
      <w:b/>
      <w:bCs/>
    </w:rPr>
  </w:style>
  <w:style w:type="paragraph" w:styleId="41">
    <w:name w:val="Body Text First Indent 2"/>
    <w:basedOn w:val="18"/>
    <w:link w:val="79"/>
    <w:qFormat/>
    <w:uiPriority w:val="0"/>
    <w:pPr>
      <w:spacing w:after="120" w:line="480" w:lineRule="exact"/>
      <w:ind w:left="420" w:leftChars="200" w:firstLine="420" w:firstLineChars="200"/>
    </w:pPr>
    <w:rPr>
      <w:szCs w:val="20"/>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yperlink"/>
    <w:qFormat/>
    <w:uiPriority w:val="99"/>
    <w:rPr>
      <w:color w:val="0000FF"/>
      <w:u w:val="single"/>
    </w:rPr>
  </w:style>
  <w:style w:type="character" w:styleId="51">
    <w:name w:val="annotation reference"/>
    <w:qFormat/>
    <w:uiPriority w:val="99"/>
    <w:rPr>
      <w:sz w:val="21"/>
      <w:szCs w:val="21"/>
    </w:rPr>
  </w:style>
  <w:style w:type="character" w:styleId="52">
    <w:name w:val="HTML Cite"/>
    <w:qFormat/>
    <w:uiPriority w:val="0"/>
    <w:rPr>
      <w:i/>
      <w:iCs/>
    </w:rPr>
  </w:style>
  <w:style w:type="paragraph" w:customStyle="1" w:styleId="53">
    <w:name w:val="无间隔1"/>
    <w:basedOn w:val="1"/>
    <w:qFormat/>
    <w:uiPriority w:val="0"/>
    <w:pPr>
      <w:widowControl/>
      <w:spacing w:line="360" w:lineRule="auto"/>
      <w:jc w:val="center"/>
    </w:pPr>
    <w:rPr>
      <w:szCs w:val="21"/>
    </w:rPr>
  </w:style>
  <w:style w:type="character" w:customStyle="1" w:styleId="54">
    <w:name w:val="标题 1 Char"/>
    <w:link w:val="3"/>
    <w:qFormat/>
    <w:uiPriority w:val="0"/>
    <w:rPr>
      <w:rFonts w:ascii="宋体"/>
      <w:b/>
      <w:kern w:val="44"/>
      <w:sz w:val="32"/>
    </w:rPr>
  </w:style>
  <w:style w:type="character" w:customStyle="1" w:styleId="55">
    <w:name w:val="标题 2 Char1"/>
    <w:link w:val="4"/>
    <w:qFormat/>
    <w:uiPriority w:val="0"/>
    <w:rPr>
      <w:rFonts w:ascii="Arial" w:hAnsi="Arial" w:eastAsia="黑体"/>
      <w:b/>
      <w:sz w:val="30"/>
      <w:lang w:val="en-US" w:eastAsia="zh-CN" w:bidi="ar-SA"/>
    </w:rPr>
  </w:style>
  <w:style w:type="character" w:customStyle="1" w:styleId="56">
    <w:name w:val="标题 3 Char1"/>
    <w:link w:val="5"/>
    <w:qFormat/>
    <w:uiPriority w:val="0"/>
    <w:rPr>
      <w:rFonts w:ascii="宋体" w:eastAsia="宋体"/>
      <w:b/>
      <w:sz w:val="24"/>
      <w:u w:val="single"/>
      <w:lang w:val="en-US" w:eastAsia="zh-CN" w:bidi="ar-SA"/>
    </w:rPr>
  </w:style>
  <w:style w:type="character" w:customStyle="1" w:styleId="57">
    <w:name w:val="正文缩进 Char1"/>
    <w:link w:val="6"/>
    <w:qFormat/>
    <w:uiPriority w:val="0"/>
    <w:rPr>
      <w:rFonts w:ascii="宋体" w:eastAsia="宋体"/>
      <w:kern w:val="2"/>
      <w:sz w:val="24"/>
      <w:szCs w:val="24"/>
      <w:lang w:val="en-US" w:eastAsia="zh-CN" w:bidi="ar-SA"/>
    </w:rPr>
  </w:style>
  <w:style w:type="character" w:customStyle="1" w:styleId="58">
    <w:name w:val="标题 4 Char"/>
    <w:link w:val="7"/>
    <w:qFormat/>
    <w:uiPriority w:val="0"/>
    <w:rPr>
      <w:sz w:val="24"/>
    </w:rPr>
  </w:style>
  <w:style w:type="character" w:customStyle="1" w:styleId="59">
    <w:name w:val="标题 5 Char"/>
    <w:link w:val="8"/>
    <w:qFormat/>
    <w:uiPriority w:val="0"/>
    <w:rPr>
      <w:b/>
      <w:sz w:val="28"/>
    </w:rPr>
  </w:style>
  <w:style w:type="character" w:customStyle="1" w:styleId="60">
    <w:name w:val="标题 6 Char"/>
    <w:link w:val="9"/>
    <w:qFormat/>
    <w:uiPriority w:val="0"/>
    <w:rPr>
      <w:rFonts w:ascii="Arial" w:hAnsi="Arial" w:eastAsia="黑体"/>
      <w:b/>
      <w:sz w:val="24"/>
    </w:rPr>
  </w:style>
  <w:style w:type="character" w:customStyle="1" w:styleId="61">
    <w:name w:val="标题 7 Char"/>
    <w:link w:val="10"/>
    <w:qFormat/>
    <w:uiPriority w:val="0"/>
    <w:rPr>
      <w:b/>
      <w:sz w:val="24"/>
    </w:rPr>
  </w:style>
  <w:style w:type="character" w:customStyle="1" w:styleId="62">
    <w:name w:val="标题 8 Char"/>
    <w:link w:val="11"/>
    <w:qFormat/>
    <w:uiPriority w:val="0"/>
    <w:rPr>
      <w:rFonts w:ascii="Arial" w:hAnsi="Arial" w:eastAsia="黑体"/>
      <w:sz w:val="24"/>
    </w:rPr>
  </w:style>
  <w:style w:type="character" w:customStyle="1" w:styleId="63">
    <w:name w:val="标题 9 Char"/>
    <w:link w:val="12"/>
    <w:qFormat/>
    <w:uiPriority w:val="0"/>
    <w:rPr>
      <w:rFonts w:ascii="Arial" w:hAnsi="Arial" w:eastAsia="黑体"/>
      <w:sz w:val="21"/>
    </w:rPr>
  </w:style>
  <w:style w:type="character" w:customStyle="1" w:styleId="64">
    <w:name w:val="文档结构图 Char"/>
    <w:link w:val="15"/>
    <w:qFormat/>
    <w:uiPriority w:val="0"/>
    <w:rPr>
      <w:kern w:val="2"/>
      <w:sz w:val="21"/>
      <w:szCs w:val="24"/>
      <w:shd w:val="clear" w:color="auto" w:fill="000080"/>
    </w:rPr>
  </w:style>
  <w:style w:type="character" w:customStyle="1" w:styleId="65">
    <w:name w:val="批注文字 Char1"/>
    <w:link w:val="16"/>
    <w:qFormat/>
    <w:uiPriority w:val="99"/>
    <w:rPr>
      <w:kern w:val="2"/>
      <w:sz w:val="21"/>
      <w:szCs w:val="24"/>
    </w:rPr>
  </w:style>
  <w:style w:type="character" w:customStyle="1" w:styleId="66">
    <w:name w:val="正文文本 3 Char"/>
    <w:link w:val="17"/>
    <w:qFormat/>
    <w:uiPriority w:val="0"/>
    <w:rPr>
      <w:kern w:val="2"/>
      <w:sz w:val="16"/>
      <w:szCs w:val="16"/>
    </w:rPr>
  </w:style>
  <w:style w:type="character" w:customStyle="1" w:styleId="67">
    <w:name w:val="正文文本 Char"/>
    <w:link w:val="2"/>
    <w:qFormat/>
    <w:uiPriority w:val="0"/>
    <w:rPr>
      <w:rFonts w:ascii="宋体" w:hAnsi="宋体"/>
      <w:kern w:val="2"/>
      <w:sz w:val="24"/>
      <w:szCs w:val="24"/>
    </w:rPr>
  </w:style>
  <w:style w:type="character" w:customStyle="1" w:styleId="68">
    <w:name w:val="正文文本缩进 Char2"/>
    <w:link w:val="18"/>
    <w:qFormat/>
    <w:uiPriority w:val="0"/>
    <w:rPr>
      <w:rFonts w:eastAsia="宋体"/>
      <w:kern w:val="2"/>
      <w:sz w:val="24"/>
      <w:szCs w:val="24"/>
      <w:lang w:val="en-US" w:eastAsia="zh-CN" w:bidi="ar-SA"/>
    </w:rPr>
  </w:style>
  <w:style w:type="character" w:customStyle="1" w:styleId="69">
    <w:name w:val="纯文本 Char"/>
    <w:link w:val="23"/>
    <w:qFormat/>
    <w:uiPriority w:val="0"/>
    <w:rPr>
      <w:rFonts w:hint="eastAsia" w:ascii="宋体" w:hAnsi="Courier New" w:eastAsia="宋体" w:cs="宋体"/>
      <w:kern w:val="2"/>
      <w:sz w:val="21"/>
    </w:rPr>
  </w:style>
  <w:style w:type="character" w:customStyle="1" w:styleId="70">
    <w:name w:val="日期 Char"/>
    <w:link w:val="25"/>
    <w:qFormat/>
    <w:uiPriority w:val="0"/>
    <w:rPr>
      <w:rFonts w:ascii="仿宋_GB2312" w:hAnsi="宋体" w:eastAsia="仿宋_GB2312"/>
      <w:color w:val="000000"/>
      <w:kern w:val="2"/>
      <w:sz w:val="24"/>
      <w:szCs w:val="24"/>
    </w:rPr>
  </w:style>
  <w:style w:type="character" w:customStyle="1" w:styleId="71">
    <w:name w:val="正文文本缩进 2 Char"/>
    <w:link w:val="26"/>
    <w:qFormat/>
    <w:uiPriority w:val="0"/>
    <w:rPr>
      <w:rFonts w:ascii="仿宋_GB2312" w:eastAsia="仿宋_GB2312"/>
      <w:kern w:val="2"/>
      <w:sz w:val="24"/>
      <w:szCs w:val="24"/>
    </w:rPr>
  </w:style>
  <w:style w:type="character" w:customStyle="1" w:styleId="72">
    <w:name w:val="批注框文本 Char"/>
    <w:link w:val="27"/>
    <w:qFormat/>
    <w:uiPriority w:val="0"/>
    <w:rPr>
      <w:kern w:val="2"/>
      <w:sz w:val="18"/>
      <w:szCs w:val="18"/>
    </w:rPr>
  </w:style>
  <w:style w:type="character" w:customStyle="1" w:styleId="73">
    <w:name w:val="页脚 Char1"/>
    <w:link w:val="28"/>
    <w:qFormat/>
    <w:uiPriority w:val="99"/>
    <w:rPr>
      <w:rFonts w:ascii="宋体" w:eastAsia="宋体"/>
      <w:sz w:val="18"/>
      <w:lang w:val="en-US" w:eastAsia="zh-CN" w:bidi="ar-SA"/>
    </w:rPr>
  </w:style>
  <w:style w:type="character" w:customStyle="1" w:styleId="74">
    <w:name w:val="页眉 Char1"/>
    <w:link w:val="29"/>
    <w:qFormat/>
    <w:uiPriority w:val="0"/>
    <w:rPr>
      <w:rFonts w:eastAsia="宋体"/>
      <w:kern w:val="2"/>
      <w:sz w:val="18"/>
      <w:szCs w:val="18"/>
      <w:lang w:val="en-US" w:eastAsia="zh-CN" w:bidi="ar-SA"/>
    </w:rPr>
  </w:style>
  <w:style w:type="character" w:customStyle="1" w:styleId="75">
    <w:name w:val="正文文本缩进 3 Char"/>
    <w:link w:val="33"/>
    <w:qFormat/>
    <w:uiPriority w:val="0"/>
    <w:rPr>
      <w:rFonts w:ascii="宋体"/>
      <w:sz w:val="24"/>
    </w:rPr>
  </w:style>
  <w:style w:type="character" w:customStyle="1" w:styleId="76">
    <w:name w:val="HTML 预设格式 Char"/>
    <w:link w:val="36"/>
    <w:qFormat/>
    <w:uiPriority w:val="0"/>
    <w:rPr>
      <w:rFonts w:ascii="宋体" w:hAnsi="宋体" w:cs="宋体"/>
      <w:sz w:val="24"/>
      <w:szCs w:val="24"/>
    </w:rPr>
  </w:style>
  <w:style w:type="character" w:customStyle="1" w:styleId="77">
    <w:name w:val="标题 Char1"/>
    <w:link w:val="39"/>
    <w:qFormat/>
    <w:uiPriority w:val="0"/>
    <w:rPr>
      <w:b/>
      <w:kern w:val="2"/>
      <w:sz w:val="32"/>
    </w:rPr>
  </w:style>
  <w:style w:type="character" w:customStyle="1" w:styleId="78">
    <w:name w:val="批注主题 Char"/>
    <w:link w:val="40"/>
    <w:qFormat/>
    <w:uiPriority w:val="0"/>
    <w:rPr>
      <w:rFonts w:ascii="Times New Roman" w:hAnsi="Times New Roman" w:eastAsia="宋体" w:cs="Times New Roman"/>
      <w:b/>
      <w:bCs/>
      <w:kern w:val="2"/>
      <w:sz w:val="21"/>
      <w:szCs w:val="24"/>
      <w:lang w:val="en-US" w:eastAsia="zh-CN" w:bidi="ar-SA"/>
    </w:rPr>
  </w:style>
  <w:style w:type="character" w:customStyle="1" w:styleId="79">
    <w:name w:val="正文首行缩进 2 Char"/>
    <w:link w:val="41"/>
    <w:qFormat/>
    <w:uiPriority w:val="0"/>
    <w:rPr>
      <w:rFonts w:eastAsia="宋体"/>
      <w:kern w:val="2"/>
      <w:sz w:val="24"/>
      <w:szCs w:val="24"/>
      <w:lang w:val="en-US" w:eastAsia="zh-CN" w:bidi="ar-SA"/>
    </w:rPr>
  </w:style>
  <w:style w:type="character" w:customStyle="1" w:styleId="80">
    <w:name w:val="c21"/>
    <w:qFormat/>
    <w:uiPriority w:val="0"/>
    <w:rPr>
      <w:rFonts w:hint="default" w:ascii="ˎ̥" w:hAnsi="ˎ̥"/>
      <w:color w:val="000000"/>
      <w:sz w:val="20"/>
      <w:szCs w:val="20"/>
      <w:u w:val="none"/>
    </w:rPr>
  </w:style>
  <w:style w:type="character" w:customStyle="1" w:styleId="81">
    <w:name w:val="批注文字 Char"/>
    <w:qFormat/>
    <w:uiPriority w:val="99"/>
    <w:rPr>
      <w:kern w:val="2"/>
      <w:sz w:val="21"/>
      <w:szCs w:val="24"/>
    </w:rPr>
  </w:style>
  <w:style w:type="character" w:customStyle="1" w:styleId="82">
    <w:name w:val="页眉 Char"/>
    <w:qFormat/>
    <w:uiPriority w:val="0"/>
    <w:rPr>
      <w:rFonts w:eastAsia="宋体"/>
      <w:kern w:val="2"/>
      <w:sz w:val="18"/>
      <w:szCs w:val="18"/>
      <w:lang w:val="en-US" w:eastAsia="zh-CN" w:bidi="ar-SA"/>
    </w:rPr>
  </w:style>
  <w:style w:type="character" w:customStyle="1" w:styleId="83">
    <w:name w:val="注释 Char"/>
    <w:link w:val="84"/>
    <w:qFormat/>
    <w:uiPriority w:val="0"/>
    <w:rPr>
      <w:rFonts w:ascii="宋体" w:hAnsi="宋体"/>
      <w:kern w:val="2"/>
      <w:sz w:val="21"/>
      <w:szCs w:val="21"/>
    </w:rPr>
  </w:style>
  <w:style w:type="paragraph" w:customStyle="1" w:styleId="84">
    <w:name w:val="注释"/>
    <w:basedOn w:val="1"/>
    <w:link w:val="83"/>
    <w:qFormat/>
    <w:uiPriority w:val="0"/>
    <w:pPr>
      <w:adjustRightInd w:val="0"/>
      <w:snapToGrid w:val="0"/>
      <w:ind w:left="420" w:hanging="420" w:hangingChars="200"/>
      <w:jc w:val="left"/>
    </w:pPr>
    <w:rPr>
      <w:rFonts w:ascii="宋体" w:hAnsi="宋体"/>
      <w:szCs w:val="21"/>
    </w:rPr>
  </w:style>
  <w:style w:type="character" w:customStyle="1" w:styleId="85">
    <w:name w:val="cf01"/>
    <w:qFormat/>
    <w:uiPriority w:val="0"/>
    <w:rPr>
      <w:rFonts w:hint="eastAsia" w:ascii="Microsoft YaHei UI" w:hAnsi="Microsoft YaHei UI" w:eastAsia="Microsoft YaHei UI"/>
      <w:sz w:val="18"/>
      <w:szCs w:val="18"/>
    </w:rPr>
  </w:style>
  <w:style w:type="character" w:customStyle="1" w:styleId="86">
    <w:name w:val="批注文字 字符"/>
    <w:qFormat/>
    <w:uiPriority w:val="99"/>
    <w:rPr>
      <w:rFonts w:ascii="Times New Roman" w:hAnsi="Times New Roman" w:eastAsia="宋体" w:cs="Times New Roman"/>
      <w:sz w:val="24"/>
      <w:lang w:val="en-US" w:eastAsia="zh-CN" w:bidi="ar-SA"/>
    </w:rPr>
  </w:style>
  <w:style w:type="character" w:customStyle="1" w:styleId="87">
    <w:name w:val="标题 2 Char Char"/>
    <w:qFormat/>
    <w:uiPriority w:val="0"/>
    <w:rPr>
      <w:rFonts w:ascii="Arial" w:hAnsi="Arial" w:eastAsia="黑体"/>
      <w:b/>
      <w:bCs/>
      <w:kern w:val="2"/>
      <w:sz w:val="32"/>
      <w:szCs w:val="32"/>
      <w:lang w:val="en-US" w:eastAsia="zh-CN" w:bidi="ar-SA"/>
    </w:rPr>
  </w:style>
  <w:style w:type="character" w:customStyle="1" w:styleId="88">
    <w:name w:val="chanpin1"/>
    <w:qFormat/>
    <w:uiPriority w:val="0"/>
    <w:rPr>
      <w:rFonts w:hint="default" w:ascii="ˎ̥" w:hAnsi="ˎ̥"/>
      <w:color w:val="000000"/>
      <w:sz w:val="20"/>
      <w:szCs w:val="20"/>
      <w:u w:val="none"/>
    </w:rPr>
  </w:style>
  <w:style w:type="character" w:customStyle="1" w:styleId="89">
    <w:name w:val="txt"/>
    <w:qFormat/>
    <w:uiPriority w:val="0"/>
  </w:style>
  <w:style w:type="character" w:customStyle="1" w:styleId="90">
    <w:name w:val="正文文本缩进 Char1"/>
    <w:link w:val="91"/>
    <w:qFormat/>
    <w:uiPriority w:val="0"/>
    <w:rPr>
      <w:rFonts w:ascii="宋体" w:hAnsi="宋体" w:eastAsia="宋体"/>
      <w:sz w:val="24"/>
      <w:szCs w:val="24"/>
      <w:lang w:bidi="ar-SA"/>
    </w:rPr>
  </w:style>
  <w:style w:type="paragraph" w:customStyle="1" w:styleId="91">
    <w:name w:val="正文文本缩进1"/>
    <w:basedOn w:val="1"/>
    <w:link w:val="90"/>
    <w:qFormat/>
    <w:uiPriority w:val="0"/>
    <w:pPr>
      <w:spacing w:line="480" w:lineRule="exact"/>
      <w:ind w:firstLine="480" w:firstLineChars="200"/>
    </w:pPr>
    <w:rPr>
      <w:rFonts w:ascii="宋体" w:hAnsi="宋体"/>
      <w:kern w:val="0"/>
      <w:sz w:val="24"/>
    </w:rPr>
  </w:style>
  <w:style w:type="character" w:customStyle="1" w:styleId="92">
    <w:name w:val="普通文字1 Char1"/>
    <w:qFormat/>
    <w:uiPriority w:val="0"/>
    <w:rPr>
      <w:rFonts w:ascii="宋体" w:hAnsi="Courier New" w:eastAsia="宋体"/>
      <w:kern w:val="2"/>
      <w:sz w:val="21"/>
      <w:lang w:val="en-US" w:eastAsia="zh-CN" w:bidi="ar-SA"/>
    </w:rPr>
  </w:style>
  <w:style w:type="character" w:customStyle="1" w:styleId="93">
    <w:name w:val="Char Char111"/>
    <w:qFormat/>
    <w:uiPriority w:val="0"/>
    <w:rPr>
      <w:rFonts w:ascii="宋体" w:eastAsia="宋体"/>
      <w:b/>
      <w:sz w:val="24"/>
      <w:u w:val="single"/>
      <w:lang w:val="en-US" w:eastAsia="zh-CN" w:bidi="ar-SA"/>
    </w:rPr>
  </w:style>
  <w:style w:type="character" w:customStyle="1" w:styleId="94">
    <w:name w:val="正文大标题 Char"/>
    <w:link w:val="95"/>
    <w:qFormat/>
    <w:uiPriority w:val="0"/>
    <w:rPr>
      <w:rFonts w:ascii="宋体" w:hAnsi="宋体"/>
      <w:b/>
      <w:color w:val="000000"/>
      <w:kern w:val="2"/>
      <w:sz w:val="28"/>
      <w:szCs w:val="21"/>
    </w:rPr>
  </w:style>
  <w:style w:type="paragraph" w:customStyle="1" w:styleId="95">
    <w:name w:val="正文大标题"/>
    <w:basedOn w:val="96"/>
    <w:next w:val="6"/>
    <w:link w:val="94"/>
    <w:qFormat/>
    <w:uiPriority w:val="0"/>
    <w:pPr>
      <w:jc w:val="center"/>
    </w:pPr>
    <w:rPr>
      <w:i w:val="0"/>
      <w:color w:val="000000"/>
      <w:sz w:val="28"/>
      <w:szCs w:val="21"/>
    </w:rPr>
  </w:style>
  <w:style w:type="paragraph" w:customStyle="1" w:styleId="96">
    <w:name w:val="正文小标题"/>
    <w:basedOn w:val="1"/>
    <w:next w:val="6"/>
    <w:link w:val="9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97">
    <w:name w:val="正文小标题 Char"/>
    <w:link w:val="96"/>
    <w:qFormat/>
    <w:uiPriority w:val="0"/>
    <w:rPr>
      <w:rFonts w:ascii="宋体" w:hAnsi="宋体"/>
      <w:b/>
      <w:i/>
      <w:color w:val="FF0000"/>
      <w:kern w:val="2"/>
      <w:sz w:val="24"/>
    </w:rPr>
  </w:style>
  <w:style w:type="character" w:customStyle="1" w:styleId="98">
    <w:name w:val="纯文本 Char1"/>
    <w:qFormat/>
    <w:uiPriority w:val="0"/>
    <w:rPr>
      <w:rFonts w:ascii="宋体" w:hAnsi="Courier New" w:eastAsia="宋体"/>
      <w:kern w:val="2"/>
      <w:sz w:val="21"/>
      <w:lang w:val="en-US" w:eastAsia="zh-CN" w:bidi="ar-SA"/>
    </w:rPr>
  </w:style>
  <w:style w:type="character" w:customStyle="1" w:styleId="99">
    <w:name w:val="列出段落 Char1"/>
    <w:link w:val="100"/>
    <w:qFormat/>
    <w:uiPriority w:val="34"/>
    <w:rPr>
      <w:rFonts w:ascii="Calibri" w:hAnsi="Calibri" w:eastAsia="宋体"/>
      <w:kern w:val="2"/>
      <w:sz w:val="21"/>
      <w:szCs w:val="22"/>
      <w:lang w:val="en-US" w:eastAsia="zh-CN" w:bidi="ar-SA"/>
    </w:rPr>
  </w:style>
  <w:style w:type="paragraph" w:styleId="100">
    <w:name w:val="List Paragraph"/>
    <w:basedOn w:val="1"/>
    <w:link w:val="99"/>
    <w:qFormat/>
    <w:uiPriority w:val="34"/>
    <w:pPr>
      <w:ind w:firstLine="420" w:firstLineChars="200"/>
    </w:pPr>
    <w:rPr>
      <w:rFonts w:ascii="Calibri" w:hAnsi="Calibri"/>
      <w:szCs w:val="22"/>
    </w:rPr>
  </w:style>
  <w:style w:type="character" w:customStyle="1" w:styleId="101">
    <w:name w:val="正文格式 Char"/>
    <w:link w:val="102"/>
    <w:qFormat/>
    <w:locked/>
    <w:uiPriority w:val="0"/>
    <w:rPr>
      <w:rFonts w:ascii="宋体" w:hAnsi="宋体"/>
      <w:sz w:val="24"/>
      <w:szCs w:val="24"/>
      <w:lang w:val="en-GB"/>
    </w:rPr>
  </w:style>
  <w:style w:type="paragraph" w:customStyle="1" w:styleId="102">
    <w:name w:val="正文格式"/>
    <w:basedOn w:val="1"/>
    <w:link w:val="101"/>
    <w:qFormat/>
    <w:uiPriority w:val="0"/>
    <w:pPr>
      <w:spacing w:beforeLines="50" w:line="360" w:lineRule="auto"/>
      <w:ind w:firstLine="480" w:firstLineChars="200"/>
    </w:pPr>
    <w:rPr>
      <w:rFonts w:ascii="宋体" w:hAnsi="宋体"/>
      <w:kern w:val="0"/>
      <w:sz w:val="24"/>
      <w:lang w:val="en-GB"/>
    </w:rPr>
  </w:style>
  <w:style w:type="character" w:customStyle="1" w:styleId="103">
    <w:name w:val="纯文本 字符1"/>
    <w:qFormat/>
    <w:uiPriority w:val="0"/>
    <w:rPr>
      <w:rFonts w:ascii="宋体" w:hAnsi="Courier New"/>
    </w:rPr>
  </w:style>
  <w:style w:type="character" w:customStyle="1" w:styleId="104">
    <w:name w:val="bjh-p"/>
    <w:qFormat/>
    <w:uiPriority w:val="0"/>
  </w:style>
  <w:style w:type="character" w:customStyle="1" w:styleId="105">
    <w:name w:val="正文缩进 Char"/>
    <w:qFormat/>
    <w:uiPriority w:val="0"/>
    <w:rPr>
      <w:rFonts w:ascii="宋体" w:eastAsia="宋体"/>
      <w:kern w:val="2"/>
      <w:sz w:val="24"/>
      <w:szCs w:val="24"/>
      <w:lang w:val="en-US" w:eastAsia="zh-CN" w:bidi="ar-SA"/>
    </w:rPr>
  </w:style>
  <w:style w:type="character" w:customStyle="1" w:styleId="106">
    <w:name w:val="正文文本缩进 Char"/>
    <w:qFormat/>
    <w:uiPriority w:val="0"/>
    <w:rPr>
      <w:rFonts w:eastAsia="宋体"/>
      <w:kern w:val="2"/>
      <w:sz w:val="24"/>
      <w:szCs w:val="24"/>
      <w:lang w:val="en-US" w:eastAsia="zh-CN" w:bidi="ar-SA"/>
    </w:rPr>
  </w:style>
  <w:style w:type="character" w:customStyle="1" w:styleId="107">
    <w:name w:val="页脚 Char"/>
    <w:qFormat/>
    <w:uiPriority w:val="0"/>
    <w:rPr>
      <w:rFonts w:ascii="宋体" w:eastAsia="宋体"/>
      <w:sz w:val="18"/>
      <w:lang w:val="en-US" w:eastAsia="zh-CN" w:bidi="ar-SA"/>
    </w:rPr>
  </w:style>
  <w:style w:type="character" w:customStyle="1" w:styleId="108">
    <w:name w:val="cf21"/>
    <w:qFormat/>
    <w:uiPriority w:val="0"/>
    <w:rPr>
      <w:rFonts w:hint="eastAsia" w:ascii="Microsoft YaHei UI" w:hAnsi="Microsoft YaHei UI" w:eastAsia="Microsoft YaHei UI"/>
      <w:sz w:val="18"/>
      <w:szCs w:val="18"/>
      <w:shd w:val="clear" w:color="auto" w:fill="FFFFFF"/>
    </w:rPr>
  </w:style>
  <w:style w:type="character" w:customStyle="1" w:styleId="109">
    <w:name w:val="street-address"/>
    <w:qFormat/>
    <w:uiPriority w:val="0"/>
  </w:style>
  <w:style w:type="character" w:customStyle="1" w:styleId="110">
    <w:name w:val="正文缩进 Char Char"/>
    <w:link w:val="111"/>
    <w:qFormat/>
    <w:uiPriority w:val="0"/>
    <w:rPr>
      <w:rFonts w:ascii="宋体" w:eastAsia="宋体"/>
      <w:snapToGrid w:val="0"/>
      <w:color w:val="000000"/>
      <w:kern w:val="28"/>
      <w:sz w:val="28"/>
      <w:lang w:bidi="ar-SA"/>
    </w:rPr>
  </w:style>
  <w:style w:type="paragraph" w:customStyle="1" w:styleId="111">
    <w:name w:val="正文缩进1"/>
    <w:basedOn w:val="1"/>
    <w:link w:val="110"/>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12">
    <w:name w:val="Char Char11"/>
    <w:qFormat/>
    <w:uiPriority w:val="0"/>
    <w:rPr>
      <w:rFonts w:ascii="宋体" w:eastAsia="宋体"/>
      <w:b/>
      <w:sz w:val="24"/>
      <w:u w:val="single"/>
      <w:lang w:val="en-US" w:eastAsia="zh-CN" w:bidi="ar-SA"/>
    </w:rPr>
  </w:style>
  <w:style w:type="character" w:customStyle="1" w:styleId="113">
    <w:name w:val="title4"/>
    <w:qFormat/>
    <w:uiPriority w:val="0"/>
    <w:rPr>
      <w:b/>
      <w:bCs/>
      <w:color w:val="1D87B3"/>
      <w:sz w:val="15"/>
      <w:szCs w:val="15"/>
    </w:rPr>
  </w:style>
  <w:style w:type="character" w:customStyle="1" w:styleId="114">
    <w:name w:val="正文表格 Char"/>
    <w:link w:val="115"/>
    <w:qFormat/>
    <w:uiPriority w:val="0"/>
    <w:rPr>
      <w:rFonts w:ascii="宋体" w:hAnsi="宋体"/>
      <w:color w:val="000000"/>
      <w:kern w:val="2"/>
      <w:sz w:val="21"/>
      <w:szCs w:val="21"/>
    </w:rPr>
  </w:style>
  <w:style w:type="paragraph" w:customStyle="1" w:styleId="115">
    <w:name w:val="正文表格"/>
    <w:basedOn w:val="1"/>
    <w:link w:val="114"/>
    <w:qFormat/>
    <w:uiPriority w:val="0"/>
    <w:pPr>
      <w:adjustRightInd w:val="0"/>
      <w:snapToGrid w:val="0"/>
      <w:jc w:val="left"/>
    </w:pPr>
    <w:rPr>
      <w:rFonts w:ascii="宋体" w:hAnsi="宋体"/>
      <w:color w:val="000000"/>
      <w:szCs w:val="21"/>
    </w:rPr>
  </w:style>
  <w:style w:type="character" w:customStyle="1" w:styleId="116">
    <w:name w:val="正文重点 Char"/>
    <w:link w:val="117"/>
    <w:qFormat/>
    <w:uiPriority w:val="0"/>
    <w:rPr>
      <w:b/>
      <w:sz w:val="24"/>
    </w:rPr>
  </w:style>
  <w:style w:type="paragraph" w:customStyle="1" w:styleId="117">
    <w:name w:val="正文重点"/>
    <w:basedOn w:val="1"/>
    <w:link w:val="116"/>
    <w:qFormat/>
    <w:uiPriority w:val="0"/>
    <w:pPr>
      <w:adjustRightInd w:val="0"/>
      <w:spacing w:line="360" w:lineRule="auto"/>
      <w:ind w:firstLine="482" w:firstLineChars="200"/>
      <w:jc w:val="left"/>
      <w:textAlignment w:val="baseline"/>
    </w:pPr>
    <w:rPr>
      <w:b/>
      <w:kern w:val="0"/>
      <w:sz w:val="24"/>
      <w:szCs w:val="20"/>
    </w:rPr>
  </w:style>
  <w:style w:type="character" w:customStyle="1" w:styleId="118">
    <w:name w:val="标题 2 Char"/>
    <w:qFormat/>
    <w:uiPriority w:val="0"/>
    <w:rPr>
      <w:rFonts w:ascii="Arial" w:hAnsi="Arial" w:eastAsia="黑体"/>
      <w:b/>
      <w:sz w:val="30"/>
      <w:lang w:val="en-US" w:eastAsia="zh-CN" w:bidi="ar-SA"/>
    </w:rPr>
  </w:style>
  <w:style w:type="character" w:customStyle="1" w:styleId="119">
    <w:name w:val="标题 3 Char"/>
    <w:qFormat/>
    <w:uiPriority w:val="0"/>
    <w:rPr>
      <w:rFonts w:ascii="宋体" w:eastAsia="宋体"/>
      <w:b/>
      <w:sz w:val="24"/>
      <w:u w:val="single"/>
      <w:lang w:val="en-US" w:eastAsia="zh-CN" w:bidi="ar-SA"/>
    </w:rPr>
  </w:style>
  <w:style w:type="character" w:customStyle="1" w:styleId="120">
    <w:name w:val="纯文本 字符"/>
    <w:qFormat/>
    <w:uiPriority w:val="99"/>
    <w:rPr>
      <w:rFonts w:ascii="宋体" w:hAnsi="Courier New" w:eastAsia="宋体" w:cs="Times New Roman"/>
      <w:kern w:val="2"/>
      <w:sz w:val="21"/>
      <w:szCs w:val="21"/>
      <w:lang w:val="en-US" w:eastAsia="zh-CN" w:bidi="ar-SA"/>
    </w:rPr>
  </w:style>
  <w:style w:type="character" w:customStyle="1" w:styleId="121">
    <w:name w:val="列出段落 Char"/>
    <w:qFormat/>
    <w:uiPriority w:val="0"/>
    <w:rPr>
      <w:rFonts w:ascii="Calibri" w:hAnsi="Calibri" w:eastAsia="宋体"/>
      <w:kern w:val="2"/>
      <w:sz w:val="21"/>
      <w:szCs w:val="22"/>
      <w:lang w:val="en-US" w:eastAsia="zh-CN" w:bidi="ar-SA"/>
    </w:rPr>
  </w:style>
  <w:style w:type="character" w:customStyle="1" w:styleId="122">
    <w:name w:val="cf11"/>
    <w:qFormat/>
    <w:uiPriority w:val="0"/>
    <w:rPr>
      <w:rFonts w:hint="eastAsia" w:ascii="Microsoft YaHei UI" w:hAnsi="Microsoft YaHei UI" w:eastAsia="Microsoft YaHei UI"/>
      <w:sz w:val="18"/>
      <w:szCs w:val="18"/>
    </w:rPr>
  </w:style>
  <w:style w:type="character" w:customStyle="1" w:styleId="123">
    <w:name w:val="black1"/>
    <w:qFormat/>
    <w:uiPriority w:val="0"/>
    <w:rPr>
      <w:color w:val="000000"/>
    </w:rPr>
  </w:style>
  <w:style w:type="character" w:customStyle="1" w:styleId="124">
    <w:name w:val="locality"/>
    <w:qFormat/>
    <w:uiPriority w:val="0"/>
  </w:style>
  <w:style w:type="character" w:customStyle="1" w:styleId="125">
    <w:name w:val="标题 3 Char Char"/>
    <w:qFormat/>
    <w:uiPriority w:val="0"/>
    <w:rPr>
      <w:rFonts w:eastAsia="宋体"/>
      <w:b/>
      <w:bCs/>
      <w:kern w:val="2"/>
      <w:sz w:val="32"/>
      <w:szCs w:val="32"/>
      <w:lang w:val="en-US" w:eastAsia="zh-CN" w:bidi="ar-SA"/>
    </w:rPr>
  </w:style>
  <w:style w:type="character" w:customStyle="1" w:styleId="126">
    <w:name w:val="段1 Char"/>
    <w:qFormat/>
    <w:uiPriority w:val="0"/>
    <w:rPr>
      <w:rFonts w:ascii="宋体" w:eastAsia="宋体"/>
      <w:sz w:val="24"/>
      <w:lang w:val="en-US" w:eastAsia="zh-CN" w:bidi="ar-SA"/>
    </w:rPr>
  </w:style>
  <w:style w:type="character" w:customStyle="1" w:styleId="127">
    <w:name w:val="chanpin拷贝"/>
    <w:qFormat/>
    <w:uiPriority w:val="0"/>
  </w:style>
  <w:style w:type="character" w:customStyle="1" w:styleId="128">
    <w:name w:val="apple-style-span"/>
    <w:qFormat/>
    <w:uiPriority w:val="0"/>
    <w:rPr>
      <w:rFonts w:cs="Times New Roman"/>
    </w:rPr>
  </w:style>
  <w:style w:type="character" w:customStyle="1" w:styleId="129">
    <w:name w:val="中等深浅网格 1 - 强调文字颜色 2 Char"/>
    <w:link w:val="130"/>
    <w:qFormat/>
    <w:uiPriority w:val="0"/>
    <w:rPr>
      <w:kern w:val="2"/>
      <w:sz w:val="21"/>
      <w:szCs w:val="24"/>
      <w:lang w:val="zh-CN" w:eastAsia="zh-CN"/>
    </w:rPr>
  </w:style>
  <w:style w:type="paragraph" w:customStyle="1" w:styleId="130">
    <w:name w:val="1"/>
    <w:link w:val="129"/>
    <w:qFormat/>
    <w:uiPriority w:val="0"/>
    <w:rPr>
      <w:rFonts w:ascii="Times New Roman" w:hAnsi="Times New Roman" w:eastAsia="宋体" w:cs="Times New Roman"/>
      <w:kern w:val="2"/>
      <w:sz w:val="21"/>
      <w:szCs w:val="24"/>
      <w:lang w:val="zh-CN" w:eastAsia="zh-CN" w:bidi="ar-SA"/>
    </w:rPr>
  </w:style>
  <w:style w:type="character" w:customStyle="1" w:styleId="131">
    <w:name w:val="标题 Char"/>
    <w:qFormat/>
    <w:uiPriority w:val="0"/>
    <w:rPr>
      <w:b/>
      <w:kern w:val="2"/>
      <w:sz w:val="32"/>
    </w:rPr>
  </w:style>
  <w:style w:type="paragraph" w:customStyle="1" w:styleId="132">
    <w:name w:val="Char Char Char1"/>
    <w:basedOn w:val="1"/>
    <w:qFormat/>
    <w:uiPriority w:val="0"/>
    <w:rPr>
      <w:rFonts w:ascii="Tahoma" w:hAnsi="Tahoma"/>
      <w:sz w:val="24"/>
      <w:szCs w:val="20"/>
    </w:rPr>
  </w:style>
  <w:style w:type="paragraph" w:customStyle="1" w:styleId="133">
    <w:name w:val="Char3 Char Char Char"/>
    <w:basedOn w:val="1"/>
    <w:qFormat/>
    <w:uiPriority w:val="0"/>
    <w:rPr>
      <w:rFonts w:ascii="Tahoma" w:hAnsi="Tahoma"/>
      <w:sz w:val="24"/>
      <w:szCs w:val="20"/>
    </w:rPr>
  </w:style>
  <w:style w:type="paragraph" w:customStyle="1" w:styleId="134">
    <w:name w:val="一级条标题"/>
    <w:basedOn w:val="135"/>
    <w:next w:val="1"/>
    <w:qFormat/>
    <w:uiPriority w:val="0"/>
    <w:pPr>
      <w:numPr>
        <w:ilvl w:val="1"/>
      </w:numPr>
      <w:tabs>
        <w:tab w:val="left" w:pos="360"/>
        <w:tab w:val="left" w:pos="840"/>
      </w:tabs>
      <w:ind w:left="0" w:hanging="840"/>
      <w:outlineLvl w:val="1"/>
    </w:pPr>
  </w:style>
  <w:style w:type="paragraph" w:customStyle="1" w:styleId="135">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36">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7">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8">
    <w:name w:val="默认段落字体 Para Char Char Char Char"/>
    <w:basedOn w:val="1"/>
    <w:qFormat/>
    <w:uiPriority w:val="0"/>
    <w:rPr>
      <w:rFonts w:ascii="Arial" w:hAnsi="Arial" w:cs="Arial"/>
      <w:szCs w:val="21"/>
    </w:rPr>
  </w:style>
  <w:style w:type="paragraph" w:customStyle="1" w:styleId="139">
    <w:name w:val="二级条标题"/>
    <w:basedOn w:val="134"/>
    <w:next w:val="1"/>
    <w:qFormat/>
    <w:uiPriority w:val="0"/>
    <w:pPr>
      <w:numPr>
        <w:ilvl w:val="0"/>
        <w:numId w:val="0"/>
      </w:numPr>
      <w:ind w:hanging="840"/>
      <w:outlineLvl w:val="2"/>
    </w:pPr>
    <w:rPr>
      <w:rFonts w:ascii="宋体" w:eastAsia="宋体"/>
      <w:b w:val="0"/>
    </w:rPr>
  </w:style>
  <w:style w:type="paragraph" w:customStyle="1" w:styleId="14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1">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14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44">
    <w:name w:val="缺省文本"/>
    <w:basedOn w:val="1"/>
    <w:qFormat/>
    <w:uiPriority w:val="0"/>
    <w:pPr>
      <w:autoSpaceDE w:val="0"/>
      <w:autoSpaceDN w:val="0"/>
      <w:adjustRightInd w:val="0"/>
      <w:jc w:val="left"/>
    </w:pPr>
    <w:rPr>
      <w:kern w:val="0"/>
      <w:sz w:val="24"/>
    </w:rPr>
  </w:style>
  <w:style w:type="paragraph" w:customStyle="1" w:styleId="145">
    <w:name w:val="项目编号2"/>
    <w:basedOn w:val="141"/>
    <w:qFormat/>
    <w:uiPriority w:val="0"/>
    <w:pPr>
      <w:numPr>
        <w:numId w:val="3"/>
      </w:numPr>
    </w:pPr>
  </w:style>
  <w:style w:type="paragraph" w:customStyle="1" w:styleId="14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47">
    <w:name w:val="字元 字元"/>
    <w:basedOn w:val="1"/>
    <w:qFormat/>
    <w:uiPriority w:val="0"/>
    <w:rPr>
      <w:rFonts w:ascii="Tahoma" w:hAnsi="Tahoma"/>
      <w:sz w:val="24"/>
      <w:szCs w:val="20"/>
    </w:rPr>
  </w:style>
  <w:style w:type="paragraph" w:customStyle="1" w:styleId="148">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9">
    <w:name w:val="图中文字"/>
    <w:basedOn w:val="1"/>
    <w:qFormat/>
    <w:uiPriority w:val="0"/>
    <w:pPr>
      <w:adjustRightInd w:val="0"/>
      <w:snapToGrid w:val="0"/>
      <w:spacing w:line="0" w:lineRule="atLeast"/>
      <w:jc w:val="center"/>
    </w:pPr>
    <w:rPr>
      <w:sz w:val="24"/>
      <w:szCs w:val="20"/>
    </w:rPr>
  </w:style>
  <w:style w:type="paragraph" w:customStyle="1" w:styleId="150">
    <w:name w:val="Char Char Char"/>
    <w:basedOn w:val="1"/>
    <w:qFormat/>
    <w:uiPriority w:val="0"/>
    <w:rPr>
      <w:rFonts w:ascii="Tahoma" w:hAnsi="Tahoma"/>
      <w:sz w:val="24"/>
      <w:szCs w:val="20"/>
    </w:rPr>
  </w:style>
  <w:style w:type="paragraph" w:customStyle="1" w:styleId="151">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2">
    <w:name w:val="四级条标题"/>
    <w:basedOn w:val="153"/>
    <w:next w:val="1"/>
    <w:qFormat/>
    <w:uiPriority w:val="0"/>
    <w:pPr>
      <w:numPr>
        <w:ilvl w:val="4"/>
      </w:numPr>
      <w:tabs>
        <w:tab w:val="left" w:pos="360"/>
        <w:tab w:val="left" w:pos="840"/>
      </w:tabs>
      <w:ind w:left="0" w:hanging="840"/>
      <w:outlineLvl w:val="4"/>
    </w:pPr>
  </w:style>
  <w:style w:type="paragraph" w:customStyle="1" w:styleId="153">
    <w:name w:val="三级条标题"/>
    <w:basedOn w:val="139"/>
    <w:next w:val="1"/>
    <w:qFormat/>
    <w:uiPriority w:val="0"/>
    <w:pPr>
      <w:numPr>
        <w:ilvl w:val="3"/>
        <w:numId w:val="1"/>
      </w:numPr>
      <w:ind w:left="0" w:hanging="840"/>
      <w:outlineLvl w:val="3"/>
    </w:pPr>
  </w:style>
  <w:style w:type="paragraph" w:customStyle="1" w:styleId="15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Char2"/>
    <w:basedOn w:val="1"/>
    <w:qFormat/>
    <w:uiPriority w:val="0"/>
    <w:rPr>
      <w:rFonts w:ascii="Tahoma" w:hAnsi="Tahoma"/>
      <w:sz w:val="24"/>
      <w:szCs w:val="20"/>
    </w:rPr>
  </w:style>
  <w:style w:type="paragraph" w:customStyle="1" w:styleId="158">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59">
    <w:name w:val="样式2"/>
    <w:basedOn w:val="38"/>
    <w:qFormat/>
    <w:uiPriority w:val="0"/>
    <w:pPr>
      <w:spacing w:line="360" w:lineRule="auto"/>
      <w:jc w:val="center"/>
    </w:pPr>
    <w:rPr>
      <w:sz w:val="24"/>
    </w:rPr>
  </w:style>
  <w:style w:type="paragraph" w:customStyle="1" w:styleId="16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2">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63">
    <w:name w:val="五级条标题"/>
    <w:basedOn w:val="152"/>
    <w:next w:val="1"/>
    <w:qFormat/>
    <w:uiPriority w:val="0"/>
    <w:pPr>
      <w:numPr>
        <w:ilvl w:val="5"/>
      </w:numPr>
      <w:ind w:left="0" w:hanging="840"/>
      <w:outlineLvl w:val="5"/>
    </w:pPr>
  </w:style>
  <w:style w:type="paragraph" w:customStyle="1" w:styleId="164">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65">
    <w:name w:val="项目符号1"/>
    <w:basedOn w:val="166"/>
    <w:qFormat/>
    <w:uiPriority w:val="0"/>
    <w:pPr>
      <w:ind w:left="-25" w:firstLine="0"/>
    </w:pPr>
  </w:style>
  <w:style w:type="paragraph" w:customStyle="1" w:styleId="166">
    <w:name w:val="正文文本样式"/>
    <w:basedOn w:val="1"/>
    <w:qFormat/>
    <w:uiPriority w:val="0"/>
    <w:pPr>
      <w:spacing w:line="360" w:lineRule="auto"/>
      <w:ind w:firstLine="482"/>
    </w:pPr>
    <w:rPr>
      <w:rFonts w:cs="宋体"/>
      <w:sz w:val="24"/>
      <w:szCs w:val="20"/>
    </w:rPr>
  </w:style>
  <w:style w:type="paragraph" w:customStyle="1" w:styleId="16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8">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7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7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7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7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6">
    <w:name w:val="1名"/>
    <w:basedOn w:val="1"/>
    <w:qFormat/>
    <w:uiPriority w:val="0"/>
    <w:pPr>
      <w:numPr>
        <w:ilvl w:val="0"/>
        <w:numId w:val="4"/>
      </w:numPr>
      <w:spacing w:before="120"/>
    </w:pPr>
    <w:rPr>
      <w:rFonts w:ascii="宋体"/>
      <w:sz w:val="28"/>
      <w:szCs w:val="20"/>
    </w:rPr>
  </w:style>
  <w:style w:type="paragraph" w:customStyle="1" w:styleId="17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7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79">
    <w:name w:val="font8"/>
    <w:basedOn w:val="1"/>
    <w:qFormat/>
    <w:uiPriority w:val="0"/>
    <w:pPr>
      <w:widowControl/>
      <w:spacing w:before="100" w:beforeAutospacing="1" w:after="100" w:afterAutospacing="1"/>
      <w:jc w:val="left"/>
    </w:pPr>
    <w:rPr>
      <w:kern w:val="0"/>
      <w:sz w:val="36"/>
      <w:szCs w:val="36"/>
    </w:rPr>
  </w:style>
  <w:style w:type="paragraph" w:customStyle="1" w:styleId="180">
    <w:name w:val="Char Char Char Char Char Char Char Char Char Char"/>
    <w:basedOn w:val="1"/>
    <w:qFormat/>
    <w:uiPriority w:val="0"/>
  </w:style>
  <w:style w:type="paragraph" w:customStyle="1" w:styleId="181">
    <w:name w:val="Char"/>
    <w:basedOn w:val="1"/>
    <w:qFormat/>
    <w:uiPriority w:val="0"/>
    <w:pPr>
      <w:tabs>
        <w:tab w:val="left" w:pos="360"/>
      </w:tabs>
    </w:pPr>
    <w:rPr>
      <w:sz w:val="24"/>
    </w:rPr>
  </w:style>
  <w:style w:type="paragraph" w:customStyle="1" w:styleId="18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4">
    <w:name w:val="Char Char1"/>
    <w:basedOn w:val="15"/>
    <w:qFormat/>
    <w:uiPriority w:val="0"/>
    <w:rPr>
      <w:rFonts w:ascii="Tahoma" w:hAnsi="Tahoma"/>
      <w:sz w:val="24"/>
    </w:rPr>
  </w:style>
  <w:style w:type="paragraph" w:customStyle="1" w:styleId="18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86">
    <w:name w:val="Char1 Char Char Char1"/>
    <w:basedOn w:val="1"/>
    <w:qFormat/>
    <w:uiPriority w:val="0"/>
    <w:rPr>
      <w:rFonts w:ascii="Tahoma" w:hAnsi="Tahoma" w:cs="仿宋_GB2312"/>
      <w:sz w:val="24"/>
      <w:szCs w:val="28"/>
    </w:rPr>
  </w:style>
  <w:style w:type="paragraph" w:customStyle="1" w:styleId="18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88">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8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90">
    <w:name w:val="List Paragraph1"/>
    <w:basedOn w:val="1"/>
    <w:qFormat/>
    <w:uiPriority w:val="0"/>
    <w:pPr>
      <w:ind w:firstLine="420" w:firstLineChars="200"/>
    </w:pPr>
    <w:rPr>
      <w:rFonts w:ascii="Calibri" w:hAnsi="Calibri"/>
      <w:szCs w:val="22"/>
    </w:rPr>
  </w:style>
  <w:style w:type="paragraph" w:customStyle="1" w:styleId="19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92">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9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94">
    <w:name w:val="文档正文"/>
    <w:basedOn w:val="1"/>
    <w:qFormat/>
    <w:uiPriority w:val="0"/>
    <w:pPr>
      <w:snapToGrid w:val="0"/>
      <w:spacing w:before="120" w:after="120" w:line="180" w:lineRule="auto"/>
    </w:pPr>
    <w:rPr>
      <w:rFonts w:ascii="Arial" w:hAnsi="Arial"/>
      <w:szCs w:val="20"/>
    </w:rPr>
  </w:style>
  <w:style w:type="paragraph" w:customStyle="1" w:styleId="195">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96">
    <w:name w:val="Char Char Char1 Char"/>
    <w:basedOn w:val="1"/>
    <w:qFormat/>
    <w:uiPriority w:val="0"/>
    <w:rPr>
      <w:rFonts w:ascii="Tahoma" w:hAnsi="Tahoma"/>
      <w:sz w:val="24"/>
      <w:szCs w:val="20"/>
    </w:rPr>
  </w:style>
  <w:style w:type="paragraph" w:customStyle="1" w:styleId="197">
    <w:name w:val="Char Char Char1 Char1"/>
    <w:basedOn w:val="1"/>
    <w:qFormat/>
    <w:uiPriority w:val="0"/>
    <w:rPr>
      <w:rFonts w:ascii="Tahoma" w:hAnsi="Tahoma"/>
      <w:sz w:val="24"/>
      <w:szCs w:val="20"/>
    </w:rPr>
  </w:style>
  <w:style w:type="paragraph" w:customStyle="1" w:styleId="198">
    <w:name w:val="Char1"/>
    <w:basedOn w:val="1"/>
    <w:qFormat/>
    <w:uiPriority w:val="0"/>
    <w:pPr>
      <w:tabs>
        <w:tab w:val="left" w:pos="360"/>
      </w:tabs>
    </w:pPr>
    <w:rPr>
      <w:sz w:val="24"/>
    </w:rPr>
  </w:style>
  <w:style w:type="paragraph" w:customStyle="1" w:styleId="19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20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20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202">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203">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204">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205">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07">
    <w:name w:val="正文 + 楷体_GB2312"/>
    <w:basedOn w:val="1"/>
    <w:qFormat/>
    <w:uiPriority w:val="0"/>
    <w:pPr>
      <w:widowControl/>
      <w:jc w:val="left"/>
    </w:pPr>
    <w:rPr>
      <w:rFonts w:ascii="楷体_GB2312" w:eastAsia="楷体_GB2312" w:cs="Arial"/>
      <w:kern w:val="0"/>
      <w:sz w:val="24"/>
    </w:rPr>
  </w:style>
  <w:style w:type="paragraph" w:customStyle="1" w:styleId="20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209">
    <w:name w:val="1 Char Char Char Char"/>
    <w:basedOn w:val="1"/>
    <w:qFormat/>
    <w:uiPriority w:val="0"/>
    <w:rPr>
      <w:rFonts w:ascii="Tahoma" w:hAnsi="Tahoma"/>
      <w:sz w:val="24"/>
      <w:szCs w:val="20"/>
    </w:rPr>
  </w:style>
  <w:style w:type="paragraph" w:customStyle="1" w:styleId="210">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21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212">
    <w:name w:val="列出段落1"/>
    <w:basedOn w:val="1"/>
    <w:qFormat/>
    <w:uiPriority w:val="0"/>
    <w:pPr>
      <w:ind w:firstLine="420" w:firstLineChars="200"/>
    </w:pPr>
    <w:rPr>
      <w:rFonts w:ascii="Calibri" w:hAnsi="Calibri"/>
      <w:szCs w:val="22"/>
    </w:rPr>
  </w:style>
  <w:style w:type="paragraph" w:customStyle="1" w:styleId="21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4">
    <w:name w:val="字元 字元1"/>
    <w:basedOn w:val="1"/>
    <w:qFormat/>
    <w:uiPriority w:val="0"/>
    <w:rPr>
      <w:rFonts w:ascii="Tahoma" w:hAnsi="Tahoma"/>
      <w:sz w:val="24"/>
      <w:szCs w:val="20"/>
    </w:rPr>
  </w:style>
  <w:style w:type="paragraph" w:customStyle="1" w:styleId="215">
    <w:name w:val="_Style 160"/>
    <w:qFormat/>
    <w:uiPriority w:val="0"/>
    <w:rPr>
      <w:rFonts w:ascii="Times New Roman" w:hAnsi="Times New Roman" w:eastAsia="宋体" w:cs="Times New Roman"/>
      <w:kern w:val="2"/>
      <w:sz w:val="21"/>
      <w:szCs w:val="24"/>
      <w:lang w:val="en-US" w:eastAsia="zh-CN" w:bidi="ar-SA"/>
    </w:rPr>
  </w:style>
  <w:style w:type="paragraph" w:customStyle="1" w:styleId="216">
    <w:name w:val="项目编号3"/>
    <w:basedOn w:val="166"/>
    <w:qFormat/>
    <w:uiPriority w:val="0"/>
    <w:pPr>
      <w:numPr>
        <w:ilvl w:val="0"/>
        <w:numId w:val="6"/>
      </w:numPr>
    </w:pPr>
  </w:style>
  <w:style w:type="paragraph" w:customStyle="1" w:styleId="217">
    <w:name w:val="Char21"/>
    <w:basedOn w:val="1"/>
    <w:qFormat/>
    <w:uiPriority w:val="0"/>
    <w:rPr>
      <w:rFonts w:ascii="Tahoma" w:hAnsi="Tahoma"/>
      <w:sz w:val="24"/>
      <w:szCs w:val="20"/>
    </w:rPr>
  </w:style>
  <w:style w:type="paragraph" w:customStyle="1" w:styleId="218">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9">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220">
    <w:name w:val="Char Char Char Char Char Char Char Char Char Char1"/>
    <w:basedOn w:val="1"/>
    <w:qFormat/>
    <w:uiPriority w:val="0"/>
    <w:rPr>
      <w:rFonts w:ascii="宋体" w:hAnsi="宋体" w:cs="Courier New"/>
      <w:sz w:val="32"/>
      <w:szCs w:val="32"/>
    </w:rPr>
  </w:style>
  <w:style w:type="paragraph" w:customStyle="1" w:styleId="221">
    <w:name w:val="正文文本样式 加粗"/>
    <w:basedOn w:val="166"/>
    <w:qFormat/>
    <w:uiPriority w:val="0"/>
    <w:rPr>
      <w:b/>
    </w:rPr>
  </w:style>
  <w:style w:type="paragraph" w:customStyle="1" w:styleId="22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3">
    <w:name w:val="Char2 Char Char Char Char Char Char"/>
    <w:basedOn w:val="1"/>
    <w:qFormat/>
    <w:uiPriority w:val="0"/>
    <w:pPr>
      <w:widowControl/>
      <w:spacing w:line="400" w:lineRule="exact"/>
      <w:jc w:val="center"/>
    </w:pPr>
  </w:style>
  <w:style w:type="paragraph" w:customStyle="1" w:styleId="224">
    <w:name w:val="Char Char4"/>
    <w:basedOn w:val="1"/>
    <w:qFormat/>
    <w:uiPriority w:val="0"/>
    <w:pPr>
      <w:widowControl/>
      <w:spacing w:line="400" w:lineRule="exact"/>
      <w:jc w:val="center"/>
    </w:pPr>
  </w:style>
  <w:style w:type="paragraph" w:customStyle="1" w:styleId="225">
    <w:name w:val="Char3 Char Char Char1"/>
    <w:basedOn w:val="1"/>
    <w:qFormat/>
    <w:uiPriority w:val="0"/>
    <w:rPr>
      <w:rFonts w:ascii="Tahoma" w:hAnsi="Tahoma"/>
      <w:sz w:val="24"/>
      <w:szCs w:val="20"/>
    </w:rPr>
  </w:style>
  <w:style w:type="paragraph" w:styleId="226">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7">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228">
    <w:name w:val="图例"/>
    <w:basedOn w:val="1"/>
    <w:qFormat/>
    <w:uiPriority w:val="0"/>
    <w:pPr>
      <w:spacing w:before="120" w:after="120" w:line="360" w:lineRule="auto"/>
      <w:jc w:val="center"/>
    </w:pPr>
    <w:rPr>
      <w:rFonts w:eastAsia="仿宋_GB2312"/>
      <w:b/>
      <w:sz w:val="24"/>
      <w:szCs w:val="20"/>
    </w:rPr>
  </w:style>
  <w:style w:type="paragraph" w:customStyle="1" w:styleId="229">
    <w:name w:val="图文"/>
    <w:basedOn w:val="1"/>
    <w:qFormat/>
    <w:uiPriority w:val="0"/>
    <w:pPr>
      <w:adjustRightInd w:val="0"/>
      <w:snapToGrid w:val="0"/>
      <w:spacing w:after="50" w:line="360" w:lineRule="auto"/>
    </w:pPr>
    <w:rPr>
      <w:sz w:val="24"/>
    </w:rPr>
  </w:style>
  <w:style w:type="paragraph" w:customStyle="1" w:styleId="230">
    <w:name w:val="Char22"/>
    <w:basedOn w:val="1"/>
    <w:qFormat/>
    <w:uiPriority w:val="0"/>
    <w:rPr>
      <w:rFonts w:ascii="Tahoma" w:hAnsi="Tahoma"/>
      <w:sz w:val="24"/>
      <w:szCs w:val="20"/>
    </w:rPr>
  </w:style>
  <w:style w:type="paragraph" w:customStyle="1" w:styleId="231">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32">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233">
    <w:name w:val="标题1-附件"/>
    <w:basedOn w:val="3"/>
    <w:qFormat/>
    <w:uiPriority w:val="0"/>
    <w:pPr>
      <w:jc w:val="left"/>
    </w:pPr>
    <w:rPr>
      <w:sz w:val="24"/>
      <w:szCs w:val="24"/>
    </w:rPr>
  </w:style>
  <w:style w:type="paragraph" w:customStyle="1" w:styleId="234">
    <w:name w:val="Char3"/>
    <w:basedOn w:val="1"/>
    <w:qFormat/>
    <w:uiPriority w:val="0"/>
    <w:pPr>
      <w:tabs>
        <w:tab w:val="left" w:pos="360"/>
      </w:tabs>
    </w:pPr>
    <w:rPr>
      <w:sz w:val="24"/>
    </w:rPr>
  </w:style>
  <w:style w:type="paragraph" w:customStyle="1" w:styleId="235">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36">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37">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238">
    <w:name w:val="表格1"/>
    <w:basedOn w:val="1"/>
    <w:qFormat/>
    <w:uiPriority w:val="0"/>
    <w:pPr>
      <w:ind w:firstLine="480" w:firstLineChars="200"/>
      <w:jc w:val="center"/>
    </w:pPr>
    <w:rPr>
      <w:sz w:val="24"/>
      <w:szCs w:val="20"/>
    </w:rPr>
  </w:style>
  <w:style w:type="paragraph" w:customStyle="1" w:styleId="239">
    <w:name w:val="字元 字元2"/>
    <w:basedOn w:val="1"/>
    <w:qFormat/>
    <w:uiPriority w:val="0"/>
    <w:rPr>
      <w:rFonts w:ascii="Tahoma" w:hAnsi="Tahoma"/>
      <w:sz w:val="24"/>
      <w:szCs w:val="20"/>
    </w:rPr>
  </w:style>
  <w:style w:type="paragraph" w:customStyle="1" w:styleId="240">
    <w:name w:val="Char3 Char Char Char2"/>
    <w:basedOn w:val="1"/>
    <w:qFormat/>
    <w:uiPriority w:val="0"/>
    <w:rPr>
      <w:rFonts w:ascii="Tahoma" w:hAnsi="Tahoma"/>
      <w:sz w:val="24"/>
      <w:szCs w:val="20"/>
    </w:rPr>
  </w:style>
  <w:style w:type="paragraph" w:customStyle="1" w:styleId="24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2">
    <w:name w:val="列出段落2"/>
    <w:basedOn w:val="1"/>
    <w:qFormat/>
    <w:uiPriority w:val="0"/>
    <w:pPr>
      <w:ind w:firstLine="420" w:firstLineChars="200"/>
    </w:pPr>
    <w:rPr>
      <w:rFonts w:ascii="Calibri" w:hAnsi="Calibri"/>
      <w:szCs w:val="22"/>
    </w:rPr>
  </w:style>
  <w:style w:type="paragraph" w:customStyle="1" w:styleId="243">
    <w:name w:val="Char Char Char1 Char2"/>
    <w:basedOn w:val="1"/>
    <w:qFormat/>
    <w:uiPriority w:val="0"/>
    <w:rPr>
      <w:rFonts w:ascii="Tahoma" w:hAnsi="Tahoma"/>
      <w:sz w:val="24"/>
      <w:szCs w:val="20"/>
    </w:rPr>
  </w:style>
  <w:style w:type="paragraph" w:customStyle="1" w:styleId="244">
    <w:name w:val="Char Char Char2"/>
    <w:basedOn w:val="1"/>
    <w:qFormat/>
    <w:uiPriority w:val="0"/>
    <w:rPr>
      <w:rFonts w:ascii="Tahoma" w:hAnsi="Tahoma"/>
      <w:sz w:val="24"/>
      <w:szCs w:val="20"/>
    </w:rPr>
  </w:style>
  <w:style w:type="paragraph" w:customStyle="1" w:styleId="245">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6">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47">
    <w:name w:val="Revision"/>
    <w:qFormat/>
    <w:uiPriority w:val="0"/>
    <w:rPr>
      <w:rFonts w:ascii="Times New Roman" w:hAnsi="Times New Roman" w:eastAsia="宋体" w:cs="Times New Roman"/>
      <w:kern w:val="2"/>
      <w:sz w:val="21"/>
      <w:szCs w:val="24"/>
      <w:lang w:val="en-US" w:eastAsia="zh-CN" w:bidi="ar-SA"/>
    </w:rPr>
  </w:style>
  <w:style w:type="paragraph" w:customStyle="1" w:styleId="248">
    <w:name w:val="Char Char Char Char Char Char Char Char Char Char2"/>
    <w:basedOn w:val="1"/>
    <w:qFormat/>
    <w:uiPriority w:val="0"/>
    <w:rPr>
      <w:rFonts w:ascii="宋体" w:hAnsi="宋体" w:cs="Courier New"/>
      <w:sz w:val="32"/>
      <w:szCs w:val="32"/>
    </w:rPr>
  </w:style>
  <w:style w:type="paragraph" w:customStyle="1" w:styleId="249">
    <w:name w:val="Char2 Char Char Char Char Char Char1"/>
    <w:basedOn w:val="1"/>
    <w:qFormat/>
    <w:uiPriority w:val="0"/>
    <w:pPr>
      <w:widowControl/>
      <w:spacing w:line="400" w:lineRule="exact"/>
      <w:jc w:val="center"/>
    </w:pPr>
  </w:style>
  <w:style w:type="paragraph" w:customStyle="1" w:styleId="250">
    <w:name w:val="Char Char41"/>
    <w:basedOn w:val="1"/>
    <w:qFormat/>
    <w:uiPriority w:val="0"/>
    <w:pPr>
      <w:widowControl/>
      <w:spacing w:line="400" w:lineRule="exact"/>
      <w:jc w:val="center"/>
    </w:p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table" w:customStyle="1" w:styleId="252">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table" w:customStyle="1" w:styleId="253">
    <w:name w:val="网格表 4 - 着色 12"/>
    <w:basedOn w:val="42"/>
    <w:qFormat/>
    <w:uiPriority w:val="49"/>
    <w:pPr>
      <w:spacing w:after="0" w:line="240" w:lineRule="auto"/>
    </w:pPr>
    <w:tblPr>
      <w:tblBorders>
        <w:top w:val="single" w:color="95B3D7" w:themeColor="accent1" w:themeTint="99" w:sz="4" w:space="0"/>
        <w:left w:val="single" w:color="95B3D7" w:themeColor="accent1" w:themeTint="99" w:sz="4" w:space="0"/>
        <w:bottom w:val="single" w:color="95B3D7" w:themeColor="accent1" w:themeTint="99" w:sz="4" w:space="0"/>
        <w:right w:val="single" w:color="95B3D7" w:themeColor="accent1" w:themeTint="99" w:sz="4" w:space="0"/>
        <w:insideH w:val="single" w:color="95B3D7" w:themeColor="accent1" w:themeTint="99" w:sz="4" w:space="0"/>
        <w:insideV w:val="single" w:color="95B3D7" w:themeColor="accent1" w:themeTint="99" w:sz="4" w:space="0"/>
      </w:tblBorders>
    </w:tblPr>
    <w:tblStylePr w:type="firstRow">
      <w:rPr>
        <w:b/>
        <w:bCs/>
        <w:color w:val="FFFFFF" w:themeColor="background1"/>
        <w14:textFill>
          <w14:solidFill>
            <w14:schemeClr w14:val="bg1"/>
          </w14:solidFill>
        </w14:textFill>
      </w:rPr>
      <w:tcPr>
        <w:tcBorders>
          <w:top w:val="single" w:color="4F81BD" w:themeColor="accent1" w:sz="4" w:space="0"/>
          <w:left w:val="single" w:color="4F81BD" w:themeColor="accent1" w:sz="4" w:space="0"/>
          <w:bottom w:val="single" w:color="4F81BD" w:themeColor="accent1" w:sz="4" w:space="0"/>
          <w:right w:val="single" w:color="4F81BD" w:themeColor="accent1" w:sz="4" w:space="0"/>
          <w:insideH w:val="nil"/>
          <w:insideV w:val="nil"/>
        </w:tcBorders>
        <w:shd w:val="clear" w:color="auto" w:fill="4F81BD" w:themeFill="accent1"/>
      </w:tcPr>
    </w:tblStylePr>
    <w:tblStylePr w:type="lastRow">
      <w:rPr>
        <w:b/>
        <w:bCs/>
      </w:rPr>
      <w:tcPr>
        <w:tcBorders>
          <w:top w:val="double" w:color="4F81BD" w:themeColor="accent1" w:sz="4" w:space="0"/>
        </w:tcBorders>
      </w:tcPr>
    </w:tblStylePr>
    <w:tblStylePr w:type="firstCol">
      <w:rPr>
        <w:b/>
        <w:bCs/>
      </w:rPr>
    </w:tblStylePr>
    <w:tblStylePr w:type="lastCol">
      <w:rPr>
        <w:b/>
        <w:bCs/>
      </w:rPr>
    </w:tblStylePr>
    <w:tblStylePr w:type="band1Vert">
      <w:tcPr>
        <w:shd w:val="clear" w:color="auto" w:fill="DBE5F1" w:themeFill="accent1" w:themeFillTint="33"/>
      </w:tcPr>
    </w:tblStylePr>
    <w:tblStylePr w:type="band1Horz">
      <w:tcPr>
        <w:shd w:val="clear" w:color="auto" w:fill="DBE5F1" w:themeFill="accent1" w:themeFillTint="33"/>
      </w:tcPr>
    </w:tblStylePr>
  </w:style>
  <w:style w:type="table" w:customStyle="1" w:styleId="254">
    <w:name w:val="Grid Table 4 Accent 3"/>
    <w:basedOn w:val="42"/>
    <w:qFormat/>
    <w:uiPriority w:val="49"/>
    <w:pPr>
      <w:spacing w:after="0" w:line="240" w:lineRule="auto"/>
    </w:pPr>
    <w:tblPr>
      <w:tblBorders>
        <w:top w:val="single" w:color="C2D69B" w:themeColor="accent3" w:themeTint="99" w:sz="4" w:space="0"/>
        <w:left w:val="single" w:color="C2D69B" w:themeColor="accent3" w:themeTint="99" w:sz="4" w:space="0"/>
        <w:bottom w:val="single" w:color="C2D69B" w:themeColor="accent3" w:themeTint="99" w:sz="4" w:space="0"/>
        <w:right w:val="single" w:color="C2D69B" w:themeColor="accent3" w:themeTint="99" w:sz="4" w:space="0"/>
        <w:insideH w:val="single" w:color="C2D69B" w:themeColor="accent3" w:themeTint="99" w:sz="4" w:space="0"/>
        <w:insideV w:val="single" w:color="C2D69B" w:themeColor="accent3" w:themeTint="99" w:sz="4" w:space="0"/>
      </w:tblBorders>
    </w:tblPr>
    <w:tblStylePr w:type="firstRow">
      <w:rPr>
        <w:b/>
        <w:bCs/>
        <w:color w:val="FFFFFF" w:themeColor="background1"/>
        <w14:textFill>
          <w14:solidFill>
            <w14:schemeClr w14:val="bg1"/>
          </w14:solidFill>
        </w14:textFill>
      </w:rPr>
      <w:tcPr>
        <w:tcBorders>
          <w:top w:val="single" w:color="9BBB59" w:themeColor="accent3" w:sz="4" w:space="0"/>
          <w:left w:val="single" w:color="9BBB59" w:themeColor="accent3" w:sz="4" w:space="0"/>
          <w:bottom w:val="single" w:color="9BBB59" w:themeColor="accent3" w:sz="4" w:space="0"/>
          <w:right w:val="single" w:color="9BBB59" w:themeColor="accent3" w:sz="4" w:space="0"/>
          <w:insideH w:val="nil"/>
          <w:insideV w:val="nil"/>
        </w:tcBorders>
        <w:shd w:val="clear" w:color="auto" w:fill="9BBB59" w:themeFill="accent3"/>
      </w:tcPr>
    </w:tblStylePr>
    <w:tblStylePr w:type="lastRow">
      <w:rPr>
        <w:b/>
        <w:bCs/>
      </w:rPr>
      <w:tcPr>
        <w:tcBorders>
          <w:top w:val="double" w:color="9BBB59" w:themeColor="accent3" w:sz="4" w:space="0"/>
        </w:tcBorders>
      </w:tcPr>
    </w:tblStylePr>
    <w:tblStylePr w:type="firstCol">
      <w:rPr>
        <w:b/>
        <w:bCs/>
      </w:rPr>
    </w:tblStylePr>
    <w:tblStylePr w:type="lastCol">
      <w:rPr>
        <w:b/>
        <w:bCs/>
      </w:rPr>
    </w:tblStylePr>
    <w:tblStylePr w:type="band1Vert">
      <w:tcPr>
        <w:shd w:val="clear" w:color="auto" w:fill="EAF1DD" w:themeFill="accent3" w:themeFillTint="33"/>
      </w:tcPr>
    </w:tblStylePr>
    <w:tblStylePr w:type="band1Horz">
      <w:tcPr>
        <w:shd w:val="clear" w:color="auto" w:fill="EAF1DD" w:themeFill="accent3" w:themeFillTint="33"/>
      </w:tcPr>
    </w:tblStylePr>
  </w:style>
  <w:style w:type="paragraph" w:customStyle="1" w:styleId="255">
    <w:name w:val="目录 11"/>
    <w:next w:val="1"/>
    <w:qFormat/>
    <w:uiPriority w:val="0"/>
    <w:pPr>
      <w:wordWrap w:val="0"/>
      <w:jc w:val="both"/>
    </w:pPr>
    <w:rPr>
      <w:rFonts w:ascii="Calibri" w:hAnsi="Calibri" w:eastAsia="宋体" w:cs="Calibri"/>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Pages>
  <Words>13617</Words>
  <Characters>14397</Characters>
  <Lines>252</Lines>
  <Paragraphs>71</Paragraphs>
  <TotalTime>3</TotalTime>
  <ScaleCrop>false</ScaleCrop>
  <LinksUpToDate>false</LinksUpToDate>
  <CharactersWithSpaces>14528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user</cp:lastModifiedBy>
  <cp:lastPrinted>2020-04-01T03:13:00Z</cp:lastPrinted>
  <dcterms:modified xsi:type="dcterms:W3CDTF">2026-06-04T08:06:39Z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48D12AEA464948C7A0706394006BCC49_13</vt:lpwstr>
  </property>
  <property fmtid="{D5CDD505-2E9C-101B-9397-08002B2CF9AE}" pid="4" name="KSOTemplateDocerSaveRecord">
    <vt:lpwstr>eyJoZGlkIjoiZDY2ZGE0NTNjMjczYjk4NjU0NDRhYjBhMjQwOTk3ZjUiLCJ1c2VySWQiOiI1ODk3MTQzNjQifQ==</vt:lpwstr>
  </property>
</Properties>
</file>