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C9" w:rsidRDefault="009958C9" w:rsidP="009958C9">
      <w:pPr>
        <w:spacing w:line="360" w:lineRule="auto"/>
        <w:jc w:val="center"/>
        <w:outlineLvl w:val="0"/>
        <w:rPr>
          <w:b/>
          <w:sz w:val="36"/>
          <w:szCs w:val="36"/>
        </w:rPr>
      </w:pPr>
      <w:r w:rsidRPr="009958C9">
        <w:rPr>
          <w:rFonts w:hint="eastAsia"/>
          <w:b/>
          <w:sz w:val="36"/>
          <w:szCs w:val="36"/>
        </w:rPr>
        <w:t>北京工业大学饮食服务中心食品原材料采购第四批</w:t>
      </w:r>
      <w:r>
        <w:rPr>
          <w:rFonts w:hint="eastAsia"/>
          <w:b/>
          <w:sz w:val="36"/>
          <w:szCs w:val="36"/>
        </w:rPr>
        <w:t>公开招标公告</w:t>
      </w:r>
    </w:p>
    <w:p w:rsidR="009958C9" w:rsidRDefault="009958C9" w:rsidP="009958C9">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35393790"/>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rsidR="009958C9" w:rsidRDefault="009958C9" w:rsidP="009958C9">
      <w:pPr>
        <w:spacing w:line="360" w:lineRule="auto"/>
        <w:ind w:firstLineChars="200" w:firstLine="480"/>
        <w:rPr>
          <w:sz w:val="24"/>
        </w:rPr>
      </w:pPr>
      <w:r>
        <w:rPr>
          <w:sz w:val="24"/>
        </w:rPr>
        <w:t>1.</w:t>
      </w:r>
      <w:r>
        <w:rPr>
          <w:sz w:val="24"/>
        </w:rPr>
        <w:t>项目编号：</w:t>
      </w:r>
      <w:r>
        <w:rPr>
          <w:bCs/>
          <w:sz w:val="24"/>
        </w:rPr>
        <w:t>2605-HXTC-IA1246</w:t>
      </w:r>
    </w:p>
    <w:p w:rsidR="009958C9" w:rsidRDefault="009958C9" w:rsidP="009958C9">
      <w:pPr>
        <w:spacing w:line="360" w:lineRule="auto"/>
        <w:ind w:firstLineChars="200" w:firstLine="480"/>
        <w:rPr>
          <w:bCs/>
          <w:sz w:val="24"/>
        </w:rPr>
      </w:pPr>
      <w:r>
        <w:rPr>
          <w:sz w:val="24"/>
        </w:rPr>
        <w:t>2.</w:t>
      </w:r>
      <w:r>
        <w:rPr>
          <w:sz w:val="24"/>
        </w:rPr>
        <w:t>项目名称：</w:t>
      </w:r>
      <w:bookmarkEnd w:id="4"/>
      <w:r>
        <w:rPr>
          <w:rFonts w:hint="eastAsia"/>
          <w:bCs/>
          <w:sz w:val="24"/>
        </w:rPr>
        <w:t>北京工业大学饮食服务中心食品原材料采购第四批</w:t>
      </w:r>
    </w:p>
    <w:p w:rsidR="009958C9" w:rsidRDefault="009958C9" w:rsidP="009958C9">
      <w:pPr>
        <w:spacing w:line="360" w:lineRule="auto"/>
        <w:ind w:firstLineChars="200" w:firstLine="480"/>
        <w:rPr>
          <w:sz w:val="24"/>
        </w:rPr>
      </w:pPr>
      <w:r>
        <w:rPr>
          <w:sz w:val="24"/>
        </w:rPr>
        <w:t>3.</w:t>
      </w:r>
      <w:r>
        <w:rPr>
          <w:sz w:val="24"/>
        </w:rPr>
        <w:t>项目预算金额：</w:t>
      </w:r>
      <w:r>
        <w:rPr>
          <w:sz w:val="24"/>
          <w:u w:val="single"/>
        </w:rPr>
        <w:t>1552.00</w:t>
      </w:r>
      <w:r>
        <w:rPr>
          <w:sz w:val="24"/>
        </w:rPr>
        <w:t>万元、</w:t>
      </w:r>
      <w:r>
        <w:rPr>
          <w:rFonts w:hint="eastAsia"/>
          <w:sz w:val="24"/>
        </w:rPr>
        <w:t>项目</w:t>
      </w:r>
      <w:r>
        <w:rPr>
          <w:sz w:val="24"/>
        </w:rPr>
        <w:t>最高限价：</w:t>
      </w:r>
      <w:r>
        <w:rPr>
          <w:sz w:val="24"/>
          <w:u w:val="single"/>
        </w:rPr>
        <w:t>1552.00</w:t>
      </w:r>
      <w:r>
        <w:rPr>
          <w:sz w:val="24"/>
        </w:rPr>
        <w:t>万元</w:t>
      </w:r>
    </w:p>
    <w:p w:rsidR="009958C9" w:rsidRDefault="009958C9" w:rsidP="009958C9">
      <w:pPr>
        <w:spacing w:line="360" w:lineRule="auto"/>
        <w:ind w:firstLineChars="200" w:firstLine="480"/>
        <w:rPr>
          <w:sz w:val="24"/>
        </w:rPr>
      </w:pPr>
      <w:r>
        <w:rPr>
          <w:sz w:val="24"/>
        </w:rPr>
        <w:t>4.</w:t>
      </w:r>
      <w:r>
        <w:rPr>
          <w:sz w:val="24"/>
        </w:rPr>
        <w:t>采购需求：</w:t>
      </w:r>
      <w:r>
        <w:rPr>
          <w:rFonts w:hint="eastAsia"/>
          <w:sz w:val="24"/>
        </w:rPr>
        <w:t>选择食堂食品原材料供应商，</w:t>
      </w:r>
      <w:bookmarkStart w:id="5" w:name="OLE_LINK5"/>
      <w:r>
        <w:rPr>
          <w:rFonts w:hint="eastAsia"/>
          <w:sz w:val="24"/>
        </w:rPr>
        <w:t>本项目共设置</w:t>
      </w:r>
      <w:r>
        <w:rPr>
          <w:rFonts w:hint="eastAsia"/>
          <w:sz w:val="24"/>
        </w:rPr>
        <w:t>3</w:t>
      </w:r>
      <w:r>
        <w:rPr>
          <w:rFonts w:hint="eastAsia"/>
          <w:sz w:val="24"/>
        </w:rPr>
        <w:t>个品类，分别为</w:t>
      </w:r>
      <w:r>
        <w:rPr>
          <w:rFonts w:hint="eastAsia"/>
          <w:sz w:val="24"/>
        </w:rPr>
        <w:t>7-</w:t>
      </w:r>
      <w:r>
        <w:rPr>
          <w:rFonts w:hint="eastAsia"/>
          <w:sz w:val="24"/>
        </w:rPr>
        <w:t>清真肉类，</w:t>
      </w:r>
      <w:r>
        <w:rPr>
          <w:rFonts w:hint="eastAsia"/>
          <w:sz w:val="24"/>
        </w:rPr>
        <w:t>9-</w:t>
      </w:r>
      <w:r>
        <w:rPr>
          <w:rFonts w:hint="eastAsia"/>
          <w:sz w:val="24"/>
        </w:rPr>
        <w:t>蔬菜、水果类，</w:t>
      </w:r>
      <w:r>
        <w:rPr>
          <w:rFonts w:hint="eastAsia"/>
          <w:sz w:val="24"/>
        </w:rPr>
        <w:t>10-</w:t>
      </w:r>
      <w:r>
        <w:rPr>
          <w:rFonts w:hint="eastAsia"/>
          <w:sz w:val="24"/>
        </w:rPr>
        <w:t>饮料类。</w:t>
      </w:r>
      <w:r>
        <w:rPr>
          <w:rFonts w:hint="eastAsia"/>
          <w:sz w:val="24"/>
        </w:rPr>
        <w:t>3</w:t>
      </w:r>
      <w:r>
        <w:rPr>
          <w:rFonts w:hint="eastAsia"/>
          <w:sz w:val="24"/>
        </w:rPr>
        <w:t>个品类共分为</w:t>
      </w:r>
      <w:r>
        <w:rPr>
          <w:rFonts w:hint="eastAsia"/>
          <w:sz w:val="24"/>
        </w:rPr>
        <w:t>10</w:t>
      </w:r>
      <w:r>
        <w:rPr>
          <w:rFonts w:hint="eastAsia"/>
          <w:sz w:val="24"/>
        </w:rPr>
        <w:t>个包。</w:t>
      </w:r>
      <w:bookmarkEnd w:id="5"/>
      <w:r>
        <w:rPr>
          <w:rFonts w:hint="eastAsia"/>
          <w:sz w:val="24"/>
        </w:rPr>
        <w:t>详见第五章采购需求。</w:t>
      </w:r>
      <w:bookmarkStart w:id="6" w:name="OLE_LINK16"/>
    </w:p>
    <w:tbl>
      <w:tblPr>
        <w:tblW w:w="5059"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783"/>
        <w:gridCol w:w="867"/>
        <w:gridCol w:w="4650"/>
        <w:gridCol w:w="904"/>
        <w:gridCol w:w="1384"/>
      </w:tblGrid>
      <w:tr w:rsidR="009958C9" w:rsidTr="00B73983">
        <w:trPr>
          <w:trHeight w:val="618"/>
        </w:trPr>
        <w:tc>
          <w:tcPr>
            <w:tcW w:w="353"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序号</w:t>
            </w:r>
          </w:p>
        </w:tc>
        <w:tc>
          <w:tcPr>
            <w:tcW w:w="86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品类</w:t>
            </w: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分包号</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简要服务要求</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数量</w:t>
            </w:r>
          </w:p>
        </w:tc>
        <w:tc>
          <w:tcPr>
            <w:tcW w:w="671"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分包预算金额</w:t>
            </w:r>
          </w:p>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（万元）</w:t>
            </w:r>
          </w:p>
        </w:tc>
      </w:tr>
      <w:tr w:rsidR="009958C9" w:rsidTr="00B73983">
        <w:trPr>
          <w:trHeight w:val="618"/>
        </w:trPr>
        <w:tc>
          <w:tcPr>
            <w:tcW w:w="353"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w:t>
            </w:r>
          </w:p>
        </w:tc>
        <w:tc>
          <w:tcPr>
            <w:tcW w:w="864"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7-清真肉类</w:t>
            </w: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7-1</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清真肉类（含清真鲜、冻牛羊肉类，</w:t>
            </w:r>
            <w:proofErr w:type="gramStart"/>
            <w:r>
              <w:rPr>
                <w:rFonts w:ascii="宋体" w:hAnsi="宋体" w:cs="宋体" w:hint="eastAsia"/>
                <w:color w:val="000000"/>
                <w:sz w:val="24"/>
                <w:szCs w:val="32"/>
              </w:rPr>
              <w:t>清真烤串丸子</w:t>
            </w:r>
            <w:proofErr w:type="gramEnd"/>
            <w:r>
              <w:rPr>
                <w:rFonts w:ascii="宋体" w:hAnsi="宋体" w:cs="宋体" w:hint="eastAsia"/>
                <w:color w:val="000000"/>
                <w:sz w:val="24"/>
                <w:szCs w:val="32"/>
              </w:rPr>
              <w:t>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w:t>
            </w:r>
            <w:bookmarkStart w:id="7" w:name="OLE_LINK9"/>
            <w:r>
              <w:rPr>
                <w:rFonts w:ascii="宋体" w:hAnsi="宋体" w:cs="宋体" w:hint="eastAsia"/>
                <w:color w:val="000000"/>
                <w:sz w:val="24"/>
                <w:szCs w:val="32"/>
              </w:rPr>
              <w:t>项</w:t>
            </w:r>
            <w:bookmarkEnd w:id="7"/>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215</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7-2</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清真肉类（含清真鲜、冻牛羊肉类，</w:t>
            </w:r>
            <w:proofErr w:type="gramStart"/>
            <w:r>
              <w:rPr>
                <w:rFonts w:ascii="宋体" w:hAnsi="宋体" w:cs="宋体" w:hint="eastAsia"/>
                <w:color w:val="000000"/>
                <w:sz w:val="24"/>
                <w:szCs w:val="32"/>
              </w:rPr>
              <w:t>清真烤串丸子</w:t>
            </w:r>
            <w:proofErr w:type="gramEnd"/>
            <w:r>
              <w:rPr>
                <w:rFonts w:ascii="宋体" w:hAnsi="宋体" w:cs="宋体" w:hint="eastAsia"/>
                <w:color w:val="000000"/>
                <w:sz w:val="24"/>
                <w:szCs w:val="32"/>
              </w:rPr>
              <w:t>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161</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7-3</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清真肉类（含清真鲜、冻牛羊肉类，</w:t>
            </w:r>
            <w:proofErr w:type="gramStart"/>
            <w:r>
              <w:rPr>
                <w:rFonts w:ascii="宋体" w:hAnsi="宋体" w:cs="宋体" w:hint="eastAsia"/>
                <w:color w:val="000000"/>
                <w:sz w:val="24"/>
                <w:szCs w:val="32"/>
              </w:rPr>
              <w:t>清真烤串丸子</w:t>
            </w:r>
            <w:proofErr w:type="gramEnd"/>
            <w:r>
              <w:rPr>
                <w:rFonts w:ascii="宋体" w:hAnsi="宋体" w:cs="宋体" w:hint="eastAsia"/>
                <w:color w:val="000000"/>
                <w:sz w:val="24"/>
                <w:szCs w:val="32"/>
              </w:rPr>
              <w:t>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107</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7-4</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清真肉类（含清真鲜、冻牛羊肉类，</w:t>
            </w:r>
            <w:proofErr w:type="gramStart"/>
            <w:r>
              <w:rPr>
                <w:rFonts w:ascii="宋体" w:hAnsi="宋体" w:cs="宋体" w:hint="eastAsia"/>
                <w:color w:val="000000"/>
                <w:sz w:val="24"/>
                <w:szCs w:val="32"/>
              </w:rPr>
              <w:t>清真烤串丸子</w:t>
            </w:r>
            <w:proofErr w:type="gramEnd"/>
            <w:r>
              <w:rPr>
                <w:rFonts w:ascii="宋体" w:hAnsi="宋体" w:cs="宋体" w:hint="eastAsia"/>
                <w:color w:val="000000"/>
                <w:sz w:val="24"/>
                <w:szCs w:val="32"/>
              </w:rPr>
              <w:t>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54</w:t>
            </w:r>
          </w:p>
        </w:tc>
      </w:tr>
      <w:tr w:rsidR="009958C9" w:rsidTr="00B73983">
        <w:trPr>
          <w:trHeight w:val="618"/>
        </w:trPr>
        <w:tc>
          <w:tcPr>
            <w:tcW w:w="353"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w:t>
            </w:r>
          </w:p>
        </w:tc>
        <w:tc>
          <w:tcPr>
            <w:tcW w:w="864"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9-蔬菜、水果类</w:t>
            </w: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9-1</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蔬菜、水果类（</w:t>
            </w:r>
            <w:proofErr w:type="gramStart"/>
            <w:r>
              <w:rPr>
                <w:rFonts w:ascii="宋体" w:hAnsi="宋体" w:cs="宋体" w:hint="eastAsia"/>
                <w:color w:val="000000"/>
                <w:sz w:val="24"/>
                <w:szCs w:val="32"/>
              </w:rPr>
              <w:t>含加工菜</w:t>
            </w:r>
            <w:proofErr w:type="gramEnd"/>
            <w:r>
              <w:rPr>
                <w:rFonts w:ascii="宋体" w:hAnsi="宋体" w:cs="宋体" w:hint="eastAsia"/>
                <w:color w:val="000000"/>
                <w:sz w:val="24"/>
                <w:szCs w:val="32"/>
              </w:rPr>
              <w:t>、大众菜、菌类、水果）</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318</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9-2</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蔬菜、水果类（</w:t>
            </w:r>
            <w:proofErr w:type="gramStart"/>
            <w:r>
              <w:rPr>
                <w:rFonts w:ascii="宋体" w:hAnsi="宋体" w:cs="宋体" w:hint="eastAsia"/>
                <w:color w:val="000000"/>
                <w:sz w:val="24"/>
                <w:szCs w:val="32"/>
              </w:rPr>
              <w:t>含加工菜</w:t>
            </w:r>
            <w:proofErr w:type="gramEnd"/>
            <w:r>
              <w:rPr>
                <w:rFonts w:ascii="宋体" w:hAnsi="宋体" w:cs="宋体" w:hint="eastAsia"/>
                <w:color w:val="000000"/>
                <w:sz w:val="24"/>
                <w:szCs w:val="32"/>
              </w:rPr>
              <w:t>、大众菜、菌类、水果）</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230</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9-3</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蔬菜、水果类（</w:t>
            </w:r>
            <w:proofErr w:type="gramStart"/>
            <w:r>
              <w:rPr>
                <w:rFonts w:ascii="宋体" w:hAnsi="宋体" w:cs="宋体" w:hint="eastAsia"/>
                <w:color w:val="000000"/>
                <w:sz w:val="24"/>
                <w:szCs w:val="32"/>
              </w:rPr>
              <w:t>含加工菜</w:t>
            </w:r>
            <w:proofErr w:type="gramEnd"/>
            <w:r>
              <w:rPr>
                <w:rFonts w:ascii="宋体" w:hAnsi="宋体" w:cs="宋体" w:hint="eastAsia"/>
                <w:color w:val="000000"/>
                <w:sz w:val="24"/>
                <w:szCs w:val="32"/>
              </w:rPr>
              <w:t>、大众菜、菌类、水果）</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159</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9-4</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蔬菜、水果类（</w:t>
            </w:r>
            <w:proofErr w:type="gramStart"/>
            <w:r>
              <w:rPr>
                <w:rFonts w:ascii="宋体" w:hAnsi="宋体" w:cs="宋体" w:hint="eastAsia"/>
                <w:color w:val="000000"/>
                <w:sz w:val="24"/>
                <w:szCs w:val="32"/>
              </w:rPr>
              <w:t>含加工菜</w:t>
            </w:r>
            <w:proofErr w:type="gramEnd"/>
            <w:r>
              <w:rPr>
                <w:rFonts w:ascii="宋体" w:hAnsi="宋体" w:cs="宋体" w:hint="eastAsia"/>
                <w:color w:val="000000"/>
                <w:sz w:val="24"/>
                <w:szCs w:val="32"/>
              </w:rPr>
              <w:t>、大众菜、菌类、水果）</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89</w:t>
            </w:r>
          </w:p>
        </w:tc>
      </w:tr>
      <w:tr w:rsidR="009958C9" w:rsidTr="00B73983">
        <w:trPr>
          <w:trHeight w:val="618"/>
        </w:trPr>
        <w:tc>
          <w:tcPr>
            <w:tcW w:w="353"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10</w:t>
            </w:r>
          </w:p>
        </w:tc>
        <w:tc>
          <w:tcPr>
            <w:tcW w:w="864" w:type="pct"/>
            <w:vMerge w:val="restar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10-饮料类</w:t>
            </w: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10-1</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饮料类（含瓶装饮料、粉浆、手调饮品、饮料机饮品、奶类）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131</w:t>
            </w:r>
          </w:p>
        </w:tc>
      </w:tr>
      <w:tr w:rsidR="009958C9" w:rsidTr="00B73983">
        <w:trPr>
          <w:trHeight w:val="618"/>
        </w:trPr>
        <w:tc>
          <w:tcPr>
            <w:tcW w:w="353" w:type="pct"/>
            <w:vMerge/>
            <w:vAlign w:val="center"/>
          </w:tcPr>
          <w:p w:rsidR="009958C9" w:rsidRDefault="009958C9" w:rsidP="00B73983">
            <w:pPr>
              <w:suppressAutoHyphens/>
              <w:jc w:val="center"/>
              <w:rPr>
                <w:rFonts w:ascii="宋体" w:hAnsi="宋体" w:cs="宋体"/>
                <w:color w:val="000000"/>
                <w:sz w:val="24"/>
                <w:szCs w:val="32"/>
              </w:rPr>
            </w:pPr>
          </w:p>
        </w:tc>
        <w:tc>
          <w:tcPr>
            <w:tcW w:w="864" w:type="pct"/>
            <w:vMerge/>
            <w:vAlign w:val="center"/>
          </w:tcPr>
          <w:p w:rsidR="009958C9" w:rsidRDefault="009958C9" w:rsidP="00B73983">
            <w:pPr>
              <w:suppressAutoHyphens/>
              <w:jc w:val="center"/>
              <w:rPr>
                <w:rFonts w:ascii="宋体" w:hAnsi="宋体" w:cs="宋体"/>
                <w:color w:val="000000"/>
                <w:sz w:val="24"/>
                <w:szCs w:val="32"/>
              </w:rPr>
            </w:pPr>
          </w:p>
        </w:tc>
        <w:tc>
          <w:tcPr>
            <w:tcW w:w="420"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10-2</w:t>
            </w:r>
          </w:p>
        </w:tc>
        <w:tc>
          <w:tcPr>
            <w:tcW w:w="2254"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饮料类（含瓶装饮料、粉浆、手调饮品、饮料机饮品、奶类）</w:t>
            </w:r>
          </w:p>
        </w:tc>
        <w:tc>
          <w:tcPr>
            <w:tcW w:w="438" w:type="pct"/>
            <w:vAlign w:val="center"/>
          </w:tcPr>
          <w:p w:rsidR="009958C9" w:rsidRDefault="009958C9" w:rsidP="00B73983">
            <w:pPr>
              <w:suppressAutoHyphens/>
              <w:jc w:val="center"/>
              <w:rPr>
                <w:rFonts w:ascii="宋体" w:hAnsi="宋体" w:cs="宋体"/>
                <w:color w:val="000000"/>
                <w:sz w:val="24"/>
                <w:szCs w:val="32"/>
              </w:rPr>
            </w:pPr>
            <w:r>
              <w:rPr>
                <w:rFonts w:ascii="宋体" w:hAnsi="宋体" w:cs="宋体" w:hint="eastAsia"/>
                <w:color w:val="000000"/>
                <w:sz w:val="24"/>
                <w:szCs w:val="32"/>
              </w:rPr>
              <w:t>1项</w:t>
            </w:r>
          </w:p>
        </w:tc>
        <w:tc>
          <w:tcPr>
            <w:tcW w:w="671" w:type="pct"/>
            <w:vAlign w:val="center"/>
          </w:tcPr>
          <w:p w:rsidR="009958C9" w:rsidRDefault="009958C9" w:rsidP="00B73983">
            <w:pPr>
              <w:jc w:val="center"/>
              <w:rPr>
                <w:rFonts w:ascii="宋体" w:hAnsi="宋体" w:cs="宋体"/>
                <w:color w:val="000000"/>
                <w:sz w:val="24"/>
                <w:szCs w:val="32"/>
              </w:rPr>
            </w:pPr>
            <w:r>
              <w:rPr>
                <w:rFonts w:ascii="宋体" w:hAnsi="宋体" w:hint="eastAsia"/>
                <w:sz w:val="24"/>
              </w:rPr>
              <w:t>88</w:t>
            </w:r>
          </w:p>
        </w:tc>
      </w:tr>
    </w:tbl>
    <w:bookmarkEnd w:id="6"/>
    <w:p w:rsidR="009958C9" w:rsidRDefault="009958C9" w:rsidP="009958C9">
      <w:pPr>
        <w:spacing w:line="360" w:lineRule="auto"/>
        <w:ind w:firstLineChars="200" w:firstLine="480"/>
        <w:rPr>
          <w:rFonts w:ascii="宋体" w:hAnsi="宋体"/>
          <w:sz w:val="24"/>
          <w:u w:val="single"/>
        </w:rPr>
      </w:pPr>
      <w:r>
        <w:rPr>
          <w:sz w:val="24"/>
        </w:rPr>
        <w:t>5.</w:t>
      </w:r>
      <w:r>
        <w:rPr>
          <w:sz w:val="24"/>
        </w:rPr>
        <w:t>合同履行期限：</w:t>
      </w:r>
      <w:r>
        <w:rPr>
          <w:rFonts w:ascii="宋体" w:hAnsi="宋体" w:hint="eastAsia"/>
          <w:sz w:val="24"/>
          <w:u w:val="single"/>
        </w:rPr>
        <w:t>合同签订生效后一年。</w:t>
      </w:r>
      <w:bookmarkStart w:id="8" w:name="OLE_LINK29"/>
      <w:r>
        <w:rPr>
          <w:rFonts w:ascii="宋体" w:hAnsi="宋体" w:hint="eastAsia"/>
          <w:sz w:val="24"/>
          <w:u w:val="single"/>
        </w:rPr>
        <w:t>（</w:t>
      </w:r>
      <w:r>
        <w:rPr>
          <w:rFonts w:ascii="宋体" w:hAnsi="宋体"/>
          <w:sz w:val="24"/>
          <w:u w:val="single"/>
        </w:rPr>
        <w:t>2026年8月1日-2027年7月31日</w:t>
      </w:r>
      <w:r>
        <w:rPr>
          <w:rFonts w:ascii="宋体" w:hAnsi="宋体" w:hint="eastAsia"/>
          <w:sz w:val="24"/>
          <w:u w:val="single"/>
        </w:rPr>
        <w:t>）</w:t>
      </w:r>
      <w:bookmarkEnd w:id="8"/>
    </w:p>
    <w:p w:rsidR="009958C9" w:rsidRDefault="009958C9" w:rsidP="009958C9">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9958C9" w:rsidRDefault="009958C9" w:rsidP="009958C9">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9" w:name="OLE_LINK10"/>
      <w:r>
        <w:rPr>
          <w:rFonts w:ascii="宋体" w:hAnsi="宋体" w:hint="eastAsia"/>
          <w:sz w:val="24"/>
        </w:rPr>
        <w:t>■</w:t>
      </w:r>
      <w:bookmarkEnd w:id="9"/>
      <w:r>
        <w:rPr>
          <w:sz w:val="24"/>
        </w:rPr>
        <w:t>否。</w:t>
      </w:r>
    </w:p>
    <w:p w:rsidR="009958C9" w:rsidRDefault="009958C9" w:rsidP="009958C9">
      <w:pPr>
        <w:pStyle w:val="2"/>
        <w:spacing w:before="0" w:line="360" w:lineRule="auto"/>
        <w:jc w:val="left"/>
        <w:rPr>
          <w:rFonts w:ascii="Times New Roman" w:eastAsia="宋体" w:hAnsi="Times New Roman"/>
          <w:sz w:val="24"/>
          <w:szCs w:val="24"/>
        </w:rPr>
      </w:pPr>
      <w:bookmarkStart w:id="10" w:name="_Toc35393622"/>
      <w:bookmarkStart w:id="11" w:name="_Toc35393791"/>
      <w:bookmarkStart w:id="12" w:name="_Toc28359003"/>
      <w:bookmarkStart w:id="13" w:name="_Toc28359080"/>
      <w:r>
        <w:rPr>
          <w:rFonts w:ascii="Times New Roman" w:eastAsia="宋体" w:hAnsi="Times New Roman"/>
          <w:sz w:val="24"/>
          <w:szCs w:val="24"/>
        </w:rPr>
        <w:t>二、申请人的资格要求（须同时满足）</w:t>
      </w:r>
      <w:bookmarkEnd w:id="10"/>
      <w:bookmarkEnd w:id="11"/>
      <w:bookmarkEnd w:id="12"/>
      <w:bookmarkEnd w:id="13"/>
    </w:p>
    <w:p w:rsidR="009958C9" w:rsidRDefault="009958C9" w:rsidP="009958C9">
      <w:pPr>
        <w:spacing w:line="360" w:lineRule="auto"/>
        <w:ind w:firstLineChars="200" w:firstLine="480"/>
        <w:rPr>
          <w:sz w:val="24"/>
        </w:rPr>
      </w:pPr>
      <w:r>
        <w:rPr>
          <w:sz w:val="24"/>
        </w:rPr>
        <w:t>1.</w:t>
      </w:r>
      <w:r>
        <w:rPr>
          <w:sz w:val="24"/>
        </w:rPr>
        <w:t>满足《中华人民共和国政府采购法》第二十二条规定；</w:t>
      </w:r>
    </w:p>
    <w:p w:rsidR="009958C9" w:rsidRDefault="009958C9" w:rsidP="009958C9">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rsidR="009958C9" w:rsidRDefault="009958C9" w:rsidP="009958C9">
      <w:pPr>
        <w:spacing w:line="360" w:lineRule="auto"/>
        <w:ind w:firstLineChars="200" w:firstLine="480"/>
        <w:rPr>
          <w:sz w:val="24"/>
        </w:rPr>
      </w:pPr>
      <w:r>
        <w:rPr>
          <w:sz w:val="24"/>
        </w:rPr>
        <w:t xml:space="preserve">2.1 </w:t>
      </w:r>
      <w:r>
        <w:rPr>
          <w:sz w:val="24"/>
        </w:rPr>
        <w:t>中小企业政策</w:t>
      </w:r>
    </w:p>
    <w:p w:rsidR="009958C9" w:rsidRDefault="009958C9" w:rsidP="009958C9">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rsidR="009958C9" w:rsidRDefault="009958C9" w:rsidP="009958C9">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highlight w:val="yellow"/>
        </w:rPr>
        <w:t>■</w:t>
      </w:r>
      <w:r>
        <w:rPr>
          <w:sz w:val="24"/>
          <w:highlight w:val="yellow"/>
        </w:rPr>
        <w:t>小</w:t>
      </w:r>
      <w:proofErr w:type="gramStart"/>
      <w:r>
        <w:rPr>
          <w:sz w:val="24"/>
          <w:highlight w:val="yellow"/>
        </w:rPr>
        <w:t>微企业</w:t>
      </w:r>
      <w:proofErr w:type="gramEnd"/>
      <w:r>
        <w:rPr>
          <w:sz w:val="24"/>
        </w:rPr>
        <w:t xml:space="preserve">  </w:t>
      </w:r>
      <w:r>
        <w:rPr>
          <w:sz w:val="24"/>
        </w:rPr>
        <w:t>采购。即：提供的货物全部由符合政策要求的中小</w:t>
      </w:r>
      <w:r>
        <w:rPr>
          <w:sz w:val="24"/>
        </w:rPr>
        <w:lastRenderedPageBreak/>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9958C9" w:rsidRDefault="009958C9" w:rsidP="009958C9">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9958C9" w:rsidRDefault="009958C9" w:rsidP="009958C9">
      <w:pPr>
        <w:spacing w:line="360" w:lineRule="auto"/>
        <w:ind w:firstLineChars="200" w:firstLine="480"/>
        <w:rPr>
          <w:sz w:val="24"/>
        </w:rPr>
      </w:pPr>
      <w:r>
        <w:rPr>
          <w:sz w:val="24"/>
        </w:rPr>
        <w:t xml:space="preserve">2.2 </w:t>
      </w:r>
      <w:r>
        <w:rPr>
          <w:sz w:val="24"/>
        </w:rPr>
        <w:t>其它落实政府采购政策的资格要求：</w:t>
      </w:r>
    </w:p>
    <w:p w:rsidR="009958C9" w:rsidRDefault="009958C9" w:rsidP="009958C9">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9958C9" w:rsidRDefault="009958C9" w:rsidP="009958C9">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9958C9" w:rsidRDefault="009958C9" w:rsidP="009958C9">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9958C9" w:rsidRDefault="009958C9" w:rsidP="009958C9">
      <w:pPr>
        <w:spacing w:line="360" w:lineRule="auto"/>
        <w:ind w:firstLineChars="200" w:firstLine="480"/>
        <w:rPr>
          <w:i/>
          <w:iCs/>
          <w:sz w:val="24"/>
          <w:u w:val="single"/>
        </w:rPr>
      </w:pPr>
      <w:r>
        <w:rPr>
          <w:sz w:val="24"/>
        </w:rPr>
        <w:t>3.</w:t>
      </w:r>
      <w:r>
        <w:rPr>
          <w:sz w:val="24"/>
        </w:rPr>
        <w:t>本项目的特定资格要求：</w:t>
      </w:r>
    </w:p>
    <w:p w:rsidR="009958C9" w:rsidRDefault="009958C9" w:rsidP="009958C9">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rsidR="009958C9" w:rsidRDefault="009958C9" w:rsidP="009958C9">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9958C9" w:rsidRDefault="009958C9" w:rsidP="009958C9">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9958C9" w:rsidRDefault="009958C9" w:rsidP="009958C9">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9958C9" w:rsidRDefault="009958C9" w:rsidP="009958C9">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bookmarkStart w:id="16" w:name="OLE_LINK7"/>
      <w:r>
        <w:rPr>
          <w:b/>
          <w:bCs/>
          <w:sz w:val="24"/>
        </w:rPr>
        <w:t>投标人须具有有效期内的《食品经营许可证》</w:t>
      </w:r>
      <w:r>
        <w:rPr>
          <w:rFonts w:hint="eastAsia"/>
          <w:b/>
          <w:bCs/>
          <w:sz w:val="24"/>
        </w:rPr>
        <w:t>或《食品生产许可证》</w:t>
      </w:r>
      <w:r>
        <w:rPr>
          <w:b/>
          <w:bCs/>
          <w:sz w:val="24"/>
        </w:rPr>
        <w:t>或仅销售预包装食品的须提供</w:t>
      </w:r>
      <w:r>
        <w:rPr>
          <w:rFonts w:hint="eastAsia"/>
          <w:b/>
          <w:bCs/>
          <w:sz w:val="24"/>
        </w:rPr>
        <w:t>有效的</w:t>
      </w:r>
      <w:r>
        <w:rPr>
          <w:b/>
          <w:bCs/>
          <w:sz w:val="24"/>
        </w:rPr>
        <w:t>备案凭证</w:t>
      </w:r>
      <w:bookmarkEnd w:id="16"/>
      <w:r>
        <w:rPr>
          <w:rFonts w:hint="eastAsia"/>
          <w:b/>
          <w:bCs/>
          <w:sz w:val="24"/>
        </w:rPr>
        <w:t>。</w:t>
      </w:r>
    </w:p>
    <w:p w:rsidR="009958C9" w:rsidRDefault="009958C9" w:rsidP="009958C9">
      <w:pPr>
        <w:pStyle w:val="2"/>
        <w:widowControl/>
        <w:spacing w:before="0" w:line="360" w:lineRule="auto"/>
        <w:jc w:val="left"/>
        <w:rPr>
          <w:rFonts w:ascii="Times New Roman" w:eastAsia="宋体" w:hAnsi="Times New Roman"/>
          <w:sz w:val="24"/>
          <w:szCs w:val="24"/>
        </w:rPr>
      </w:pPr>
      <w:bookmarkStart w:id="17" w:name="_Toc35393792"/>
      <w:bookmarkStart w:id="18" w:name="_Toc35393623"/>
      <w:bookmarkEnd w:id="14"/>
      <w:bookmarkEnd w:id="15"/>
      <w:r>
        <w:rPr>
          <w:rFonts w:ascii="Times New Roman" w:eastAsia="宋体" w:hAnsi="Times New Roman"/>
          <w:sz w:val="24"/>
          <w:szCs w:val="24"/>
        </w:rPr>
        <w:t>三、获取招标文件</w:t>
      </w:r>
      <w:bookmarkEnd w:id="17"/>
      <w:bookmarkEnd w:id="18"/>
    </w:p>
    <w:p w:rsidR="009958C9" w:rsidRDefault="009958C9" w:rsidP="009958C9">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9</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16</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9958C9" w:rsidRDefault="009958C9" w:rsidP="009958C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958C9" w:rsidRDefault="009958C9" w:rsidP="009958C9">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9958C9" w:rsidRDefault="009958C9" w:rsidP="009958C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958C9" w:rsidRDefault="009958C9" w:rsidP="009958C9">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793"/>
      <w:bookmarkStart w:id="22" w:name="_Toc35393624"/>
      <w:r>
        <w:rPr>
          <w:rFonts w:ascii="Times New Roman" w:eastAsia="宋体" w:hAnsi="Times New Roman"/>
          <w:sz w:val="24"/>
          <w:szCs w:val="24"/>
        </w:rPr>
        <w:t>四、</w:t>
      </w:r>
      <w:bookmarkEnd w:id="19"/>
      <w:bookmarkEnd w:id="20"/>
      <w:bookmarkEnd w:id="21"/>
      <w:bookmarkEnd w:id="22"/>
      <w:r>
        <w:rPr>
          <w:rFonts w:ascii="宋体" w:eastAsia="宋体" w:hAnsi="宋体" w:cs="宋体" w:hint="eastAsia"/>
          <w:sz w:val="24"/>
          <w:szCs w:val="24"/>
        </w:rPr>
        <w:t>电子投标、开标、解密时间及地点</w:t>
      </w:r>
    </w:p>
    <w:p w:rsidR="009958C9" w:rsidRDefault="009958C9" w:rsidP="009958C9">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23"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6</w:t>
      </w:r>
      <w:r>
        <w:rPr>
          <w:color w:val="FF0000"/>
          <w:sz w:val="24"/>
          <w:lang w:bidi="ar"/>
        </w:rPr>
        <w:t>日</w:t>
      </w:r>
      <w:r>
        <w:rPr>
          <w:rFonts w:hint="eastAsia"/>
          <w:color w:val="EE0000"/>
          <w:sz w:val="24"/>
          <w:lang w:bidi="ar"/>
        </w:rPr>
        <w:t xml:space="preserve"> 9</w:t>
      </w:r>
      <w:r>
        <w:rPr>
          <w:color w:val="EE0000"/>
          <w:sz w:val="24"/>
          <w:lang w:bidi="ar"/>
        </w:rPr>
        <w:t>点</w:t>
      </w:r>
      <w:r>
        <w:rPr>
          <w:rFonts w:hint="eastAsia"/>
          <w:color w:val="EE0000"/>
          <w:sz w:val="24"/>
          <w:lang w:bidi="ar"/>
        </w:rPr>
        <w:t>0</w:t>
      </w:r>
      <w:r>
        <w:rPr>
          <w:color w:val="EE0000"/>
          <w:sz w:val="24"/>
          <w:lang w:bidi="ar"/>
        </w:rPr>
        <w:t>0</w:t>
      </w:r>
      <w:r>
        <w:rPr>
          <w:color w:val="EE0000"/>
          <w:sz w:val="24"/>
          <w:lang w:bidi="ar"/>
        </w:rPr>
        <w:t>分</w:t>
      </w:r>
      <w:r>
        <w:rPr>
          <w:bCs/>
          <w:sz w:val="24"/>
          <w:lang w:bidi="ar"/>
        </w:rPr>
        <w:t>（</w:t>
      </w:r>
      <w:bookmarkEnd w:id="23"/>
      <w:r>
        <w:rPr>
          <w:bCs/>
          <w:sz w:val="24"/>
          <w:lang w:bidi="ar"/>
        </w:rPr>
        <w:t>北京时间）</w:t>
      </w:r>
      <w:r>
        <w:rPr>
          <w:iCs/>
          <w:sz w:val="24"/>
          <w:lang w:bidi="ar"/>
        </w:rPr>
        <w:t>。</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w:t>
      </w:r>
      <w:r>
        <w:rPr>
          <w:rFonts w:ascii="宋体" w:hAnsi="宋体" w:cs="宋体" w:hint="eastAsia"/>
          <w:b/>
          <w:bCs/>
          <w:sz w:val="24"/>
        </w:rPr>
        <w:t>投标无效</w:t>
      </w:r>
      <w:r>
        <w:rPr>
          <w:rFonts w:ascii="宋体" w:hAnsi="宋体" w:cs="宋体" w:hint="eastAsia"/>
          <w:sz w:val="24"/>
        </w:rPr>
        <w:t>。</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rsidR="009958C9" w:rsidRDefault="009958C9" w:rsidP="009958C9">
      <w:pPr>
        <w:spacing w:line="360" w:lineRule="auto"/>
        <w:ind w:firstLineChars="200" w:firstLine="480"/>
        <w:rPr>
          <w:rFonts w:ascii="宋体" w:hAnsi="宋体"/>
          <w:sz w:val="24"/>
          <w:szCs w:val="18"/>
        </w:rPr>
      </w:pPr>
      <w:r>
        <w:rPr>
          <w:rFonts w:ascii="宋体" w:hAnsi="宋体" w:cs="宋体" w:hint="eastAsia"/>
          <w:sz w:val="24"/>
        </w:rPr>
        <w:t>邮件内容为：项目编号+项目名称+公司名称+联系人姓名+手机号码</w:t>
      </w:r>
      <w:r>
        <w:rPr>
          <w:rFonts w:ascii="宋体" w:hAnsi="宋体" w:hint="eastAsia"/>
          <w:sz w:val="24"/>
          <w:szCs w:val="18"/>
        </w:rPr>
        <w:t>。</w:t>
      </w:r>
    </w:p>
    <w:p w:rsidR="009958C9" w:rsidRDefault="009958C9" w:rsidP="009958C9">
      <w:pPr>
        <w:adjustRightInd w:val="0"/>
        <w:snapToGrid w:val="0"/>
        <w:spacing w:line="360" w:lineRule="auto"/>
        <w:ind w:firstLineChars="200" w:firstLine="480"/>
        <w:rPr>
          <w:sz w:val="24"/>
          <w:lang w:bidi="ar"/>
        </w:rPr>
      </w:pPr>
      <w:r>
        <w:rPr>
          <w:rFonts w:ascii="宋体" w:hAnsi="宋体" w:hint="eastAsia"/>
          <w:sz w:val="24"/>
          <w:szCs w:val="18"/>
        </w:rPr>
        <w:t>（5）</w:t>
      </w:r>
      <w:r>
        <w:rPr>
          <w:sz w:val="24"/>
          <w:lang w:bidi="ar"/>
        </w:rPr>
        <w:t>未在</w:t>
      </w:r>
      <w:r>
        <w:rPr>
          <w:rFonts w:hint="eastAsia"/>
          <w:sz w:val="24"/>
          <w:lang w:bidi="ar"/>
        </w:rPr>
        <w:t>招标文件</w:t>
      </w:r>
      <w:r>
        <w:rPr>
          <w:sz w:val="24"/>
          <w:lang w:bidi="ar"/>
        </w:rPr>
        <w:t>规定</w:t>
      </w:r>
      <w:r>
        <w:rPr>
          <w:rFonts w:hint="eastAsia"/>
          <w:sz w:val="24"/>
          <w:lang w:bidi="ar"/>
        </w:rPr>
        <w:t>的解密时间</w:t>
      </w:r>
      <w:r>
        <w:rPr>
          <w:sz w:val="24"/>
          <w:lang w:bidi="ar"/>
        </w:rPr>
        <w:t>内通过北京市政府采购电子交易平台</w:t>
      </w:r>
      <w:r>
        <w:rPr>
          <w:rFonts w:hint="eastAsia"/>
          <w:sz w:val="24"/>
          <w:lang w:bidi="ar"/>
        </w:rPr>
        <w:t>完成解密的</w:t>
      </w:r>
      <w:r>
        <w:rPr>
          <w:b/>
          <w:sz w:val="24"/>
          <w:lang w:bidi="ar"/>
        </w:rPr>
        <w:t>投标无效</w:t>
      </w:r>
      <w:r>
        <w:rPr>
          <w:sz w:val="24"/>
          <w:lang w:bidi="ar"/>
        </w:rPr>
        <w:t>。</w:t>
      </w:r>
    </w:p>
    <w:p w:rsidR="009958C9" w:rsidRDefault="009958C9" w:rsidP="009958C9">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9958C9" w:rsidRDefault="009958C9" w:rsidP="009958C9">
      <w:pPr>
        <w:pStyle w:val="2"/>
        <w:spacing w:before="0" w:line="360" w:lineRule="auto"/>
        <w:jc w:val="left"/>
        <w:rPr>
          <w:rFonts w:ascii="Times New Roman" w:eastAsia="宋体" w:hAnsi="Times New Roman"/>
          <w:sz w:val="24"/>
          <w:szCs w:val="24"/>
        </w:rPr>
      </w:pPr>
      <w:bookmarkStart w:id="24" w:name="_Toc35393794"/>
      <w:bookmarkStart w:id="25" w:name="_Toc35393625"/>
      <w:bookmarkStart w:id="26" w:name="_Toc28359084"/>
      <w:bookmarkStart w:id="27" w:name="_Toc28359007"/>
      <w:r>
        <w:rPr>
          <w:rFonts w:ascii="Times New Roman" w:eastAsia="宋体" w:hAnsi="Times New Roman"/>
          <w:sz w:val="24"/>
          <w:szCs w:val="24"/>
        </w:rPr>
        <w:t>五、公告期限</w:t>
      </w:r>
      <w:bookmarkEnd w:id="24"/>
      <w:bookmarkEnd w:id="25"/>
      <w:bookmarkEnd w:id="26"/>
      <w:bookmarkEnd w:id="27"/>
    </w:p>
    <w:p w:rsidR="009958C9" w:rsidRDefault="009958C9" w:rsidP="009958C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bookmarkStart w:id="28" w:name="_GoBack"/>
      <w:bookmarkEnd w:id="28"/>
    </w:p>
    <w:p w:rsidR="009958C9" w:rsidRDefault="009958C9" w:rsidP="009958C9">
      <w:pPr>
        <w:pStyle w:val="2"/>
        <w:spacing w:before="0" w:line="360" w:lineRule="auto"/>
        <w:jc w:val="left"/>
        <w:rPr>
          <w:rFonts w:ascii="Times New Roman" w:eastAsia="宋体" w:hAnsi="Times New Roman"/>
          <w:sz w:val="24"/>
          <w:szCs w:val="24"/>
        </w:rPr>
      </w:pPr>
      <w:bookmarkStart w:id="29" w:name="_Toc35393626"/>
      <w:bookmarkStart w:id="30" w:name="_Toc35393795"/>
      <w:r>
        <w:rPr>
          <w:rFonts w:ascii="Times New Roman" w:eastAsia="宋体" w:hAnsi="Times New Roman"/>
          <w:sz w:val="24"/>
          <w:szCs w:val="24"/>
        </w:rPr>
        <w:t>六、其他补充事宜</w:t>
      </w:r>
      <w:bookmarkEnd w:id="29"/>
      <w:bookmarkEnd w:id="30"/>
    </w:p>
    <w:p w:rsidR="009958C9" w:rsidRDefault="009958C9" w:rsidP="009958C9">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9958C9" w:rsidRDefault="009958C9" w:rsidP="009958C9">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9958C9" w:rsidRDefault="009958C9" w:rsidP="009958C9">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9958C9" w:rsidRDefault="009958C9" w:rsidP="009958C9">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9958C9" w:rsidRDefault="009958C9" w:rsidP="009958C9">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9958C9" w:rsidRDefault="009958C9" w:rsidP="009958C9">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9958C9" w:rsidRDefault="009958C9" w:rsidP="009958C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9958C9" w:rsidRDefault="009958C9" w:rsidP="009958C9">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9958C9" w:rsidRDefault="009958C9" w:rsidP="009958C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9958C9" w:rsidRDefault="009958C9" w:rsidP="009958C9">
      <w:pPr>
        <w:adjustRightInd w:val="0"/>
        <w:snapToGrid w:val="0"/>
        <w:spacing w:line="360" w:lineRule="auto"/>
        <w:ind w:firstLineChars="200" w:firstLine="480"/>
        <w:rPr>
          <w:sz w:val="24"/>
          <w:lang w:bidi="ar"/>
        </w:rPr>
      </w:pPr>
      <w:r>
        <w:rPr>
          <w:sz w:val="24"/>
          <w:lang w:bidi="ar"/>
        </w:rPr>
        <w:t>3.2</w:t>
      </w:r>
      <w:r>
        <w:rPr>
          <w:sz w:val="24"/>
          <w:lang w:bidi="ar"/>
        </w:rPr>
        <w:t>注册</w:t>
      </w:r>
    </w:p>
    <w:p w:rsidR="009958C9" w:rsidRDefault="009958C9" w:rsidP="009958C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958C9" w:rsidRDefault="009958C9" w:rsidP="009958C9">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9958C9" w:rsidRDefault="009958C9" w:rsidP="009958C9">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958C9" w:rsidRDefault="009958C9" w:rsidP="009958C9">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9958C9" w:rsidRDefault="009958C9" w:rsidP="009958C9">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9958C9" w:rsidRDefault="009958C9" w:rsidP="009958C9">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9958C9" w:rsidRDefault="009958C9" w:rsidP="009958C9">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9958C9" w:rsidRDefault="009958C9" w:rsidP="009958C9">
      <w:pPr>
        <w:spacing w:line="360" w:lineRule="auto"/>
        <w:ind w:firstLineChars="200" w:firstLine="480"/>
        <w:rPr>
          <w:sz w:val="24"/>
        </w:rPr>
      </w:pPr>
      <w:r>
        <w:rPr>
          <w:rFonts w:hint="eastAsia"/>
          <w:sz w:val="24"/>
        </w:rPr>
        <w:t>下载时间：同招标公告中“获取招标文件”的时间。</w:t>
      </w:r>
    </w:p>
    <w:p w:rsidR="009958C9" w:rsidRDefault="009958C9" w:rsidP="009958C9">
      <w:pPr>
        <w:spacing w:line="360" w:lineRule="auto"/>
        <w:ind w:firstLineChars="200" w:firstLine="480"/>
        <w:rPr>
          <w:sz w:val="24"/>
        </w:rPr>
      </w:pPr>
      <w:r>
        <w:rPr>
          <w:sz w:val="24"/>
        </w:rPr>
        <w:t>3.5</w:t>
      </w:r>
      <w:r>
        <w:rPr>
          <w:rFonts w:hint="eastAsia"/>
          <w:sz w:val="24"/>
        </w:rPr>
        <w:t>编制电子投标文件</w:t>
      </w:r>
    </w:p>
    <w:p w:rsidR="009958C9" w:rsidRDefault="009958C9" w:rsidP="009958C9">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9958C9" w:rsidRDefault="009958C9" w:rsidP="009958C9">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9958C9" w:rsidRDefault="009958C9" w:rsidP="009958C9">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9958C9" w:rsidRDefault="009958C9" w:rsidP="009958C9">
      <w:pPr>
        <w:spacing w:line="360" w:lineRule="auto"/>
        <w:ind w:firstLineChars="200" w:firstLine="480"/>
        <w:rPr>
          <w:sz w:val="24"/>
        </w:rPr>
      </w:pPr>
      <w:r>
        <w:rPr>
          <w:rFonts w:hint="eastAsia"/>
          <w:sz w:val="24"/>
          <w:lang w:val="zh-TW"/>
        </w:rPr>
        <w:t>3.7</w:t>
      </w:r>
      <w:r>
        <w:rPr>
          <w:rFonts w:hint="eastAsia"/>
          <w:sz w:val="24"/>
          <w:lang w:val="zh-TW"/>
        </w:rPr>
        <w:t>电子开标</w:t>
      </w:r>
    </w:p>
    <w:p w:rsidR="009958C9" w:rsidRDefault="009958C9" w:rsidP="009958C9">
      <w:pPr>
        <w:adjustRightInd w:val="0"/>
        <w:snapToGrid w:val="0"/>
        <w:spacing w:line="360" w:lineRule="auto"/>
        <w:ind w:firstLineChars="200" w:firstLine="480"/>
        <w:rPr>
          <w:sz w:val="24"/>
          <w:lang w:bidi="ar"/>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9958C9" w:rsidRDefault="009958C9" w:rsidP="009958C9">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9958C9" w:rsidRDefault="009958C9" w:rsidP="009958C9">
      <w:pPr>
        <w:pStyle w:val="2"/>
        <w:spacing w:before="0" w:line="360" w:lineRule="auto"/>
        <w:jc w:val="left"/>
        <w:rPr>
          <w:rFonts w:ascii="Times New Roman" w:eastAsia="宋体" w:hAnsi="Times New Roman"/>
          <w:sz w:val="24"/>
          <w:szCs w:val="24"/>
        </w:rPr>
      </w:pPr>
      <w:bookmarkStart w:id="31" w:name="_Toc35393627"/>
      <w:bookmarkStart w:id="32" w:name="_Toc28359085"/>
      <w:bookmarkStart w:id="33" w:name="_Toc35393796"/>
      <w:bookmarkStart w:id="34" w:name="_Toc28359008"/>
      <w:r>
        <w:rPr>
          <w:rFonts w:ascii="Times New Roman" w:eastAsia="宋体" w:hAnsi="Times New Roman"/>
          <w:sz w:val="24"/>
          <w:szCs w:val="24"/>
        </w:rPr>
        <w:t>七、对本次招标提出询问，请按以下方式联系。</w:t>
      </w:r>
      <w:bookmarkEnd w:id="31"/>
      <w:bookmarkEnd w:id="32"/>
      <w:bookmarkEnd w:id="33"/>
      <w:bookmarkEnd w:id="34"/>
    </w:p>
    <w:p w:rsidR="009958C9" w:rsidRDefault="009958C9" w:rsidP="009958C9">
      <w:pPr>
        <w:widowControl/>
        <w:spacing w:line="360" w:lineRule="auto"/>
        <w:jc w:val="left"/>
        <w:rPr>
          <w:b/>
          <w:sz w:val="24"/>
        </w:rPr>
      </w:pPr>
      <w:r>
        <w:rPr>
          <w:sz w:val="24"/>
        </w:rPr>
        <w:t xml:space="preserve">　　　</w:t>
      </w:r>
      <w:r>
        <w:rPr>
          <w:b/>
          <w:sz w:val="24"/>
        </w:rPr>
        <w:t>1.</w:t>
      </w:r>
      <w:r>
        <w:rPr>
          <w:b/>
          <w:sz w:val="24"/>
        </w:rPr>
        <w:t>采购人信息</w:t>
      </w:r>
    </w:p>
    <w:p w:rsidR="009958C9" w:rsidRDefault="009958C9" w:rsidP="009958C9">
      <w:pPr>
        <w:spacing w:line="360" w:lineRule="auto"/>
        <w:ind w:leftChars="371" w:left="1079" w:hangingChars="125" w:hanging="300"/>
        <w:jc w:val="left"/>
        <w:rPr>
          <w:sz w:val="24"/>
        </w:rPr>
      </w:pPr>
      <w:bookmarkStart w:id="35" w:name="_Toc28359086"/>
      <w:bookmarkStart w:id="36" w:name="_Toc28359009"/>
      <w:r>
        <w:rPr>
          <w:sz w:val="24"/>
        </w:rPr>
        <w:t>名</w:t>
      </w:r>
      <w:r>
        <w:rPr>
          <w:sz w:val="24"/>
        </w:rPr>
        <w:t xml:space="preserve">    </w:t>
      </w:r>
      <w:r>
        <w:rPr>
          <w:sz w:val="24"/>
        </w:rPr>
        <w:t>称：</w:t>
      </w:r>
      <w:r>
        <w:rPr>
          <w:rFonts w:hint="eastAsia"/>
          <w:sz w:val="24"/>
        </w:rPr>
        <w:t>北京工业大学</w:t>
      </w:r>
    </w:p>
    <w:p w:rsidR="009958C9" w:rsidRDefault="009958C9" w:rsidP="009958C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rsidR="009958C9" w:rsidRDefault="009958C9" w:rsidP="009958C9">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rsidR="009958C9" w:rsidRDefault="009958C9" w:rsidP="009958C9">
      <w:pPr>
        <w:spacing w:line="360" w:lineRule="auto"/>
        <w:ind w:leftChars="371" w:left="1080" w:hangingChars="125" w:hanging="301"/>
        <w:jc w:val="left"/>
        <w:rPr>
          <w:b/>
          <w:sz w:val="24"/>
        </w:rPr>
      </w:pPr>
      <w:r>
        <w:rPr>
          <w:b/>
          <w:sz w:val="24"/>
        </w:rPr>
        <w:t>2.</w:t>
      </w:r>
      <w:r>
        <w:rPr>
          <w:b/>
          <w:sz w:val="24"/>
        </w:rPr>
        <w:t>采购代理机构信息</w:t>
      </w:r>
      <w:bookmarkEnd w:id="35"/>
      <w:bookmarkEnd w:id="36"/>
    </w:p>
    <w:p w:rsidR="009958C9" w:rsidRDefault="009958C9" w:rsidP="009958C9">
      <w:pPr>
        <w:spacing w:line="360" w:lineRule="auto"/>
        <w:ind w:leftChars="371" w:left="1079" w:hangingChars="125" w:hanging="300"/>
        <w:jc w:val="left"/>
        <w:rPr>
          <w:sz w:val="24"/>
        </w:rPr>
      </w:pPr>
      <w:bookmarkStart w:id="37" w:name="_Toc28359010"/>
      <w:bookmarkStart w:id="38"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9958C9" w:rsidRDefault="009958C9" w:rsidP="009958C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9958C9" w:rsidRDefault="009958C9" w:rsidP="009958C9">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Pr>
          <w:rFonts w:hint="eastAsia"/>
          <w:sz w:val="24"/>
        </w:rPr>
        <w:t>, 010-63989602</w:t>
      </w:r>
      <w:r>
        <w:rPr>
          <w:rFonts w:hint="eastAsia"/>
          <w:sz w:val="24"/>
        </w:rPr>
        <w:t>，</w:t>
      </w:r>
      <w:r>
        <w:rPr>
          <w:rFonts w:hint="eastAsia"/>
          <w:sz w:val="24"/>
        </w:rPr>
        <w:t>010-63969957</w:t>
      </w:r>
    </w:p>
    <w:p w:rsidR="009958C9" w:rsidRDefault="009958C9" w:rsidP="009958C9">
      <w:pPr>
        <w:spacing w:line="360" w:lineRule="auto"/>
        <w:ind w:firstLineChars="300" w:firstLine="723"/>
        <w:rPr>
          <w:b/>
          <w:sz w:val="24"/>
          <w:u w:val="single"/>
        </w:rPr>
      </w:pPr>
      <w:r>
        <w:rPr>
          <w:b/>
          <w:sz w:val="24"/>
        </w:rPr>
        <w:t>3.</w:t>
      </w:r>
      <w:r>
        <w:rPr>
          <w:b/>
          <w:sz w:val="24"/>
        </w:rPr>
        <w:t>项目联系方式</w:t>
      </w:r>
      <w:bookmarkEnd w:id="37"/>
      <w:bookmarkEnd w:id="38"/>
    </w:p>
    <w:p w:rsidR="009958C9" w:rsidRDefault="009958C9" w:rsidP="009958C9">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80054B" w:rsidRDefault="009958C9" w:rsidP="009958C9">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w:t>
      </w:r>
      <w:r>
        <w:rPr>
          <w:rFonts w:ascii="Times New Roman" w:hAnsi="Times New Roman" w:hint="eastAsia"/>
          <w:sz w:val="24"/>
          <w:szCs w:val="24"/>
        </w:rPr>
        <w:t>，</w:t>
      </w:r>
      <w:r>
        <w:rPr>
          <w:rFonts w:ascii="Times New Roman" w:hAnsi="Times New Roman"/>
          <w:sz w:val="24"/>
          <w:szCs w:val="24"/>
        </w:rPr>
        <w:t>010-63969957</w:t>
      </w:r>
    </w:p>
    <w:sectPr w:rsidR="0080054B" w:rsidSect="009958C9">
      <w:pgSz w:w="11906" w:h="16838"/>
      <w:pgMar w:top="851" w:right="84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C9"/>
    <w:rsid w:val="0080054B"/>
    <w:rsid w:val="0099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9A854-304D-475C-8079-0E8EBAC5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8C9"/>
    <w:pPr>
      <w:widowControl w:val="0"/>
      <w:jc w:val="both"/>
    </w:pPr>
    <w:rPr>
      <w:rFonts w:ascii="Times New Roman" w:eastAsia="宋体" w:hAnsi="Times New Roman" w:cs="Times New Roman"/>
      <w:szCs w:val="24"/>
    </w:rPr>
  </w:style>
  <w:style w:type="paragraph" w:styleId="2">
    <w:name w:val="heading 2"/>
    <w:basedOn w:val="a"/>
    <w:next w:val="a0"/>
    <w:link w:val="2Char1"/>
    <w:qFormat/>
    <w:rsid w:val="009958C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958C9"/>
    <w:rPr>
      <w:rFonts w:asciiTheme="majorHAnsi" w:eastAsiaTheme="majorEastAsia" w:hAnsiTheme="majorHAnsi" w:cstheme="majorBidi"/>
      <w:b/>
      <w:bCs/>
      <w:sz w:val="32"/>
      <w:szCs w:val="32"/>
    </w:rPr>
  </w:style>
  <w:style w:type="paragraph" w:styleId="a4">
    <w:name w:val="Plain Text"/>
    <w:basedOn w:val="a"/>
    <w:link w:val="Char2"/>
    <w:autoRedefine/>
    <w:qFormat/>
    <w:rsid w:val="009958C9"/>
    <w:rPr>
      <w:rFonts w:ascii="宋体" w:hAnsi="Courier New"/>
      <w:szCs w:val="20"/>
    </w:rPr>
  </w:style>
  <w:style w:type="character" w:customStyle="1" w:styleId="Char">
    <w:name w:val="纯文本 Char"/>
    <w:basedOn w:val="a1"/>
    <w:uiPriority w:val="99"/>
    <w:semiHidden/>
    <w:rsid w:val="009958C9"/>
    <w:rPr>
      <w:rFonts w:ascii="宋体" w:eastAsia="宋体" w:hAnsi="Courier New" w:cs="Courier New"/>
      <w:szCs w:val="21"/>
    </w:rPr>
  </w:style>
  <w:style w:type="character" w:customStyle="1" w:styleId="2Char1">
    <w:name w:val="标题 2 Char1"/>
    <w:link w:val="2"/>
    <w:autoRedefine/>
    <w:qFormat/>
    <w:rsid w:val="009958C9"/>
    <w:rPr>
      <w:rFonts w:ascii="Arial" w:eastAsia="黑体" w:hAnsi="Arial" w:cs="Times New Roman"/>
      <w:b/>
      <w:kern w:val="0"/>
      <w:sz w:val="30"/>
      <w:szCs w:val="20"/>
    </w:rPr>
  </w:style>
  <w:style w:type="character" w:customStyle="1" w:styleId="Char2">
    <w:name w:val="纯文本 Char2"/>
    <w:link w:val="a4"/>
    <w:autoRedefine/>
    <w:qFormat/>
    <w:rsid w:val="009958C9"/>
    <w:rPr>
      <w:rFonts w:ascii="宋体" w:eastAsia="宋体" w:hAnsi="Courier New" w:cs="Times New Roman"/>
      <w:szCs w:val="20"/>
    </w:rPr>
  </w:style>
  <w:style w:type="character" w:customStyle="1" w:styleId="fontstyle01">
    <w:name w:val="fontstyle01"/>
    <w:autoRedefine/>
    <w:qFormat/>
    <w:rsid w:val="009958C9"/>
    <w:rPr>
      <w:rFonts w:ascii="宋体" w:eastAsia="宋体" w:hAnsi="宋体" w:hint="eastAsia"/>
      <w:color w:val="000000"/>
      <w:sz w:val="24"/>
      <w:szCs w:val="24"/>
    </w:rPr>
  </w:style>
  <w:style w:type="paragraph" w:styleId="a0">
    <w:name w:val="Normal Indent"/>
    <w:basedOn w:val="a"/>
    <w:uiPriority w:val="99"/>
    <w:semiHidden/>
    <w:unhideWhenUsed/>
    <w:rsid w:val="009958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2026-06-09T01:52:00Z</dcterms:created>
  <dcterms:modified xsi:type="dcterms:W3CDTF">2026-06-09T01:54:00Z</dcterms:modified>
</cp:coreProperties>
</file>