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14E75">
      <w:pPr>
        <w:pStyle w:val="3"/>
        <w:pageBreakBefore w:val="0"/>
        <w:kinsoku/>
        <w:wordWrap/>
        <w:overflowPunct/>
        <w:topLinePunct w:val="0"/>
        <w:bidi w:val="0"/>
        <w:snapToGrid w:val="0"/>
        <w:spacing w:before="0" w:line="360" w:lineRule="auto"/>
        <w:jc w:val="center"/>
        <w:rPr>
          <w:rFonts w:hint="default" w:ascii="宋体" w:hAnsi="宋体" w:eastAsia="宋体" w:cs="宋体"/>
          <w:sz w:val="24"/>
          <w:szCs w:val="24"/>
          <w:highlight w:val="none"/>
          <w:lang w:val="en-US" w:eastAsia="zh-CN"/>
        </w:rPr>
      </w:pPr>
      <w:bookmarkStart w:id="26" w:name="_GoBack"/>
      <w:r>
        <w:rPr>
          <w:rFonts w:hint="eastAsia" w:ascii="宋体" w:hAnsi="宋体" w:eastAsia="宋体" w:cs="宋体"/>
          <w:sz w:val="24"/>
          <w:szCs w:val="24"/>
          <w:highlight w:val="none"/>
        </w:rPr>
        <w:t>数字服务平台运营服务</w:t>
      </w:r>
      <w:r>
        <w:rPr>
          <w:rFonts w:hint="eastAsia" w:ascii="宋体" w:hAnsi="宋体" w:eastAsia="宋体" w:cs="宋体"/>
          <w:sz w:val="24"/>
          <w:szCs w:val="24"/>
          <w:highlight w:val="none"/>
          <w:lang w:val="en-US" w:eastAsia="zh-CN"/>
        </w:rPr>
        <w:t>公开招标公告</w:t>
      </w:r>
    </w:p>
    <w:p w14:paraId="2A77F029">
      <w:pPr>
        <w:pStyle w:val="3"/>
        <w:pageBreakBefore w:val="0"/>
        <w:kinsoku/>
        <w:wordWrap/>
        <w:overflowPunct/>
        <w:topLinePunct w:val="0"/>
        <w:bidi w:val="0"/>
        <w:snapToGrid w:val="0"/>
        <w:spacing w:before="0" w:line="360" w:lineRule="auto"/>
        <w:jc w:val="left"/>
        <w:rPr>
          <w:rFonts w:hint="eastAsia" w:ascii="宋体" w:hAnsi="宋体" w:eastAsia="宋体" w:cs="宋体"/>
          <w:sz w:val="24"/>
          <w:szCs w:val="24"/>
          <w:highlight w:val="none"/>
        </w:rPr>
      </w:pPr>
    </w:p>
    <w:bookmarkEnd w:id="26"/>
    <w:p w14:paraId="79D28000">
      <w:pPr>
        <w:pStyle w:val="3"/>
        <w:pageBreakBefore w:val="0"/>
        <w:kinsoku/>
        <w:wordWrap/>
        <w:overflowPunct/>
        <w:topLinePunct w:val="0"/>
        <w:bidi w:val="0"/>
        <w:snapToGrid w:val="0"/>
        <w:spacing w:before="0" w:line="360" w:lineRule="auto"/>
        <w:jc w:val="left"/>
        <w:rPr>
          <w:rFonts w:hint="eastAsia" w:ascii="宋体" w:hAnsi="宋体" w:eastAsia="宋体" w:cs="宋体"/>
          <w:sz w:val="24"/>
          <w:highlight w:val="none"/>
        </w:rPr>
      </w:pPr>
      <w:r>
        <w:rPr>
          <w:rFonts w:hint="eastAsia" w:ascii="宋体" w:hAnsi="宋体" w:eastAsia="宋体" w:cs="宋体"/>
          <w:sz w:val="24"/>
          <w:szCs w:val="24"/>
          <w:highlight w:val="none"/>
        </w:rPr>
        <w:t>一、项目基本情况</w:t>
      </w:r>
    </w:p>
    <w:p w14:paraId="573CB11C">
      <w:pPr>
        <w:pageBreakBefore w:val="0"/>
        <w:kinsoku/>
        <w:wordWrap/>
        <w:overflowPunct/>
        <w:topLinePunct w:val="0"/>
        <w:bidi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1.项目编号/包号：</w:t>
      </w:r>
      <w:r>
        <w:rPr>
          <w:rFonts w:hint="eastAsia" w:ascii="宋体" w:hAnsi="宋体" w:cs="宋体"/>
          <w:sz w:val="24"/>
          <w:highlight w:val="none"/>
          <w:u w:val="single"/>
        </w:rPr>
        <w:t>11000026210200165360-XM001/1</w:t>
      </w:r>
    </w:p>
    <w:p w14:paraId="643FED54">
      <w:pPr>
        <w:pageBreakBefore w:val="0"/>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2.项目名称：</w:t>
      </w:r>
      <w:r>
        <w:rPr>
          <w:rFonts w:hint="eastAsia" w:ascii="宋体" w:hAnsi="宋体" w:cs="宋体"/>
          <w:sz w:val="24"/>
          <w:highlight w:val="none"/>
          <w:u w:val="single"/>
        </w:rPr>
        <w:t xml:space="preserve"> 数字服务平台运营服务</w:t>
      </w:r>
    </w:p>
    <w:p w14:paraId="7847CEFE">
      <w:pPr>
        <w:pageBreakBefore w:val="0"/>
        <w:kinsoku/>
        <w:wordWrap/>
        <w:overflowPunct/>
        <w:topLinePunct w:val="0"/>
        <w:bidi w:val="0"/>
        <w:snapToGrid w:val="0"/>
        <w:spacing w:line="360" w:lineRule="auto"/>
        <w:ind w:firstLine="480" w:firstLineChars="200"/>
        <w:rPr>
          <w:rFonts w:hint="eastAsia" w:ascii="宋体" w:hAnsi="宋体" w:cs="宋体"/>
          <w:color w:val="FF0000"/>
          <w:sz w:val="24"/>
          <w:highlight w:val="none"/>
        </w:rPr>
      </w:pPr>
      <w:r>
        <w:rPr>
          <w:rFonts w:hint="eastAsia" w:ascii="宋体" w:hAnsi="宋体" w:cs="宋体"/>
          <w:sz w:val="24"/>
          <w:highlight w:val="none"/>
        </w:rPr>
        <w:t>3.项目预算金额：</w:t>
      </w:r>
      <w:r>
        <w:rPr>
          <w:rFonts w:hint="eastAsia" w:ascii="宋体" w:hAnsi="宋体" w:cs="宋体"/>
          <w:sz w:val="24"/>
          <w:highlight w:val="none"/>
          <w:u w:val="single"/>
        </w:rPr>
        <w:t>1286.37</w:t>
      </w:r>
      <w:r>
        <w:rPr>
          <w:rFonts w:hint="eastAsia" w:ascii="宋体" w:hAnsi="宋体" w:cs="宋体"/>
          <w:sz w:val="24"/>
          <w:highlight w:val="none"/>
        </w:rPr>
        <w:t>万元、项目最高限价：</w:t>
      </w:r>
      <w:r>
        <w:rPr>
          <w:rFonts w:hint="eastAsia" w:ascii="宋体" w:hAnsi="宋体" w:cs="宋体"/>
          <w:sz w:val="24"/>
          <w:highlight w:val="none"/>
          <w:u w:val="single"/>
        </w:rPr>
        <w:t>1286.37</w:t>
      </w:r>
      <w:r>
        <w:rPr>
          <w:rFonts w:hint="eastAsia" w:ascii="宋体" w:hAnsi="宋体" w:cs="宋体"/>
          <w:sz w:val="24"/>
          <w:highlight w:val="none"/>
        </w:rPr>
        <w:t>万元</w:t>
      </w:r>
    </w:p>
    <w:p w14:paraId="0859FC5C">
      <w:pPr>
        <w:pageBreakBefore w:val="0"/>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5"/>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618"/>
        <w:gridCol w:w="1512"/>
        <w:gridCol w:w="1513"/>
        <w:gridCol w:w="760"/>
        <w:gridCol w:w="3424"/>
      </w:tblGrid>
      <w:tr w14:paraId="5183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4" w:type="dxa"/>
            <w:noWrap w:val="0"/>
            <w:vAlign w:val="center"/>
          </w:tcPr>
          <w:p w14:paraId="5AA86A6A">
            <w:pPr>
              <w:pageBreakBefore w:val="0"/>
              <w:widowControl/>
              <w:kinsoku/>
              <w:wordWrap/>
              <w:overflowPunct/>
              <w:topLinePunct w:val="0"/>
              <w:bidi w:val="0"/>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包号</w:t>
            </w:r>
          </w:p>
        </w:tc>
        <w:tc>
          <w:tcPr>
            <w:tcW w:w="1618" w:type="dxa"/>
            <w:noWrap w:val="0"/>
            <w:vAlign w:val="center"/>
          </w:tcPr>
          <w:p w14:paraId="1384ED47">
            <w:pPr>
              <w:pageBreakBefore w:val="0"/>
              <w:widowControl/>
              <w:kinsoku/>
              <w:wordWrap/>
              <w:overflowPunct/>
              <w:topLinePunct w:val="0"/>
              <w:bidi w:val="0"/>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标的名称</w:t>
            </w:r>
          </w:p>
        </w:tc>
        <w:tc>
          <w:tcPr>
            <w:tcW w:w="1512" w:type="dxa"/>
            <w:noWrap w:val="0"/>
            <w:vAlign w:val="center"/>
          </w:tcPr>
          <w:p w14:paraId="5A81FCAF">
            <w:pPr>
              <w:pageBreakBefore w:val="0"/>
              <w:widowControl/>
              <w:kinsoku/>
              <w:wordWrap/>
              <w:overflowPunct/>
              <w:topLinePunct w:val="0"/>
              <w:bidi w:val="0"/>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包预算金额</w:t>
            </w:r>
          </w:p>
          <w:p w14:paraId="4769FD97">
            <w:pPr>
              <w:pageBreakBefore w:val="0"/>
              <w:widowControl/>
              <w:kinsoku/>
              <w:wordWrap/>
              <w:overflowPunct/>
              <w:topLinePunct w:val="0"/>
              <w:bidi w:val="0"/>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（万元）</w:t>
            </w:r>
          </w:p>
        </w:tc>
        <w:tc>
          <w:tcPr>
            <w:tcW w:w="1513" w:type="dxa"/>
            <w:noWrap w:val="0"/>
            <w:vAlign w:val="center"/>
          </w:tcPr>
          <w:p w14:paraId="3FB5A3CB">
            <w:pPr>
              <w:pageBreakBefore w:val="0"/>
              <w:widowControl/>
              <w:kinsoku/>
              <w:wordWrap/>
              <w:overflowPunct/>
              <w:topLinePunct w:val="0"/>
              <w:bidi w:val="0"/>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包最高限价</w:t>
            </w:r>
          </w:p>
          <w:p w14:paraId="4AE9A48A">
            <w:pPr>
              <w:pageBreakBefore w:val="0"/>
              <w:widowControl/>
              <w:kinsoku/>
              <w:wordWrap/>
              <w:overflowPunct/>
              <w:topLinePunct w:val="0"/>
              <w:bidi w:val="0"/>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（万元）</w:t>
            </w:r>
          </w:p>
        </w:tc>
        <w:tc>
          <w:tcPr>
            <w:tcW w:w="760" w:type="dxa"/>
            <w:noWrap w:val="0"/>
            <w:vAlign w:val="center"/>
          </w:tcPr>
          <w:p w14:paraId="6975BC4F">
            <w:pPr>
              <w:pageBreakBefore w:val="0"/>
              <w:widowControl/>
              <w:kinsoku/>
              <w:wordWrap/>
              <w:overflowPunct/>
              <w:topLinePunct w:val="0"/>
              <w:bidi w:val="0"/>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数量</w:t>
            </w:r>
          </w:p>
        </w:tc>
        <w:tc>
          <w:tcPr>
            <w:tcW w:w="3424" w:type="dxa"/>
            <w:noWrap w:val="0"/>
            <w:vAlign w:val="center"/>
          </w:tcPr>
          <w:p w14:paraId="6BB711E3">
            <w:pPr>
              <w:pageBreakBefore w:val="0"/>
              <w:widowControl/>
              <w:kinsoku/>
              <w:wordWrap/>
              <w:overflowPunct/>
              <w:topLinePunct w:val="0"/>
              <w:bidi w:val="0"/>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简要技术需求或服务要求</w:t>
            </w:r>
          </w:p>
        </w:tc>
      </w:tr>
      <w:tr w14:paraId="5C24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noWrap w:val="0"/>
            <w:vAlign w:val="center"/>
          </w:tcPr>
          <w:p w14:paraId="6129CF07">
            <w:pPr>
              <w:pageBreakBefore w:val="0"/>
              <w:kinsoku/>
              <w:wordWrap/>
              <w:overflowPunct/>
              <w:topLinePunct w:val="0"/>
              <w:bidi w:val="0"/>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1618" w:type="dxa"/>
            <w:noWrap w:val="0"/>
            <w:vAlign w:val="center"/>
          </w:tcPr>
          <w:p w14:paraId="7134E8BB">
            <w:pPr>
              <w:pageBreakBefore w:val="0"/>
              <w:widowControl/>
              <w:kinsoku/>
              <w:wordWrap/>
              <w:overflowPunct/>
              <w:topLinePunct w:val="0"/>
              <w:bidi w:val="0"/>
              <w:spacing w:line="360" w:lineRule="auto"/>
              <w:jc w:val="center"/>
              <w:rPr>
                <w:rFonts w:hint="eastAsia" w:ascii="宋体" w:hAnsi="宋体" w:cs="宋体"/>
                <w:color w:val="000000"/>
                <w:kern w:val="0"/>
                <w:sz w:val="24"/>
                <w:highlight w:val="none"/>
              </w:rPr>
            </w:pPr>
            <w:r>
              <w:rPr>
                <w:rFonts w:hint="eastAsia" w:ascii="宋体" w:hAnsi="宋体" w:cs="宋体"/>
                <w:bCs/>
                <w:sz w:val="24"/>
                <w:highlight w:val="none"/>
              </w:rPr>
              <w:t>运营服务</w:t>
            </w:r>
          </w:p>
        </w:tc>
        <w:tc>
          <w:tcPr>
            <w:tcW w:w="1512" w:type="dxa"/>
            <w:noWrap w:val="0"/>
            <w:vAlign w:val="center"/>
          </w:tcPr>
          <w:p w14:paraId="7E7164DB">
            <w:pPr>
              <w:pageBreakBefore w:val="0"/>
              <w:widowControl/>
              <w:kinsoku/>
              <w:wordWrap/>
              <w:overflowPunct/>
              <w:topLinePunct w:val="0"/>
              <w:bidi w:val="0"/>
              <w:spacing w:line="360" w:lineRule="auto"/>
              <w:jc w:val="center"/>
              <w:rPr>
                <w:rFonts w:hint="eastAsia" w:ascii="宋体" w:hAnsi="宋体" w:cs="宋体"/>
                <w:color w:val="000000"/>
                <w:kern w:val="0"/>
                <w:sz w:val="24"/>
                <w:highlight w:val="none"/>
              </w:rPr>
            </w:pPr>
            <w:r>
              <w:rPr>
                <w:rFonts w:hint="eastAsia" w:ascii="宋体" w:hAnsi="宋体" w:cs="宋体"/>
                <w:sz w:val="24"/>
                <w:highlight w:val="none"/>
              </w:rPr>
              <w:t>1261.37</w:t>
            </w:r>
          </w:p>
        </w:tc>
        <w:tc>
          <w:tcPr>
            <w:tcW w:w="1513" w:type="dxa"/>
            <w:noWrap w:val="0"/>
            <w:vAlign w:val="center"/>
          </w:tcPr>
          <w:p w14:paraId="531F28F9">
            <w:pPr>
              <w:pageBreakBefore w:val="0"/>
              <w:widowControl/>
              <w:kinsoku/>
              <w:wordWrap/>
              <w:overflowPunct/>
              <w:topLinePunct w:val="0"/>
              <w:bidi w:val="0"/>
              <w:spacing w:line="360" w:lineRule="auto"/>
              <w:jc w:val="center"/>
              <w:rPr>
                <w:rFonts w:hint="eastAsia" w:ascii="宋体" w:hAnsi="宋体" w:cs="宋体"/>
                <w:sz w:val="24"/>
                <w:highlight w:val="none"/>
              </w:rPr>
            </w:pPr>
            <w:r>
              <w:rPr>
                <w:rFonts w:hint="eastAsia" w:ascii="宋体" w:hAnsi="宋体" w:cs="宋体"/>
                <w:sz w:val="24"/>
                <w:highlight w:val="none"/>
              </w:rPr>
              <w:t>1261.37</w:t>
            </w:r>
          </w:p>
        </w:tc>
        <w:tc>
          <w:tcPr>
            <w:tcW w:w="760" w:type="dxa"/>
            <w:noWrap w:val="0"/>
            <w:vAlign w:val="center"/>
          </w:tcPr>
          <w:p w14:paraId="7B8E21B9">
            <w:pPr>
              <w:pageBreakBefore w:val="0"/>
              <w:kinsoku/>
              <w:wordWrap/>
              <w:overflowPunct/>
              <w:topLinePunct w:val="0"/>
              <w:bidi w:val="0"/>
              <w:spacing w:line="360" w:lineRule="auto"/>
              <w:jc w:val="center"/>
              <w:rPr>
                <w:rFonts w:hint="eastAsia" w:ascii="宋体" w:hAnsi="宋体" w:cs="宋体"/>
                <w:sz w:val="24"/>
                <w:highlight w:val="none"/>
              </w:rPr>
            </w:pPr>
            <w:r>
              <w:rPr>
                <w:rFonts w:hint="eastAsia" w:ascii="宋体" w:hAnsi="宋体" w:cs="宋体"/>
                <w:sz w:val="24"/>
                <w:highlight w:val="none"/>
              </w:rPr>
              <w:t>1项</w:t>
            </w:r>
          </w:p>
        </w:tc>
        <w:tc>
          <w:tcPr>
            <w:tcW w:w="3424" w:type="dxa"/>
            <w:noWrap w:val="0"/>
            <w:vAlign w:val="center"/>
          </w:tcPr>
          <w:p w14:paraId="073E792F">
            <w:pPr>
              <w:pageBreakBefore w:val="0"/>
              <w:widowControl/>
              <w:kinsoku/>
              <w:wordWrap/>
              <w:overflowPunct/>
              <w:topLinePunct w:val="0"/>
              <w:bidi w:val="0"/>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开展市政务服务网内容运营、网上政务服务体验运营、网上政务服务自动化巡检、技术支持电话、政务服务相关数据运营、全程电子化运营、宣传推广服务、专项服务8项工作。</w:t>
            </w:r>
          </w:p>
        </w:tc>
      </w:tr>
      <w:tr w14:paraId="18EA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noWrap w:val="0"/>
            <w:vAlign w:val="center"/>
          </w:tcPr>
          <w:p w14:paraId="5C8AC7F0">
            <w:pPr>
              <w:pageBreakBefore w:val="0"/>
              <w:kinsoku/>
              <w:wordWrap/>
              <w:overflowPunct/>
              <w:topLinePunct w:val="0"/>
              <w:bidi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rPr>
              <w:t>2</w:t>
            </w:r>
          </w:p>
        </w:tc>
        <w:tc>
          <w:tcPr>
            <w:tcW w:w="1618" w:type="dxa"/>
            <w:noWrap w:val="0"/>
            <w:vAlign w:val="center"/>
          </w:tcPr>
          <w:p w14:paraId="58C99002">
            <w:pPr>
              <w:pageBreakBefore w:val="0"/>
              <w:widowControl/>
              <w:kinsoku/>
              <w:wordWrap/>
              <w:overflowPunct/>
              <w:topLinePunct w:val="0"/>
              <w:bidi w:val="0"/>
              <w:spacing w:line="360" w:lineRule="auto"/>
              <w:jc w:val="center"/>
              <w:rPr>
                <w:rFonts w:hint="eastAsia" w:ascii="宋体" w:hAnsi="宋体" w:cs="宋体"/>
                <w:bCs/>
                <w:sz w:val="24"/>
                <w:highlight w:val="none"/>
              </w:rPr>
            </w:pPr>
            <w:r>
              <w:rPr>
                <w:rFonts w:hint="eastAsia" w:ascii="宋体" w:hAnsi="宋体" w:cs="宋体"/>
                <w:bCs/>
                <w:sz w:val="24"/>
                <w:highlight w:val="none"/>
              </w:rPr>
              <w:t>监理</w:t>
            </w:r>
          </w:p>
        </w:tc>
        <w:tc>
          <w:tcPr>
            <w:tcW w:w="1512" w:type="dxa"/>
            <w:noWrap w:val="0"/>
            <w:vAlign w:val="center"/>
          </w:tcPr>
          <w:p w14:paraId="14D48700">
            <w:pPr>
              <w:pageBreakBefore w:val="0"/>
              <w:widowControl/>
              <w:kinsoku/>
              <w:wordWrap/>
              <w:overflowPunct/>
              <w:topLinePunct w:val="0"/>
              <w:bidi w:val="0"/>
              <w:spacing w:line="360" w:lineRule="auto"/>
              <w:jc w:val="center"/>
              <w:rPr>
                <w:rFonts w:hint="eastAsia" w:ascii="宋体" w:hAnsi="宋体" w:cs="宋体"/>
                <w:sz w:val="24"/>
                <w:highlight w:val="none"/>
              </w:rPr>
            </w:pPr>
            <w:r>
              <w:rPr>
                <w:rFonts w:hint="eastAsia" w:ascii="宋体" w:hAnsi="宋体" w:cs="宋体"/>
                <w:sz w:val="24"/>
                <w:highlight w:val="none"/>
              </w:rPr>
              <w:t>25</w:t>
            </w:r>
          </w:p>
        </w:tc>
        <w:tc>
          <w:tcPr>
            <w:tcW w:w="1513" w:type="dxa"/>
            <w:noWrap w:val="0"/>
            <w:vAlign w:val="center"/>
          </w:tcPr>
          <w:p w14:paraId="70241C16">
            <w:pPr>
              <w:pageBreakBefore w:val="0"/>
              <w:widowControl/>
              <w:kinsoku/>
              <w:wordWrap/>
              <w:overflowPunct/>
              <w:topLinePunct w:val="0"/>
              <w:bidi w:val="0"/>
              <w:spacing w:line="360" w:lineRule="auto"/>
              <w:jc w:val="center"/>
              <w:rPr>
                <w:rFonts w:hint="eastAsia" w:ascii="宋体" w:hAnsi="宋体" w:cs="宋体"/>
                <w:sz w:val="24"/>
                <w:highlight w:val="none"/>
              </w:rPr>
            </w:pPr>
            <w:r>
              <w:rPr>
                <w:rFonts w:hint="eastAsia" w:ascii="宋体" w:hAnsi="宋体" w:cs="宋体"/>
                <w:sz w:val="24"/>
                <w:highlight w:val="none"/>
              </w:rPr>
              <w:t>25</w:t>
            </w:r>
          </w:p>
        </w:tc>
        <w:tc>
          <w:tcPr>
            <w:tcW w:w="760" w:type="dxa"/>
            <w:noWrap w:val="0"/>
            <w:vAlign w:val="center"/>
          </w:tcPr>
          <w:p w14:paraId="7194F8FD">
            <w:pPr>
              <w:pageBreakBefore w:val="0"/>
              <w:kinsoku/>
              <w:wordWrap/>
              <w:overflowPunct/>
              <w:topLinePunct w:val="0"/>
              <w:bidi w:val="0"/>
              <w:spacing w:line="360" w:lineRule="auto"/>
              <w:jc w:val="center"/>
              <w:rPr>
                <w:rFonts w:hint="eastAsia" w:ascii="宋体" w:hAnsi="宋体" w:cs="宋体"/>
                <w:sz w:val="24"/>
                <w:highlight w:val="none"/>
              </w:rPr>
            </w:pPr>
            <w:r>
              <w:rPr>
                <w:rFonts w:hint="eastAsia" w:ascii="宋体" w:hAnsi="宋体" w:cs="宋体"/>
                <w:sz w:val="24"/>
                <w:highlight w:val="none"/>
              </w:rPr>
              <w:t>1项</w:t>
            </w:r>
          </w:p>
        </w:tc>
        <w:tc>
          <w:tcPr>
            <w:tcW w:w="3424" w:type="dxa"/>
            <w:noWrap w:val="0"/>
            <w:vAlign w:val="center"/>
          </w:tcPr>
          <w:p w14:paraId="50D0C2FE">
            <w:pPr>
              <w:pageBreakBefore w:val="0"/>
              <w:widowControl/>
              <w:kinsoku/>
              <w:wordWrap/>
              <w:overflowPunct/>
              <w:topLinePunct w:val="0"/>
              <w:bidi w:val="0"/>
              <w:spacing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供应商要对项目实施全过程进行监理，全方位地开展监理工作，要提出重点难点问题分析及解决方案。按照相关国家标准，监理工作内容包括咨询、质量控制、进度控制、投资控制、合同管理、信息管理和组织协调等。</w:t>
            </w:r>
          </w:p>
        </w:tc>
      </w:tr>
    </w:tbl>
    <w:p w14:paraId="1770476F">
      <w:pPr>
        <w:pageBreakBefore w:val="0"/>
        <w:tabs>
          <w:tab w:val="left" w:pos="2014"/>
        </w:tabs>
        <w:kinsoku/>
        <w:wordWrap/>
        <w:overflowPunct/>
        <w:topLinePunct w:val="0"/>
        <w:bidi w:val="0"/>
        <w:snapToGrid w:val="0"/>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5.合同履行期限：</w:t>
      </w:r>
      <w:r>
        <w:rPr>
          <w:rFonts w:hint="eastAsia" w:ascii="宋体" w:hAnsi="宋体" w:cs="宋体"/>
          <w:sz w:val="24"/>
          <w:highlight w:val="none"/>
          <w:lang w:val="en-US" w:eastAsia="zh-CN"/>
        </w:rPr>
        <w:t>第1包：</w:t>
      </w:r>
      <w:r>
        <w:rPr>
          <w:rFonts w:hint="eastAsia" w:ascii="宋体" w:hAnsi="宋体" w:cs="宋体"/>
          <w:bCs/>
          <w:sz w:val="24"/>
          <w:highlight w:val="none"/>
        </w:rPr>
        <w:t>一年。</w:t>
      </w:r>
      <w:r>
        <w:rPr>
          <w:rFonts w:hint="eastAsia" w:ascii="宋体" w:hAnsi="宋体" w:cs="宋体"/>
          <w:bCs/>
          <w:sz w:val="24"/>
          <w:highlight w:val="none"/>
          <w:lang w:val="en-US" w:eastAsia="zh-CN"/>
        </w:rPr>
        <w:t>第2包：</w:t>
      </w:r>
      <w:r>
        <w:rPr>
          <w:rFonts w:hint="eastAsia" w:ascii="宋体" w:hAnsi="宋体" w:cs="宋体"/>
          <w:bCs/>
          <w:sz w:val="24"/>
          <w:highlight w:val="none"/>
        </w:rPr>
        <w:t>自合同生效之日起至合同项下所有工作完成之日止。</w:t>
      </w:r>
    </w:p>
    <w:p w14:paraId="6BFBCFA7">
      <w:pPr>
        <w:pageBreakBefore w:val="0"/>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6.本项目是否接受联合体投标：□是  ■否。</w:t>
      </w:r>
    </w:p>
    <w:p w14:paraId="62A329CF">
      <w:pPr>
        <w:pStyle w:val="3"/>
        <w:pageBreakBefore w:val="0"/>
        <w:kinsoku/>
        <w:wordWrap/>
        <w:overflowPunct/>
        <w:topLinePunct w:val="0"/>
        <w:bidi w:val="0"/>
        <w:snapToGrid w:val="0"/>
        <w:spacing w:before="0" w:line="360" w:lineRule="auto"/>
        <w:jc w:val="left"/>
        <w:rPr>
          <w:rFonts w:hint="eastAsia" w:ascii="宋体" w:hAnsi="宋体" w:eastAsia="宋体" w:cs="宋体"/>
          <w:sz w:val="24"/>
          <w:szCs w:val="24"/>
          <w:highlight w:val="none"/>
        </w:rPr>
      </w:pPr>
      <w:bookmarkStart w:id="0" w:name="_Toc35393791"/>
      <w:bookmarkStart w:id="1" w:name="_Toc35393622"/>
      <w:bookmarkStart w:id="2" w:name="_Toc28359080"/>
      <w:bookmarkStart w:id="3" w:name="_Toc28359003"/>
      <w:r>
        <w:rPr>
          <w:rFonts w:hint="eastAsia" w:ascii="宋体" w:hAnsi="宋体" w:eastAsia="宋体" w:cs="宋体"/>
          <w:sz w:val="24"/>
          <w:szCs w:val="24"/>
          <w:highlight w:val="none"/>
        </w:rPr>
        <w:t>二、申请人的资格要求（须同时满足）</w:t>
      </w:r>
      <w:bookmarkEnd w:id="0"/>
      <w:bookmarkEnd w:id="1"/>
      <w:bookmarkEnd w:id="2"/>
      <w:bookmarkEnd w:id="3"/>
    </w:p>
    <w:p w14:paraId="28CCE953">
      <w:pPr>
        <w:pageBreakBefore w:val="0"/>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6F6E118D">
      <w:pPr>
        <w:pageBreakBefore w:val="0"/>
        <w:kinsoku/>
        <w:wordWrap/>
        <w:overflowPunct/>
        <w:topLinePunct w:val="0"/>
        <w:bidi w:val="0"/>
        <w:snapToGrid w:val="0"/>
        <w:spacing w:line="360" w:lineRule="auto"/>
        <w:ind w:firstLine="480" w:firstLineChars="200"/>
        <w:rPr>
          <w:rFonts w:hint="eastAsia" w:ascii="宋体" w:hAnsi="宋体" w:cs="宋体"/>
          <w:sz w:val="24"/>
          <w:highlight w:val="none"/>
        </w:rPr>
      </w:pPr>
      <w:bookmarkStart w:id="4" w:name="_Toc28359081"/>
      <w:bookmarkStart w:id="5" w:name="_Toc28359004"/>
      <w:r>
        <w:rPr>
          <w:rFonts w:hint="eastAsia" w:ascii="宋体" w:hAnsi="宋体" w:cs="宋体"/>
          <w:sz w:val="24"/>
          <w:highlight w:val="none"/>
        </w:rPr>
        <w:t>2.落实政府采购政策需满足的资格要求：</w:t>
      </w:r>
    </w:p>
    <w:p w14:paraId="6FC38620">
      <w:pPr>
        <w:pageBreakBefore w:val="0"/>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 中小企业政策</w:t>
      </w:r>
    </w:p>
    <w:p w14:paraId="4E19E8F0">
      <w:pPr>
        <w:pageBreakBefore w:val="0"/>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607D0C9D">
      <w:pPr>
        <w:pageBreakBefore w:val="0"/>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□本项目专门面向中小企业采购。</w:t>
      </w:r>
    </w:p>
    <w:p w14:paraId="54B46B45">
      <w:pPr>
        <w:pageBreakBefore w:val="0"/>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即：提供的服务全部由符合政策要求的中小企业承接。</w:t>
      </w:r>
    </w:p>
    <w:p w14:paraId="3FD3C0D8">
      <w:pPr>
        <w:pageBreakBefore w:val="0"/>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w:t>
      </w:r>
    </w:p>
    <w:p w14:paraId="2659B175">
      <w:pPr>
        <w:pageBreakBefore w:val="0"/>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 其它落实政府采购政策的资格要求（如有）：</w:t>
      </w:r>
      <w:r>
        <w:rPr>
          <w:rFonts w:hint="eastAsia" w:ascii="宋体" w:hAnsi="宋体" w:cs="宋体"/>
          <w:sz w:val="24"/>
          <w:highlight w:val="none"/>
          <w:u w:val="single"/>
        </w:rPr>
        <w:t>/ 。</w:t>
      </w:r>
    </w:p>
    <w:p w14:paraId="09174D9D">
      <w:pPr>
        <w:pageBreakBefore w:val="0"/>
        <w:kinsoku/>
        <w:wordWrap/>
        <w:overflowPunct/>
        <w:topLinePunct w:val="0"/>
        <w:bidi w:val="0"/>
        <w:snapToGrid w:val="0"/>
        <w:spacing w:line="360" w:lineRule="auto"/>
        <w:ind w:firstLine="480" w:firstLineChars="200"/>
        <w:rPr>
          <w:rFonts w:hint="eastAsia" w:ascii="宋体" w:hAnsi="宋体" w:cs="宋体"/>
          <w:i/>
          <w:iCs/>
          <w:sz w:val="24"/>
          <w:highlight w:val="none"/>
          <w:u w:val="single"/>
        </w:rPr>
      </w:pPr>
      <w:r>
        <w:rPr>
          <w:rFonts w:hint="eastAsia" w:ascii="宋体" w:hAnsi="宋体" w:cs="宋体"/>
          <w:sz w:val="24"/>
          <w:highlight w:val="none"/>
        </w:rPr>
        <w:t>3.本项目的特定资格要求：</w:t>
      </w:r>
    </w:p>
    <w:p w14:paraId="438A4DE8">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rPr>
          <w:rFonts w:hint="eastAsia" w:ascii="宋体" w:hAnsi="宋体" w:cs="宋体"/>
          <w:i/>
          <w:sz w:val="24"/>
          <w:highlight w:val="none"/>
        </w:rPr>
      </w:pPr>
      <w:r>
        <w:rPr>
          <w:rFonts w:hint="eastAsia" w:ascii="宋体" w:hAnsi="宋体" w:cs="宋体"/>
          <w:sz w:val="24"/>
          <w:highlight w:val="none"/>
        </w:rPr>
        <w:t>3.1本项目是否接受分支机构参与投标：□是   ■否；</w:t>
      </w:r>
    </w:p>
    <w:p w14:paraId="7B3FEFF5">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3.2本项目是否属于政府购买服务：</w:t>
      </w:r>
    </w:p>
    <w:p w14:paraId="3EFBAEA0">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rPr>
          <w:rFonts w:hint="eastAsia" w:ascii="宋体" w:hAnsi="宋体" w:cs="宋体"/>
          <w:sz w:val="24"/>
          <w:highlight w:val="none"/>
        </w:rPr>
      </w:pPr>
      <w:r>
        <w:rPr>
          <w:rFonts w:hint="eastAsia" w:ascii="宋体" w:hAnsi="宋体" w:cs="宋体"/>
          <w:sz w:val="24"/>
          <w:highlight w:val="none"/>
        </w:rPr>
        <w:t>□否</w:t>
      </w:r>
    </w:p>
    <w:p w14:paraId="3D1A3E1E">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30923E75">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3.3其他特定资格要求：/</w:t>
      </w:r>
    </w:p>
    <w:bookmarkEnd w:id="4"/>
    <w:bookmarkEnd w:id="5"/>
    <w:p w14:paraId="6076A3FA">
      <w:pPr>
        <w:pStyle w:val="3"/>
        <w:pageBreakBefore w:val="0"/>
        <w:widowControl/>
        <w:kinsoku/>
        <w:wordWrap/>
        <w:overflowPunct/>
        <w:topLinePunct w:val="0"/>
        <w:bidi w:val="0"/>
        <w:snapToGrid w:val="0"/>
        <w:spacing w:before="0" w:line="360" w:lineRule="auto"/>
        <w:jc w:val="left"/>
        <w:rPr>
          <w:rFonts w:hint="eastAsia" w:ascii="宋体" w:hAnsi="宋体" w:eastAsia="宋体" w:cs="宋体"/>
          <w:sz w:val="24"/>
          <w:szCs w:val="24"/>
          <w:highlight w:val="none"/>
        </w:rPr>
      </w:pPr>
      <w:bookmarkStart w:id="6" w:name="_Toc35393623"/>
      <w:bookmarkStart w:id="7" w:name="_Toc35393792"/>
      <w:r>
        <w:rPr>
          <w:rFonts w:hint="eastAsia" w:ascii="宋体" w:hAnsi="宋体" w:eastAsia="宋体" w:cs="宋体"/>
          <w:sz w:val="24"/>
          <w:szCs w:val="24"/>
          <w:highlight w:val="none"/>
        </w:rPr>
        <w:t>三、获取招标文件</w:t>
      </w:r>
      <w:bookmarkEnd w:id="6"/>
      <w:bookmarkEnd w:id="7"/>
    </w:p>
    <w:p w14:paraId="1D8D2A69">
      <w:pPr>
        <w:pageBreakBefore w:val="0"/>
        <w:kinsoku/>
        <w:wordWrap/>
        <w:overflowPunct/>
        <w:topLinePunct w:val="0"/>
        <w:bidi w:val="0"/>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1.时间：</w:t>
      </w:r>
      <w:r>
        <w:rPr>
          <w:rFonts w:hint="eastAsia" w:ascii="宋体" w:hAnsi="宋体" w:cs="宋体"/>
          <w:sz w:val="24"/>
          <w:highlight w:val="none"/>
          <w:lang w:val="en-US" w:eastAsia="zh-CN" w:bidi="ar"/>
        </w:rPr>
        <w:t>即日起</w:t>
      </w:r>
      <w:r>
        <w:rPr>
          <w:rFonts w:hint="eastAsia" w:ascii="宋体" w:hAnsi="宋体" w:cs="宋体"/>
          <w:sz w:val="24"/>
          <w:highlight w:val="none"/>
          <w:lang w:bidi="ar"/>
        </w:rPr>
        <w:t>至202</w:t>
      </w:r>
      <w:r>
        <w:rPr>
          <w:rFonts w:hint="eastAsia" w:ascii="宋体" w:hAnsi="宋体" w:cs="宋体"/>
          <w:sz w:val="24"/>
          <w:highlight w:val="none"/>
          <w:lang w:val="en-US" w:eastAsia="zh-CN" w:bidi="ar"/>
        </w:rPr>
        <w:t>6</w:t>
      </w:r>
      <w:r>
        <w:rPr>
          <w:rFonts w:hint="eastAsia" w:ascii="宋体" w:hAnsi="宋体" w:cs="宋体"/>
          <w:sz w:val="24"/>
          <w:highlight w:val="none"/>
          <w:lang w:bidi="ar"/>
        </w:rPr>
        <w:t>年</w:t>
      </w:r>
      <w:r>
        <w:rPr>
          <w:rFonts w:hint="eastAsia" w:ascii="宋体" w:hAnsi="宋体" w:cs="宋体"/>
          <w:sz w:val="24"/>
          <w:highlight w:val="none"/>
          <w:lang w:val="en-US" w:eastAsia="zh-CN" w:bidi="ar"/>
        </w:rPr>
        <w:t>6</w:t>
      </w:r>
      <w:r>
        <w:rPr>
          <w:rFonts w:hint="eastAsia" w:ascii="宋体" w:hAnsi="宋体" w:cs="宋体"/>
          <w:sz w:val="24"/>
          <w:highlight w:val="none"/>
          <w:lang w:bidi="ar"/>
        </w:rPr>
        <w:t>月</w:t>
      </w:r>
      <w:r>
        <w:rPr>
          <w:rFonts w:hint="eastAsia" w:ascii="宋体" w:hAnsi="宋体" w:cs="宋体"/>
          <w:sz w:val="24"/>
          <w:highlight w:val="none"/>
          <w:lang w:val="en-US" w:eastAsia="zh-CN" w:bidi="ar"/>
        </w:rPr>
        <w:t>26</w:t>
      </w:r>
      <w:r>
        <w:rPr>
          <w:rFonts w:hint="eastAsia" w:ascii="宋体" w:hAnsi="宋体" w:cs="宋体"/>
          <w:sz w:val="24"/>
          <w:highlight w:val="none"/>
          <w:lang w:bidi="ar"/>
        </w:rPr>
        <w:t>日，每天上午9:00至11:30，下午13：00至16:00（北京时间，法定节假日除外）。</w:t>
      </w:r>
    </w:p>
    <w:p w14:paraId="24C1DB87">
      <w:pPr>
        <w:pageBreakBefore w:val="0"/>
        <w:kinsoku/>
        <w:wordWrap/>
        <w:overflowPunct/>
        <w:topLinePunct w:val="0"/>
        <w:bidi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2.地点：北京市政府采购电子交易平台</w:t>
      </w:r>
    </w:p>
    <w:p w14:paraId="75E7BC1C">
      <w:pPr>
        <w:pageBreakBefore w:val="0"/>
        <w:widowControl/>
        <w:kinsoku/>
        <w:wordWrap/>
        <w:overflowPunct/>
        <w:topLinePunct w:val="0"/>
        <w:bidi w:val="0"/>
        <w:adjustRightInd w:val="0"/>
        <w:snapToGrid w:val="0"/>
        <w:spacing w:line="360" w:lineRule="auto"/>
        <w:ind w:firstLine="480" w:firstLineChars="200"/>
        <w:jc w:val="left"/>
        <w:rPr>
          <w:rFonts w:hint="eastAsia" w:ascii="宋体" w:hAnsi="宋体" w:cs="宋体"/>
          <w:b/>
          <w:bCs/>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5659647E">
      <w:pPr>
        <w:pageBreakBefore w:val="0"/>
        <w:widowControl/>
        <w:kinsoku/>
        <w:wordWrap/>
        <w:overflowPunct/>
        <w:topLinePunct w:val="0"/>
        <w:bidi w:val="0"/>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14:paraId="4DE3443D">
      <w:pPr>
        <w:pStyle w:val="3"/>
        <w:pageBreakBefore w:val="0"/>
        <w:widowControl/>
        <w:kinsoku/>
        <w:wordWrap/>
        <w:overflowPunct/>
        <w:topLinePunct w:val="0"/>
        <w:bidi w:val="0"/>
        <w:snapToGrid w:val="0"/>
        <w:spacing w:before="0" w:line="360" w:lineRule="auto"/>
        <w:jc w:val="left"/>
        <w:rPr>
          <w:rFonts w:hint="eastAsia" w:ascii="宋体" w:hAnsi="宋体" w:eastAsia="宋体" w:cs="宋体"/>
          <w:sz w:val="24"/>
          <w:szCs w:val="24"/>
          <w:highlight w:val="none"/>
        </w:rPr>
      </w:pPr>
      <w:bookmarkStart w:id="8" w:name="_Toc28359082"/>
      <w:bookmarkStart w:id="9" w:name="_Toc28359005"/>
      <w:bookmarkStart w:id="10" w:name="_Toc35393793"/>
      <w:bookmarkStart w:id="11" w:name="_Toc35393624"/>
      <w:r>
        <w:rPr>
          <w:rFonts w:hint="eastAsia" w:ascii="宋体" w:hAnsi="宋体" w:eastAsia="宋体" w:cs="宋体"/>
          <w:sz w:val="24"/>
          <w:szCs w:val="24"/>
          <w:highlight w:val="none"/>
        </w:rPr>
        <w:t>四、提交投标文件</w:t>
      </w:r>
      <w:bookmarkEnd w:id="8"/>
      <w:bookmarkEnd w:id="9"/>
      <w:r>
        <w:rPr>
          <w:rFonts w:hint="eastAsia" w:ascii="宋体" w:hAnsi="宋体" w:eastAsia="宋体" w:cs="宋体"/>
          <w:sz w:val="24"/>
          <w:szCs w:val="24"/>
          <w:highlight w:val="none"/>
        </w:rPr>
        <w:t>截止时间、开标时间和地点</w:t>
      </w:r>
      <w:bookmarkEnd w:id="10"/>
      <w:bookmarkEnd w:id="11"/>
    </w:p>
    <w:p w14:paraId="50EFEFD7">
      <w:pPr>
        <w:pageBreakBefore w:val="0"/>
        <w:kinsoku/>
        <w:wordWrap/>
        <w:overflowPunct/>
        <w:topLinePunct w:val="0"/>
        <w:bidi w:val="0"/>
        <w:snapToGrid w:val="0"/>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投标截止时间、开标时间：2026年</w:t>
      </w:r>
      <w:r>
        <w:rPr>
          <w:rFonts w:hint="eastAsia" w:ascii="宋体" w:hAnsi="宋体" w:cs="宋体"/>
          <w:sz w:val="24"/>
          <w:highlight w:val="none"/>
          <w:lang w:val="en-US" w:eastAsia="zh-CN" w:bidi="ar"/>
        </w:rPr>
        <w:t>7</w:t>
      </w:r>
      <w:r>
        <w:rPr>
          <w:rFonts w:hint="eastAsia" w:ascii="宋体" w:hAnsi="宋体" w:cs="宋体"/>
          <w:sz w:val="24"/>
          <w:highlight w:val="none"/>
          <w:lang w:bidi="ar"/>
        </w:rPr>
        <w:t>月</w:t>
      </w:r>
      <w:r>
        <w:rPr>
          <w:rFonts w:hint="eastAsia" w:ascii="宋体" w:hAnsi="宋体" w:cs="宋体"/>
          <w:sz w:val="24"/>
          <w:highlight w:val="none"/>
          <w:lang w:val="en-US" w:eastAsia="zh-CN" w:bidi="ar"/>
        </w:rPr>
        <w:t>10</w:t>
      </w:r>
      <w:r>
        <w:rPr>
          <w:rFonts w:hint="eastAsia" w:ascii="宋体" w:hAnsi="宋体" w:cs="宋体"/>
          <w:sz w:val="24"/>
          <w:highlight w:val="none"/>
          <w:lang w:bidi="ar"/>
        </w:rPr>
        <w:t>日</w:t>
      </w:r>
      <w:r>
        <w:rPr>
          <w:rFonts w:hint="eastAsia" w:ascii="宋体" w:hAnsi="宋体" w:cs="宋体"/>
          <w:sz w:val="24"/>
          <w:highlight w:val="none"/>
          <w:lang w:val="en-US" w:eastAsia="zh-CN" w:bidi="ar"/>
        </w:rPr>
        <w:t>13</w:t>
      </w:r>
      <w:r>
        <w:rPr>
          <w:rFonts w:hint="eastAsia" w:ascii="宋体" w:hAnsi="宋体" w:cs="宋体"/>
          <w:sz w:val="24"/>
          <w:highlight w:val="none"/>
          <w:lang w:bidi="ar"/>
        </w:rPr>
        <w:t>点30分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6268AEFF">
      <w:pPr>
        <w:pageBreakBefore w:val="0"/>
        <w:kinsoku/>
        <w:wordWrap/>
        <w:overflowPunct/>
        <w:topLinePunct w:val="0"/>
        <w:bidi w:val="0"/>
        <w:snapToGrid w:val="0"/>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地点：</w:t>
      </w:r>
      <w:r>
        <w:rPr>
          <w:rFonts w:hint="eastAsia" w:ascii="宋体" w:hAnsi="宋体" w:cs="宋体"/>
          <w:sz w:val="24"/>
          <w:highlight w:val="none"/>
        </w:rPr>
        <w:t>北京市政府采购电子交易平台</w:t>
      </w:r>
      <w:r>
        <w:rPr>
          <w:rFonts w:hint="eastAsia" w:ascii="宋体" w:hAnsi="宋体" w:cs="宋体"/>
          <w:sz w:val="24"/>
          <w:highlight w:val="none"/>
          <w:lang w:val="zh-TW" w:bidi="ar"/>
        </w:rPr>
        <w:t>。</w:t>
      </w:r>
    </w:p>
    <w:p w14:paraId="0142E460">
      <w:pPr>
        <w:pStyle w:val="3"/>
        <w:pageBreakBefore w:val="0"/>
        <w:kinsoku/>
        <w:wordWrap/>
        <w:overflowPunct/>
        <w:topLinePunct w:val="0"/>
        <w:bidi w:val="0"/>
        <w:snapToGrid w:val="0"/>
        <w:spacing w:before="0" w:line="360" w:lineRule="auto"/>
        <w:jc w:val="left"/>
        <w:rPr>
          <w:rFonts w:hint="eastAsia" w:ascii="宋体" w:hAnsi="宋体" w:eastAsia="宋体" w:cs="宋体"/>
          <w:sz w:val="24"/>
          <w:szCs w:val="24"/>
          <w:highlight w:val="none"/>
        </w:rPr>
      </w:pPr>
      <w:bookmarkStart w:id="12" w:name="_Toc35393794"/>
      <w:bookmarkStart w:id="13" w:name="_Toc28359084"/>
      <w:bookmarkStart w:id="14" w:name="_Toc35393625"/>
      <w:bookmarkStart w:id="15" w:name="_Toc28359007"/>
      <w:r>
        <w:rPr>
          <w:rFonts w:hint="eastAsia" w:ascii="宋体" w:hAnsi="宋体" w:eastAsia="宋体" w:cs="宋体"/>
          <w:sz w:val="24"/>
          <w:szCs w:val="24"/>
          <w:highlight w:val="none"/>
        </w:rPr>
        <w:t>五、公告期限</w:t>
      </w:r>
      <w:bookmarkEnd w:id="12"/>
      <w:bookmarkEnd w:id="13"/>
      <w:bookmarkEnd w:id="14"/>
      <w:bookmarkEnd w:id="15"/>
    </w:p>
    <w:p w14:paraId="63BCB60B">
      <w:pPr>
        <w:pageBreakBefore w:val="0"/>
        <w:kinsoku/>
        <w:wordWrap/>
        <w:overflowPunct/>
        <w:topLinePunct w:val="0"/>
        <w:bidi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bookmarkStart w:id="16" w:name="_Toc35393626"/>
      <w:bookmarkStart w:id="17" w:name="_Toc35393795"/>
    </w:p>
    <w:p w14:paraId="5B97D819">
      <w:pPr>
        <w:pageBreakBefore w:val="0"/>
        <w:kinsoku/>
        <w:wordWrap/>
        <w:overflowPunct/>
        <w:topLinePunct w:val="0"/>
        <w:bidi w:val="0"/>
        <w:snapToGrid w:val="0"/>
        <w:spacing w:line="360" w:lineRule="auto"/>
        <w:rPr>
          <w:rFonts w:hint="eastAsia" w:ascii="宋体" w:hAnsi="宋体" w:cs="宋体"/>
          <w:sz w:val="24"/>
          <w:highlight w:val="none"/>
        </w:rPr>
      </w:pPr>
      <w:r>
        <w:rPr>
          <w:rFonts w:hint="eastAsia" w:ascii="宋体" w:hAnsi="宋体" w:cs="宋体"/>
          <w:b/>
          <w:kern w:val="0"/>
          <w:sz w:val="24"/>
          <w:highlight w:val="none"/>
        </w:rPr>
        <w:t>六、其他补充事宜</w:t>
      </w:r>
      <w:bookmarkEnd w:id="16"/>
      <w:bookmarkEnd w:id="17"/>
    </w:p>
    <w:p w14:paraId="40F763DC">
      <w:pPr>
        <w:pageBreakBefore w:val="0"/>
        <w:kinsoku/>
        <w:wordWrap/>
        <w:overflowPunct/>
        <w:topLinePunct w:val="0"/>
        <w:bidi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本项目需要落实的政府采购政策：</w:t>
      </w:r>
    </w:p>
    <w:p w14:paraId="0B2C7DBF">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1.鼓励节能、环保政策：依据《财政部发展改革委生态环境部市场监管总局关于调整优化节能产品、环境标志产品政府采购执行机制的通知（财库（2019）9号）》执行。</w:t>
      </w:r>
    </w:p>
    <w:p w14:paraId="2F60CF31">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2.扶持中小企业政策：货物和服务项目评审时小型和微型企业产品享受10%的价格折扣，用扣除后的价格参加评审。</w:t>
      </w:r>
    </w:p>
    <w:p w14:paraId="4E03FABC">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3.本项目采购标的接受进口产品情况：本项目不适用。</w:t>
      </w:r>
    </w:p>
    <w:p w14:paraId="175F9E12">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5901D848">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CA数字证书服务热线 010-58511086</w:t>
      </w:r>
    </w:p>
    <w:p w14:paraId="057FD012">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电子营业执照服务热线 400-699-7000</w:t>
      </w:r>
    </w:p>
    <w:p w14:paraId="2263045A">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技术支持服务热线    010-86483801</w:t>
      </w:r>
    </w:p>
    <w:p w14:paraId="4EEBC830">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4.1办理CA数字证书或电子营业执照</w:t>
      </w:r>
    </w:p>
    <w:p w14:paraId="56C5E6D6">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投标人登录北京市政府采购电子交易平台查阅 “用户指南”—“操作指南”—“市场主体CA办理操作流程指引”/“电子营业执照使用指南”，按照程序要求办理。</w:t>
      </w:r>
    </w:p>
    <w:p w14:paraId="17BC39F1">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4.2注册</w:t>
      </w:r>
    </w:p>
    <w:p w14:paraId="785F0006">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投标人登录北京市政府采购电子交易平台“用户指南”—“操作指南”—“市场主体注册入库操作流程指引”进行自助注册绑定。</w:t>
      </w:r>
    </w:p>
    <w:p w14:paraId="7E305A76">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4.3驱动、客户端下载</w:t>
      </w:r>
    </w:p>
    <w:p w14:paraId="3CE7AB78">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投标人登录北京市政府采购电子交易平台“用户指南”—“工具下载”—“招标采购系统文件驱动安装包”下载相关驱动。</w:t>
      </w:r>
    </w:p>
    <w:p w14:paraId="4980B7AB">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投标人登录北京市政府采购电子交易平台“用户指南”—“工具下载”—“投标文件编制工具”下载相关客户端。</w:t>
      </w:r>
    </w:p>
    <w:p w14:paraId="57746B33">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4.4 获取电子招标文件</w:t>
      </w:r>
    </w:p>
    <w:p w14:paraId="0CE60B81">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投标人使用CA数字证书或电子营业执照登录北京市政府采购电子交易平台获取电子招标文件。</w:t>
      </w:r>
    </w:p>
    <w:p w14:paraId="11774177">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72F5D526">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4.5编制电子投标文件</w:t>
      </w:r>
    </w:p>
    <w:p w14:paraId="256723AB">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6B9A8039">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lang w:val="zh-TW"/>
        </w:rPr>
      </w:pPr>
      <w:r>
        <w:rPr>
          <w:rFonts w:hint="eastAsia" w:ascii="宋体" w:hAnsi="宋体" w:cs="宋体"/>
          <w:kern w:val="0"/>
          <w:sz w:val="24"/>
          <w:highlight w:val="none"/>
        </w:rPr>
        <w:t>4</w:t>
      </w:r>
      <w:r>
        <w:rPr>
          <w:rFonts w:hint="eastAsia" w:ascii="宋体" w:hAnsi="宋体" w:cs="宋体"/>
          <w:kern w:val="0"/>
          <w:sz w:val="24"/>
          <w:highlight w:val="none"/>
          <w:lang w:val="zh-TW"/>
        </w:rPr>
        <w:t>.6提交电子投标文件</w:t>
      </w:r>
    </w:p>
    <w:p w14:paraId="1DDE73FF">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投标人应于投标截止时间前在北京市政府采购电子交易平台提交电子投标文件，上传电子投标文件过程中请保持与互联网的连接畅通。</w:t>
      </w:r>
    </w:p>
    <w:p w14:paraId="2736FC6C">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w:t>
      </w:r>
      <w:r>
        <w:rPr>
          <w:rFonts w:hint="eastAsia" w:ascii="宋体" w:hAnsi="宋体" w:cs="宋体"/>
          <w:kern w:val="0"/>
          <w:sz w:val="24"/>
          <w:highlight w:val="none"/>
          <w:lang w:val="zh-TW"/>
        </w:rPr>
        <w:t>.7电子开标</w:t>
      </w:r>
    </w:p>
    <w:p w14:paraId="129831A1">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lang w:val="zh-TW"/>
        </w:rPr>
        <w:t>投标人在开标地点使用</w:t>
      </w:r>
      <w:r>
        <w:rPr>
          <w:rFonts w:hint="eastAsia" w:ascii="宋体" w:hAnsi="宋体" w:cs="宋体"/>
          <w:kern w:val="0"/>
          <w:sz w:val="24"/>
          <w:highlight w:val="none"/>
        </w:rPr>
        <w:t>CA数字证书或电子营业执照</w:t>
      </w:r>
      <w:r>
        <w:rPr>
          <w:rFonts w:hint="eastAsia" w:ascii="宋体" w:hAnsi="宋体" w:cs="宋体"/>
          <w:kern w:val="0"/>
          <w:sz w:val="24"/>
          <w:highlight w:val="none"/>
          <w:lang w:val="zh-TW"/>
        </w:rPr>
        <w:t>登录</w:t>
      </w:r>
      <w:r>
        <w:rPr>
          <w:rFonts w:hint="eastAsia" w:ascii="宋体" w:hAnsi="宋体" w:cs="宋体"/>
          <w:kern w:val="0"/>
          <w:sz w:val="24"/>
          <w:highlight w:val="none"/>
        </w:rPr>
        <w:t>北京市政府采购电子交易平台进行电子开标</w:t>
      </w:r>
      <w:r>
        <w:rPr>
          <w:rFonts w:hint="eastAsia" w:ascii="宋体" w:hAnsi="宋体" w:cs="宋体"/>
          <w:kern w:val="0"/>
          <w:sz w:val="24"/>
          <w:highlight w:val="none"/>
          <w:lang w:val="zh-TW"/>
        </w:rPr>
        <w:t>。</w:t>
      </w:r>
    </w:p>
    <w:p w14:paraId="32B86AB3">
      <w:pPr>
        <w:pStyle w:val="3"/>
        <w:pageBreakBefore w:val="0"/>
        <w:kinsoku/>
        <w:wordWrap/>
        <w:overflowPunct/>
        <w:topLinePunct w:val="0"/>
        <w:bidi w:val="0"/>
        <w:snapToGrid w:val="0"/>
        <w:spacing w:before="0" w:line="360" w:lineRule="auto"/>
        <w:jc w:val="left"/>
        <w:rPr>
          <w:rFonts w:hint="eastAsia" w:ascii="宋体" w:hAnsi="宋体" w:eastAsia="宋体" w:cs="宋体"/>
          <w:sz w:val="24"/>
          <w:szCs w:val="24"/>
          <w:highlight w:val="none"/>
        </w:rPr>
      </w:pPr>
      <w:bookmarkStart w:id="18" w:name="_Toc35393796"/>
      <w:bookmarkStart w:id="19" w:name="_Toc28359085"/>
      <w:bookmarkStart w:id="20" w:name="_Toc28359008"/>
      <w:bookmarkStart w:id="21" w:name="_Toc35393627"/>
      <w:r>
        <w:rPr>
          <w:rFonts w:hint="eastAsia" w:ascii="宋体" w:hAnsi="宋体" w:eastAsia="宋体" w:cs="宋体"/>
          <w:sz w:val="24"/>
          <w:szCs w:val="24"/>
          <w:highlight w:val="none"/>
        </w:rPr>
        <w:t>七、对本次招标提出询问，请按以下方式联系</w:t>
      </w:r>
      <w:bookmarkEnd w:id="18"/>
      <w:bookmarkEnd w:id="19"/>
      <w:bookmarkEnd w:id="20"/>
      <w:bookmarkEnd w:id="21"/>
    </w:p>
    <w:p w14:paraId="1E9C79CA">
      <w:pPr>
        <w:pageBreakBefore w:val="0"/>
        <w:widowControl/>
        <w:kinsoku/>
        <w:wordWrap/>
        <w:overflowPunct/>
        <w:topLinePunct w:val="0"/>
        <w:bidi w:val="0"/>
        <w:snapToGrid w:val="0"/>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1.采购人信息</w:t>
      </w:r>
    </w:p>
    <w:p w14:paraId="08B7BABB">
      <w:pPr>
        <w:pageBreakBefore w:val="0"/>
        <w:kinsoku/>
        <w:wordWrap/>
        <w:overflowPunct/>
        <w:topLinePunct w:val="0"/>
        <w:bidi w:val="0"/>
        <w:snapToGrid w:val="0"/>
        <w:spacing w:line="360" w:lineRule="auto"/>
        <w:ind w:firstLine="480" w:firstLineChars="200"/>
        <w:jc w:val="left"/>
        <w:rPr>
          <w:rFonts w:hint="eastAsia" w:ascii="宋体" w:hAnsi="宋体" w:cs="宋体"/>
          <w:sz w:val="24"/>
          <w:highlight w:val="none"/>
        </w:rPr>
      </w:pPr>
      <w:bookmarkStart w:id="22" w:name="_Toc28359009"/>
      <w:bookmarkStart w:id="23" w:name="_Toc28359086"/>
      <w:r>
        <w:rPr>
          <w:rFonts w:hint="eastAsia" w:ascii="宋体" w:hAnsi="宋体" w:cs="宋体"/>
          <w:sz w:val="24"/>
          <w:highlight w:val="none"/>
        </w:rPr>
        <w:t>名    称：北京市政务服务和数据管理局</w:t>
      </w:r>
    </w:p>
    <w:p w14:paraId="1A727A40">
      <w:pPr>
        <w:pageBreakBefore w:val="0"/>
        <w:kinsoku/>
        <w:wordWrap/>
        <w:overflowPunct/>
        <w:topLinePunct w:val="0"/>
        <w:bidi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地    址：北京市通州区留庄路5号院2号楼</w:t>
      </w:r>
    </w:p>
    <w:p w14:paraId="410C9BF8">
      <w:pPr>
        <w:pageBreakBefore w:val="0"/>
        <w:kinsoku/>
        <w:wordWrap/>
        <w:overflowPunct/>
        <w:topLinePunct w:val="0"/>
        <w:bidi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联系方式：010-55529643</w:t>
      </w:r>
    </w:p>
    <w:p w14:paraId="4789DD40">
      <w:pPr>
        <w:pageBreakBefore w:val="0"/>
        <w:kinsoku/>
        <w:wordWrap/>
        <w:overflowPunct/>
        <w:topLinePunct w:val="0"/>
        <w:bidi w:val="0"/>
        <w:snapToGrid w:val="0"/>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2.采购代理机构信息</w:t>
      </w:r>
      <w:bookmarkEnd w:id="22"/>
      <w:bookmarkEnd w:id="23"/>
    </w:p>
    <w:p w14:paraId="79C628BB">
      <w:pPr>
        <w:pageBreakBefore w:val="0"/>
        <w:kinsoku/>
        <w:wordWrap/>
        <w:overflowPunct/>
        <w:topLinePunct w:val="0"/>
        <w:bidi w:val="0"/>
        <w:snapToGrid w:val="0"/>
        <w:spacing w:line="360" w:lineRule="auto"/>
        <w:ind w:firstLine="480" w:firstLineChars="200"/>
        <w:jc w:val="left"/>
        <w:rPr>
          <w:rFonts w:hint="eastAsia" w:ascii="宋体" w:hAnsi="宋体" w:cs="宋体"/>
          <w:sz w:val="24"/>
          <w:highlight w:val="none"/>
        </w:rPr>
      </w:pPr>
      <w:bookmarkStart w:id="24" w:name="_Toc28359087"/>
      <w:bookmarkStart w:id="25" w:name="_Toc28359010"/>
      <w:r>
        <w:rPr>
          <w:rFonts w:hint="eastAsia" w:ascii="宋体" w:hAnsi="宋体" w:cs="宋体"/>
          <w:sz w:val="24"/>
          <w:highlight w:val="none"/>
        </w:rPr>
        <w:t>名    称：中技国际招标有限公司</w:t>
      </w:r>
    </w:p>
    <w:p w14:paraId="14F95436">
      <w:pPr>
        <w:pageBreakBefore w:val="0"/>
        <w:kinsoku/>
        <w:wordWrap/>
        <w:overflowPunct/>
        <w:topLinePunct w:val="0"/>
        <w:bidi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地    址：北京市丰台区西营街1号院通用时代中心C座9层</w:t>
      </w:r>
    </w:p>
    <w:p w14:paraId="2D3FF9FC">
      <w:pPr>
        <w:pageBreakBefore w:val="0"/>
        <w:kinsoku/>
        <w:wordWrap/>
        <w:overflowPunct/>
        <w:topLinePunct w:val="0"/>
        <w:bidi w:val="0"/>
        <w:snapToGrid w:val="0"/>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highlight w:val="none"/>
        </w:rPr>
        <w:t>联系方式：010-81168489</w:t>
      </w:r>
    </w:p>
    <w:p w14:paraId="22E6BD56">
      <w:pPr>
        <w:pageBreakBefore w:val="0"/>
        <w:kinsoku/>
        <w:wordWrap/>
        <w:overflowPunct/>
        <w:topLinePunct w:val="0"/>
        <w:bidi w:val="0"/>
        <w:snapToGrid w:val="0"/>
        <w:spacing w:line="360" w:lineRule="auto"/>
        <w:ind w:firstLine="482" w:firstLineChars="200"/>
        <w:rPr>
          <w:rFonts w:hint="eastAsia" w:ascii="宋体" w:hAnsi="宋体" w:cs="宋体"/>
          <w:b/>
          <w:sz w:val="24"/>
          <w:highlight w:val="none"/>
          <w:u w:val="single"/>
        </w:rPr>
      </w:pPr>
      <w:r>
        <w:rPr>
          <w:rFonts w:hint="eastAsia" w:ascii="宋体" w:hAnsi="宋体" w:cs="宋体"/>
          <w:b/>
          <w:sz w:val="24"/>
          <w:highlight w:val="none"/>
        </w:rPr>
        <w:t>3.项目联系方式</w:t>
      </w:r>
      <w:bookmarkEnd w:id="24"/>
      <w:bookmarkEnd w:id="25"/>
    </w:p>
    <w:p w14:paraId="7B7ACBC6">
      <w:pPr>
        <w:pStyle w:val="4"/>
        <w:pageBreakBefore w:val="0"/>
        <w:kinsoku/>
        <w:wordWrap/>
        <w:overflowPunct/>
        <w:topLinePunct w:val="0"/>
        <w:bidi w:val="0"/>
        <w:snapToGrid w:val="0"/>
        <w:spacing w:line="360" w:lineRule="auto"/>
        <w:ind w:firstLine="480" w:firstLineChars="200"/>
        <w:rPr>
          <w:rFonts w:hAnsi="宋体" w:cs="宋体"/>
          <w:sz w:val="24"/>
          <w:szCs w:val="24"/>
          <w:highlight w:val="none"/>
        </w:rPr>
      </w:pPr>
      <w:r>
        <w:rPr>
          <w:rFonts w:hAnsi="宋体" w:cs="宋体"/>
          <w:sz w:val="24"/>
          <w:szCs w:val="24"/>
          <w:highlight w:val="none"/>
        </w:rPr>
        <w:t>项目联系人：张杰浩</w:t>
      </w:r>
    </w:p>
    <w:p w14:paraId="2D94F701">
      <w:pPr>
        <w:pStyle w:val="4"/>
        <w:pageBreakBefore w:val="0"/>
        <w:kinsoku/>
        <w:wordWrap/>
        <w:overflowPunct/>
        <w:topLinePunct w:val="0"/>
        <w:bidi w:val="0"/>
        <w:snapToGrid w:val="0"/>
        <w:spacing w:line="360" w:lineRule="auto"/>
        <w:ind w:firstLine="480" w:firstLineChars="200"/>
        <w:rPr>
          <w:rFonts w:hAnsi="宋体" w:cs="宋体"/>
          <w:sz w:val="24"/>
          <w:szCs w:val="24"/>
          <w:highlight w:val="none"/>
        </w:rPr>
      </w:pPr>
      <w:r>
        <w:rPr>
          <w:rFonts w:hAnsi="宋体" w:cs="宋体"/>
          <w:sz w:val="24"/>
          <w:szCs w:val="24"/>
          <w:highlight w:val="none"/>
        </w:rPr>
        <w:t>电    话：</w:t>
      </w:r>
      <w:r>
        <w:rPr>
          <w:rFonts w:hAnsi="宋体" w:cs="宋体"/>
          <w:sz w:val="24"/>
          <w:highlight w:val="none"/>
        </w:rPr>
        <w:t>010-81168489</w:t>
      </w:r>
    </w:p>
    <w:p w14:paraId="72D47E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55A29"/>
    <w:rsid w:val="40F74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next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2050</Words>
  <Characters>2311</Characters>
  <Lines>0</Lines>
  <Paragraphs>0</Paragraphs>
  <TotalTime>0</TotalTime>
  <ScaleCrop>false</ScaleCrop>
  <LinksUpToDate>false</LinksUpToDate>
  <CharactersWithSpaces>2349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2026-06-18T03:15:00Z</dcterms:created>
  <dc:creator>a1983</dc:creator>
  <cp:lastModifiedBy>吴家豪</cp:lastModifiedBy>
  <dcterms:modified xsi:type="dcterms:W3CDTF">2026-06-18T03:18:02Z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eyJoZGlkIjoiZWJmMDc0OWUzNGMzMWUzMzIzNjliY2Q3OTIyMzQ2MGMiLCJ1c2VySWQiOiI3MjA0MzczMDQifQ==</vt:lpwstr>
  </property>
  <property fmtid="{D5CDD505-2E9C-101B-9397-08002B2CF9AE}" pid="4" name="ICV">
    <vt:lpwstr>E55C4A6B99F6448DB3461939062D2C8E_13</vt:lpwstr>
  </property>
</Properties>
</file>