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0FDE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1" w:name="_GoBack"/>
      <w:bookmarkStart w:id="0" w:name="_Toc97371945"/>
      <w:r>
        <w:rPr>
          <w:rFonts w:eastAsiaTheme="minorEastAsia"/>
          <w:b/>
          <w:sz w:val="36"/>
          <w:szCs w:val="36"/>
        </w:rPr>
        <w:t>第四章   采购需求</w:t>
      </w:r>
      <w:bookmarkEnd w:id="1"/>
      <w:bookmarkEnd w:id="0"/>
    </w:p>
    <w:p w14:paraId="4B84C03E">
      <w:pPr>
        <w:spacing w:line="360" w:lineRule="auto"/>
        <w:contextualSpacing/>
        <w:rPr>
          <w:sz w:val="24"/>
        </w:rPr>
      </w:pPr>
    </w:p>
    <w:p w14:paraId="71C64A9C">
      <w:pPr>
        <w:pStyle w:val="5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采购标的</w:t>
      </w:r>
    </w:p>
    <w:p w14:paraId="3A2CEC33">
      <w:pPr>
        <w:spacing w:line="360" w:lineRule="auto"/>
        <w:contextualSpacing/>
        <w:rPr>
          <w:rFonts w:eastAsiaTheme="minorEastAsia"/>
          <w:bCs/>
          <w:sz w:val="24"/>
        </w:rPr>
      </w:pPr>
      <w:r>
        <w:rPr>
          <w:rFonts w:eastAsiaTheme="minorEastAsia"/>
          <w:bCs/>
          <w:sz w:val="24"/>
        </w:rPr>
        <w:t>1. 采购标的</w:t>
      </w:r>
    </w:p>
    <w:p w14:paraId="78D14DD7">
      <w:pPr>
        <w:spacing w:line="360" w:lineRule="auto"/>
        <w:contextualSpacing/>
        <w:rPr>
          <w:rFonts w:hint="eastAsia" w:eastAsiaTheme="minorEastAsia"/>
          <w:bCs/>
          <w:sz w:val="24"/>
          <w:lang w:val="en-US" w:eastAsia="zh-CN"/>
        </w:rPr>
      </w:pPr>
      <w:r>
        <w:rPr>
          <w:rFonts w:hint="eastAsia" w:eastAsiaTheme="minorEastAsia"/>
          <w:bCs/>
          <w:sz w:val="24"/>
          <w:lang w:val="en-US" w:eastAsia="zh-CN"/>
        </w:rPr>
        <w:t>本项目采购的标的为市疫控中心安全修缮项目一项结算审核服务。</w:t>
      </w:r>
    </w:p>
    <w:p w14:paraId="40ACFFA3">
      <w:pPr>
        <w:spacing w:line="360" w:lineRule="auto"/>
        <w:contextualSpacing/>
        <w:rPr>
          <w:rFonts w:hint="default" w:eastAsiaTheme="minorEastAsia"/>
          <w:bCs/>
          <w:sz w:val="24"/>
          <w:lang w:val="en-US" w:eastAsia="zh-CN"/>
        </w:rPr>
      </w:pPr>
    </w:p>
    <w:p w14:paraId="53AC46D6">
      <w:pPr>
        <w:numPr>
          <w:ilvl w:val="0"/>
          <w:numId w:val="2"/>
        </w:numPr>
        <w:spacing w:line="360" w:lineRule="auto"/>
        <w:contextualSpacing/>
        <w:rPr>
          <w:rFonts w:hint="eastAsia" w:eastAsiaTheme="minorEastAsia"/>
          <w:bCs/>
          <w:sz w:val="24"/>
          <w:lang w:val="en-US" w:eastAsia="zh-CN"/>
        </w:rPr>
      </w:pPr>
      <w:r>
        <w:rPr>
          <w:rFonts w:hint="eastAsia" w:eastAsiaTheme="minorEastAsia"/>
          <w:bCs/>
          <w:sz w:val="24"/>
          <w:lang w:val="en-US" w:eastAsia="zh-CN"/>
        </w:rPr>
        <w:t>工程现状</w:t>
      </w:r>
    </w:p>
    <w:p w14:paraId="32B6A733"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北京市动物疫病预防控制中心于2013年竣工投入使用，至今运行达12年以上。本项目主要是维修中心1号楼（诊断楼）部分外墙立面和5号楼（防疫物资库）屋面防水。主要理由如下：</w:t>
      </w:r>
    </w:p>
    <w:p w14:paraId="3B823B06"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1、中心1号楼部分外墙立面大面积鼓包、裂口，有三处墙皮已出现脱落现象（每处脱落面积约5㎡）。外墙设施损坏导致雨水由外墙渗漏到实验室内，容易引起实验设备损坏和电路短路，且大风天气容易引起高空坠物，均存在一定安全隐患。</w:t>
      </w:r>
    </w:p>
    <w:p w14:paraId="36B3B8C3"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u w:val="none"/>
        </w:rPr>
        <w:t>2、中心5号楼屋面防水设施老化严重，屋面保护层全部起鼓，并出现裂缝和粉化，通风口、管道口、内墙均已出现渗漏现象。雨水渗漏容导致防疫物资库部分区域不能使用，且易造成防疫物资库内返潮，储存效果降低。</w:t>
      </w:r>
    </w:p>
    <w:p w14:paraId="04B77543">
      <w:pPr>
        <w:spacing w:line="360" w:lineRule="auto"/>
        <w:ind w:firstLine="482"/>
        <w:contextualSpacing/>
        <w:rPr>
          <w:rFonts w:eastAsiaTheme="minorEastAsia"/>
          <w:b/>
          <w:sz w:val="24"/>
        </w:rPr>
      </w:pPr>
    </w:p>
    <w:p w14:paraId="62FDD859">
      <w:pPr>
        <w:pStyle w:val="5"/>
        <w:numPr>
          <w:ilvl w:val="0"/>
          <w:numId w:val="1"/>
        </w:numPr>
        <w:spacing w:line="360" w:lineRule="auto"/>
        <w:ind w:firstLineChars="0"/>
        <w:contextualSpacing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商务要求</w:t>
      </w:r>
    </w:p>
    <w:p w14:paraId="504F089E">
      <w:pPr>
        <w:spacing w:line="360" w:lineRule="auto"/>
        <w:contextualSpacing/>
        <w:rPr>
          <w:rFonts w:eastAsiaTheme="minorEastAsia"/>
          <w:i/>
          <w:sz w:val="24"/>
        </w:rPr>
      </w:pPr>
      <w:r>
        <w:rPr>
          <w:rFonts w:eastAsiaTheme="minorEastAsia"/>
          <w:sz w:val="24"/>
        </w:rPr>
        <w:t>1. 交付（实施）的时间（期限）和地点（范围）</w:t>
      </w:r>
    </w:p>
    <w:p w14:paraId="1DF97331">
      <w:pPr>
        <w:spacing w:line="360" w:lineRule="auto"/>
        <w:contextualSpacing/>
        <w:rPr>
          <w:rFonts w:hint="eastAsia" w:ascii="Times New Roman" w:hAnsi="Times New Roman" w:cs="Times New Roman" w:eastAsiaTheme="minorEastAsia"/>
          <w:sz w:val="24"/>
        </w:rPr>
      </w:pPr>
      <w:r>
        <w:rPr>
          <w:rFonts w:hint="eastAsia" w:eastAsiaTheme="minorEastAsia"/>
          <w:sz w:val="24"/>
          <w:lang w:val="en-US" w:eastAsia="zh-CN"/>
        </w:rPr>
        <w:t>实施期限：接收资料后，15 个日内提交初审结果； 30个日内完成结算审核报告</w:t>
      </w:r>
      <w:r>
        <w:rPr>
          <w:rFonts w:hint="eastAsia" w:ascii="Times New Roman" w:hAnsi="Times New Roman" w:cs="Times New Roman" w:eastAsiaTheme="minorEastAsia"/>
          <w:sz w:val="24"/>
        </w:rPr>
        <w:t>。</w:t>
      </w:r>
    </w:p>
    <w:p w14:paraId="4A2A1EB9">
      <w:pPr>
        <w:spacing w:line="360" w:lineRule="auto"/>
        <w:contextualSpacing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地点：本安全修缮项目实施地</w:t>
      </w:r>
    </w:p>
    <w:p w14:paraId="4952A288">
      <w:pPr>
        <w:spacing w:line="360" w:lineRule="auto"/>
        <w:contextualSpacing/>
        <w:rPr>
          <w:rFonts w:hint="eastAsia" w:ascii="Times New Roman" w:hAnsi="Times New Roman" w:cs="Times New Roman" w:eastAsiaTheme="minorEastAsia"/>
          <w:sz w:val="24"/>
        </w:rPr>
      </w:pPr>
    </w:p>
    <w:p w14:paraId="44D8B0A9">
      <w:pPr>
        <w:spacing w:line="360" w:lineRule="auto"/>
        <w:contextualSpacing/>
        <w:rPr>
          <w:rFonts w:eastAsiaTheme="minorEastAsia"/>
          <w:sz w:val="24"/>
        </w:rPr>
      </w:pPr>
      <w:r>
        <w:rPr>
          <w:rFonts w:eastAsiaTheme="minorEastAsia"/>
          <w:sz w:val="24"/>
        </w:rPr>
        <w:t>2. 付款条件（进度和方式）</w:t>
      </w:r>
    </w:p>
    <w:p w14:paraId="2FBDA1D6">
      <w:pPr>
        <w:spacing w:line="360" w:lineRule="auto"/>
        <w:contextualSpacing/>
        <w:rPr>
          <w:rFonts w:hint="eastAsia" w:eastAsiaTheme="minorEastAsia"/>
          <w:bCs/>
          <w:sz w:val="24"/>
        </w:rPr>
      </w:pPr>
      <w:r>
        <w:rPr>
          <w:rFonts w:hint="eastAsia" w:eastAsiaTheme="minorEastAsia"/>
          <w:bCs/>
          <w:sz w:val="24"/>
          <w:lang w:val="en-US" w:eastAsia="zh-CN"/>
        </w:rPr>
        <w:t>2.</w:t>
      </w:r>
      <w:r>
        <w:rPr>
          <w:rFonts w:hint="eastAsia" w:eastAsiaTheme="minorEastAsia"/>
          <w:bCs/>
          <w:sz w:val="24"/>
        </w:rPr>
        <w:t>1</w:t>
      </w:r>
      <w:r>
        <w:rPr>
          <w:rFonts w:hint="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eastAsiaTheme="minorEastAsia"/>
          <w:bCs/>
          <w:sz w:val="24"/>
        </w:rPr>
        <w:t>合同签订后支付50%，完成合同全部内容后支付剩余尾款。甲方付款前，乙方向甲方提供相应金额的正式发票。</w:t>
      </w:r>
    </w:p>
    <w:p w14:paraId="422CE7FA">
      <w:pPr>
        <w:spacing w:line="360" w:lineRule="auto"/>
        <w:contextualSpacing/>
        <w:rPr>
          <w:rFonts w:eastAsiaTheme="minorEastAsia"/>
          <w:bCs/>
          <w:sz w:val="24"/>
        </w:rPr>
      </w:pPr>
      <w:r>
        <w:rPr>
          <w:rFonts w:hint="eastAsia" w:eastAsiaTheme="minorEastAsia"/>
          <w:bCs/>
          <w:sz w:val="24"/>
          <w:lang w:val="en-US" w:eastAsia="zh-CN"/>
        </w:rPr>
        <w:t>2.</w:t>
      </w:r>
      <w:r>
        <w:rPr>
          <w:rFonts w:hint="eastAsia" w:eastAsiaTheme="minorEastAsia"/>
          <w:bCs/>
          <w:sz w:val="24"/>
        </w:rPr>
        <w:t>2</w:t>
      </w:r>
      <w:r>
        <w:rPr>
          <w:rFonts w:hint="eastAsia" w:eastAsiaTheme="minorEastAsia"/>
          <w:bCs/>
          <w:sz w:val="24"/>
          <w:lang w:val="en-US" w:eastAsia="zh-CN"/>
        </w:rPr>
        <w:t xml:space="preserve"> </w:t>
      </w:r>
      <w:r>
        <w:rPr>
          <w:rFonts w:hint="eastAsia" w:eastAsiaTheme="minorEastAsia"/>
          <w:bCs/>
          <w:sz w:val="24"/>
        </w:rPr>
        <w:t>根据合同资金来源，如因财政评审、审计或财政拨款、项目相关专项资金审批程序等时间问题造成付款延迟的，不构成甲方违约行为，不承担违约责任。</w:t>
      </w:r>
    </w:p>
    <w:p w14:paraId="549AC455">
      <w:pPr>
        <w:spacing w:line="360" w:lineRule="auto"/>
        <w:contextualSpacing/>
        <w:rPr>
          <w:rFonts w:hint="eastAsia" w:ascii="宋体" w:hAnsi="宋体" w:eastAsia="宋体" w:cs="宋体"/>
          <w:b/>
          <w:i/>
          <w:sz w:val="24"/>
        </w:rPr>
      </w:pPr>
    </w:p>
    <w:p w14:paraId="13D93460"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二、项目要求 </w:t>
      </w:r>
    </w:p>
    <w:p w14:paraId="2EF561CE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（一）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工作总体要求</w:t>
      </w:r>
    </w:p>
    <w:p w14:paraId="6692A7F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承接本项目</w:t>
      </w:r>
      <w:r>
        <w:rPr>
          <w:rFonts w:hint="eastAsia" w:ascii="宋体" w:hAnsi="宋体" w:cs="宋体"/>
          <w:kern w:val="0"/>
          <w:sz w:val="24"/>
          <w:lang w:eastAsia="zh-CN" w:bidi="ar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服务的机构，需严格遵循国家财经法律法规、工程计价规范、财政资金管理相关规定，以及《屋面工程技术规范》GB50345-2012、《屋面工程质量验收规范》GB50207-2012、《房屋渗漏修缮技术规程》JGJT53-2011等本项目专项工程规范，独立、客观、公正开展结算审计工作，全程严守职业操守与保密义务，保障审计结果真实、准确、合规，全面贴合本项目外墙立面修缮、屋面防水维修工程实际施工内容。</w:t>
      </w:r>
    </w:p>
    <w:p w14:paraId="4DACCCA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（二）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范围与内容要求</w:t>
      </w:r>
    </w:p>
    <w:p w14:paraId="1D74089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本次结算审计范围覆盖本安全修缮项目全流程施工内容，包含1号楼诊断楼外墙立面维修、5号楼防疫物资库屋面防水维修，以及项目前期准备、施工管理、配套安全防护等全部相关工程内容；审计核心涵盖项目施工结算资料审核、工程量核算、工程单价与总价审核、现场施工内容核对、签证变更审核、造价合规性核查等全事项，不得出现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范围缺项、漏项问题。</w:t>
      </w:r>
    </w:p>
    <w:p w14:paraId="52BA44E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（三）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资料审核要求</w:t>
      </w:r>
    </w:p>
    <w:p w14:paraId="70B54C2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eastAsia="zh-CN" w:bidi="ar"/>
        </w:rPr>
        <w:t>造价机构</w:t>
      </w:r>
      <w:r>
        <w:rPr>
          <w:rFonts w:hint="eastAsia" w:ascii="宋体" w:hAnsi="宋体" w:cs="宋体"/>
          <w:kern w:val="0"/>
          <w:sz w:val="24"/>
          <w:lang w:bidi="ar"/>
        </w:rPr>
        <w:t>需全面审核项目全套结算资料，包含但不限于项目施工合同、施工方案、隐蔽工程验收记录、分部分项工程验收资料、工程签证单、设计变更资料、材料进场合格证明、材料计价凭证、施工监理资料、工程量清单、竣工图纸、财务收支凭证等各类资料，核查资料完整性、真实性、合规性、关联性，对资料缺失、不合规等问题及时反馈并督促补齐。</w:t>
      </w:r>
    </w:p>
    <w:p w14:paraId="2D237E9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（四）现场核查要求</w:t>
      </w:r>
    </w:p>
    <w:p w14:paraId="185301A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eastAsia="zh-CN" w:bidi="ar"/>
        </w:rPr>
        <w:t>造价机构</w:t>
      </w:r>
      <w:r>
        <w:rPr>
          <w:rFonts w:hint="eastAsia" w:ascii="宋体" w:hAnsi="宋体" w:cs="宋体"/>
          <w:kern w:val="0"/>
          <w:sz w:val="24"/>
          <w:lang w:bidi="ar"/>
        </w:rPr>
        <w:t>需指派专业人员前往项目实施现场，实地核对施工范围、施工工程量、工程施工质量、材料使用情况，核验实际施工内容与图纸、合同、结算资料的一致性，重点针对外墙修缮面积、屋面防水施工范围、节点施工内容等进行现场核查，留存现场核查记录，确保结算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数据贴合项目实际施工情况。</w:t>
      </w:r>
    </w:p>
    <w:p w14:paraId="4E44B16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（五）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时限要求</w:t>
      </w:r>
    </w:p>
    <w:p w14:paraId="2F54F8B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严格遵照商务要求时限推进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工作，接收项目完整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资料后，15个日内精准出具项目初审结果并及时反馈；30个日内全面完成全部结算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工作，不得无故拖延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进度，保障项目整体结算、资金拨付流程顺利推进。若因项目资料补齐等特殊情况需调整时限，需提前与采购方沟通确认，严禁擅自超期。</w:t>
      </w:r>
    </w:p>
    <w:p w14:paraId="40639D4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（六）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成果要求</w:t>
      </w:r>
    </w:p>
    <w:p w14:paraId="4B370B8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bidi="ar"/>
        </w:rPr>
        <w:t>工作完成后，需出具正规、完整、具备法律效力的工程结算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报告，报告内容需包含项目概况、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依据、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范围、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过程、审核结果、问题整改建议、相关佐证材料等，报告数据精准、内容详实、结论清晰，签章、盖章等手续齐全，符合财政资金项目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、工程结算归档全部要求。</w:t>
      </w:r>
    </w:p>
    <w:p w14:paraId="17619CE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（七）其他工作要求</w:t>
      </w:r>
    </w:p>
    <w:p w14:paraId="24194B6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全程需配合采购方做好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答疑、数据核对、问题沟通等工作，针对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过程中发现的造价、资料、施工合规性等问题，及时出具专业整改意见；对项目施工、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、财务相关资料及数据严格保密，严禁擅自泄露给第三方；与项目施工、监理、设计等相关方无利益关联，严格执行回避制度，保障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工作公平公正。</w:t>
      </w:r>
    </w:p>
    <w:p w14:paraId="7824B5C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964ED1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三、履约验收方案 </w:t>
      </w:r>
    </w:p>
    <w:p w14:paraId="7898EC2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（一）验收主体与依据</w:t>
      </w:r>
    </w:p>
    <w:p w14:paraId="5A45BC4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>本次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服务验收由采购方牵头组织，以本项目采购要求、双方签订的服务合同、国家及地方工程审核与财务审核相关规范、项目实际审核成果为核心依据，开展全方位验收工作，验收全程严谨规范、有据可依。</w:t>
      </w:r>
    </w:p>
    <w:p w14:paraId="599E1B6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（二）服务履约验收要求</w:t>
      </w:r>
    </w:p>
    <w:p w14:paraId="004CA1E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>1.</w:t>
      </w:r>
      <w:r>
        <w:rPr>
          <w:rFonts w:hint="eastAsia" w:eastAsiaTheme="minorEastAsia"/>
          <w:bCs/>
          <w:sz w:val="24"/>
          <w:lang w:val="en-US" w:eastAsia="zh-CN"/>
        </w:rPr>
        <w:t>造价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造价机构需全面完成合同及采购文件约定的全部审核服务事项，全程无违约、无违规、无超期等情况，严格按照约定时限完成初审、终审全流程工作，服务流程合规、对接沟通顺畅。</w:t>
      </w:r>
    </w:p>
    <w:p w14:paraId="7687D65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 xml:space="preserve">2. </w:t>
      </w:r>
      <w:r>
        <w:rPr>
          <w:rFonts w:hint="eastAsia" w:eastAsiaTheme="minorEastAsia"/>
          <w:bCs/>
          <w:sz w:val="24"/>
          <w:lang w:val="en-US" w:eastAsia="zh-CN"/>
        </w:rPr>
        <w:t>造价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人员具备相应执业资质，现场核查、资料审核、审核核算等工作流程规范，全程落实保密义务、回避制度，无失信、违规执业行为。</w:t>
      </w:r>
    </w:p>
    <w:p w14:paraId="6F3A980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（三）</w:t>
      </w:r>
      <w:r>
        <w:rPr>
          <w:rFonts w:hint="eastAsia" w:ascii="宋体" w:hAnsi="宋体" w:cs="宋体"/>
          <w:kern w:val="0"/>
          <w:sz w:val="24"/>
          <w:lang w:eastAsia="zh-CN" w:bidi="ar"/>
        </w:rPr>
        <w:t>审核</w:t>
      </w:r>
      <w:r>
        <w:rPr>
          <w:rFonts w:hint="eastAsia" w:ascii="宋体" w:hAnsi="宋体" w:cs="宋体"/>
          <w:kern w:val="0"/>
          <w:sz w:val="24"/>
          <w:lang w:bidi="ar"/>
        </w:rPr>
        <w:t>成果验收要求</w:t>
      </w:r>
    </w:p>
    <w:p w14:paraId="04AB006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>1. 结算审核报告需符合国家专业审核文书标准，内容完整、数据精准、逻辑严谨、结论客观，签章手续齐全，可直接用于项目结算、财政资金拨付、工程归档，满足各类核查、备案要求。</w:t>
      </w:r>
    </w:p>
    <w:p w14:paraId="28F5778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 xml:space="preserve">2. 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成果与项目实际施工情况完全相符，工程量核算、造价审核精准无误，无错审、漏审、误审等问题，审核结果得到采购方、施工方、监理方多方认可。</w:t>
      </w:r>
    </w:p>
    <w:p w14:paraId="43A308B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>3. 全套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成果资料（含纸质版、电子版）移交完整，分类规整、便于查阅归档，满足采购方资料留存、后期核查的全部需求。</w:t>
      </w:r>
    </w:p>
    <w:p w14:paraId="7EFAB09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（四）后续服务验收要求</w:t>
      </w:r>
    </w:p>
    <w:p w14:paraId="25D0CC7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eastAsiaTheme="minorEastAsia"/>
          <w:bCs/>
          <w:sz w:val="24"/>
          <w:lang w:val="en-US" w:eastAsia="zh-CN"/>
        </w:rPr>
        <w:t>造价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机构需配合完成验收全过程的答疑、复核、资料增补等工作，针对验收提出的合理整改事项，按期整改到位；后续需配合项目审核复核、财政核查等相关工作，提供无偿专业答疑，直至项目结算全部流程完结。</w:t>
      </w:r>
    </w:p>
    <w:p w14:paraId="428DEA2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（五）验收合格判定标准</w:t>
      </w:r>
    </w:p>
    <w:p w14:paraId="7881920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val="en-US" w:eastAsia="zh-CN" w:bidi="ar"/>
        </w:rPr>
        <w:t>满足全部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工作要求、成果交付要求、履约服务要求，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报告合规有效、无遗留问题、无质量瑕疵，经采购方验收确认后，即为验收合格；若存在</w:t>
      </w:r>
      <w:r>
        <w:rPr>
          <w:rFonts w:hint="eastAsia" w:eastAsiaTheme="minorEastAsia"/>
          <w:bCs/>
          <w:sz w:val="24"/>
          <w:lang w:val="en-US" w:eastAsia="zh-CN"/>
        </w:rPr>
        <w:t>结算审核</w:t>
      </w:r>
      <w:r>
        <w:rPr>
          <w:rFonts w:hint="eastAsia" w:ascii="宋体" w:hAnsi="宋体" w:cs="宋体"/>
          <w:kern w:val="0"/>
          <w:sz w:val="24"/>
          <w:lang w:val="en-US" w:eastAsia="zh-CN" w:bidi="ar"/>
        </w:rPr>
        <w:t>成果不合格、履约不到位、超期未完成等问题，造价机构需无条件整改，直至达到验收标准，否则视为服务履约不合格。</w:t>
      </w:r>
    </w:p>
    <w:p w14:paraId="537E5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9A55B"/>
    <w:multiLevelType w:val="singleLevel"/>
    <w:tmpl w:val="C7C9A55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0DAE"/>
    <w:rsid w:val="5AF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2026-06-09T07:11:00Z</dcterms:created>
  <dc:creator>李燃</dc:creator>
  <cp:lastModifiedBy>李燃</cp:lastModifiedBy>
  <dcterms:modified xsi:type="dcterms:W3CDTF">2026-06-09T07:11:42Z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7FC055A7C4FC45D59BF157A1357C32E3_11</vt:lpwstr>
  </property>
  <property fmtid="{D5CDD505-2E9C-101B-9397-08002B2CF9AE}" pid="4" name="KSOTemplateDocerSaveRecord">
    <vt:lpwstr>eyJoZGlkIjoiY2I5MjRjZjUyZmRjYjA3MjA4ODkwMjE1ZjQwMTUzZTgiLCJ1c2VySWQiOiIxNjUwOTg1MTQyIn0=</vt:lpwstr>
  </property>
</Properties>
</file>