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25" w:rsidRDefault="00135D25" w:rsidP="00135D25">
      <w:pPr>
        <w:snapToGrid w:val="0"/>
        <w:spacing w:line="360" w:lineRule="auto"/>
        <w:jc w:val="center"/>
        <w:outlineLvl w:val="0"/>
        <w:rPr>
          <w:rFonts w:ascii="仿宋" w:eastAsia="仿宋" w:hAnsi="仿宋" w:cs="仿宋"/>
          <w:b/>
          <w:sz w:val="40"/>
          <w:szCs w:val="40"/>
        </w:rPr>
      </w:pPr>
      <w:bookmarkStart w:id="0" w:name="OLE_LINK33"/>
      <w:bookmarkStart w:id="1" w:name="OLE_LINK34"/>
      <w:r>
        <w:rPr>
          <w:rFonts w:ascii="仿宋" w:eastAsia="仿宋" w:hAnsi="仿宋" w:cs="仿宋" w:hint="eastAsia"/>
          <w:b/>
          <w:sz w:val="40"/>
          <w:szCs w:val="40"/>
        </w:rPr>
        <w:t>采购需求</w:t>
      </w:r>
    </w:p>
    <w:p w:rsidR="00135D25" w:rsidRDefault="00135D25" w:rsidP="00135D2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135D25" w:rsidRDefault="00135D25" w:rsidP="00135D25">
      <w:pPr>
        <w:snapToGrid w:val="0"/>
        <w:spacing w:line="360" w:lineRule="auto"/>
        <w:contextualSpacing/>
        <w:rPr>
          <w:rFonts w:ascii="仿宋" w:eastAsia="仿宋" w:hAnsi="仿宋" w:cs="仿宋"/>
          <w:sz w:val="28"/>
          <w:szCs w:val="28"/>
        </w:rPr>
      </w:pPr>
      <w:bookmarkStart w:id="2"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135D25" w:rsidRDefault="00135D25" w:rsidP="00135D25">
      <w:pPr>
        <w:snapToGrid w:val="0"/>
        <w:spacing w:line="360" w:lineRule="auto"/>
        <w:contextualSpacing/>
        <w:rPr>
          <w:rFonts w:ascii="仿宋" w:eastAsia="仿宋" w:hAnsi="仿宋" w:cs="仿宋"/>
          <w:sz w:val="28"/>
          <w:szCs w:val="28"/>
        </w:rPr>
      </w:pPr>
      <w:bookmarkStart w:id="3"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135D25" w:rsidRDefault="00135D25" w:rsidP="00135D2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135D25" w:rsidRDefault="00135D25" w:rsidP="00135D2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135D25" w:rsidRDefault="00135D25" w:rsidP="00135D25">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135D25" w:rsidRDefault="00135D25" w:rsidP="00135D25">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2"/>
      <w:bookmarkEnd w:id="3"/>
    </w:p>
    <w:p w:rsidR="00135D25" w:rsidRDefault="00135D25" w:rsidP="00135D25">
      <w:pPr>
        <w:snapToGrid w:val="0"/>
        <w:spacing w:line="360" w:lineRule="auto"/>
        <w:rPr>
          <w:rFonts w:ascii="仿宋" w:eastAsia="仿宋" w:hAnsi="仿宋" w:cs="仿宋"/>
          <w:b/>
          <w:sz w:val="24"/>
        </w:rPr>
      </w:pPr>
      <w:r>
        <w:rPr>
          <w:rFonts w:ascii="仿宋" w:eastAsia="仿宋" w:hAnsi="仿宋" w:cs="仿宋" w:hint="eastAsia"/>
          <w:b/>
          <w:sz w:val="24"/>
        </w:rPr>
        <w:t>一、采购标的</w:t>
      </w:r>
    </w:p>
    <w:p w:rsidR="00C67F6D" w:rsidRPr="00C67F6D" w:rsidRDefault="00135D25" w:rsidP="00C67F6D">
      <w:pPr>
        <w:snapToGrid w:val="0"/>
        <w:spacing w:line="360" w:lineRule="auto"/>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078"/>
        <w:gridCol w:w="2731"/>
        <w:gridCol w:w="1559"/>
        <w:gridCol w:w="1419"/>
      </w:tblGrid>
      <w:tr w:rsidR="00135D25" w:rsidTr="00C67F6D">
        <w:trPr>
          <w:trHeight w:val="52"/>
        </w:trPr>
        <w:tc>
          <w:tcPr>
            <w:tcW w:w="629" w:type="pct"/>
            <w:vAlign w:val="center"/>
          </w:tcPr>
          <w:p w:rsidR="00135D25" w:rsidRDefault="00135D25" w:rsidP="000270B1">
            <w:pPr>
              <w:widowControl/>
              <w:spacing w:line="360" w:lineRule="auto"/>
              <w:jc w:val="center"/>
              <w:rPr>
                <w:rFonts w:ascii="仿宋" w:eastAsia="仿宋" w:hAnsi="仿宋" w:cs="仿宋"/>
                <w:b/>
                <w:bCs/>
                <w:sz w:val="24"/>
              </w:rPr>
            </w:pPr>
            <w:proofErr w:type="gramStart"/>
            <w:r>
              <w:rPr>
                <w:rFonts w:ascii="仿宋" w:eastAsia="仿宋" w:hAnsi="仿宋" w:cs="仿宋" w:hint="eastAsia"/>
                <w:b/>
                <w:bCs/>
                <w:sz w:val="24"/>
              </w:rPr>
              <w:t>包号</w:t>
            </w:r>
            <w:proofErr w:type="gramEnd"/>
          </w:p>
        </w:tc>
        <w:tc>
          <w:tcPr>
            <w:tcW w:w="694" w:type="pct"/>
            <w:vAlign w:val="center"/>
          </w:tcPr>
          <w:p w:rsidR="00135D25" w:rsidRDefault="00135D25" w:rsidP="000270B1">
            <w:pPr>
              <w:widowControl/>
              <w:spacing w:line="360" w:lineRule="auto"/>
              <w:jc w:val="center"/>
              <w:rPr>
                <w:rFonts w:ascii="仿宋" w:eastAsia="仿宋" w:hAnsi="仿宋" w:cs="仿宋"/>
                <w:b/>
                <w:bCs/>
                <w:sz w:val="24"/>
              </w:rPr>
            </w:pPr>
            <w:r>
              <w:rPr>
                <w:rFonts w:ascii="仿宋" w:eastAsia="仿宋" w:hAnsi="仿宋" w:cs="仿宋" w:hint="eastAsia"/>
                <w:b/>
                <w:bCs/>
                <w:sz w:val="24"/>
              </w:rPr>
              <w:t>品目号</w:t>
            </w:r>
          </w:p>
        </w:tc>
        <w:tc>
          <w:tcPr>
            <w:tcW w:w="1759" w:type="pct"/>
            <w:shd w:val="clear" w:color="000000" w:fill="FFFFFF"/>
            <w:vAlign w:val="center"/>
          </w:tcPr>
          <w:p w:rsidR="00135D25" w:rsidRDefault="00135D25" w:rsidP="000270B1">
            <w:pPr>
              <w:widowControl/>
              <w:spacing w:line="360" w:lineRule="auto"/>
              <w:jc w:val="center"/>
              <w:rPr>
                <w:rFonts w:ascii="仿宋" w:eastAsia="仿宋" w:hAnsi="仿宋" w:cs="仿宋"/>
                <w:b/>
                <w:bCs/>
                <w:sz w:val="24"/>
              </w:rPr>
            </w:pPr>
            <w:r>
              <w:rPr>
                <w:rFonts w:ascii="仿宋" w:eastAsia="仿宋" w:hAnsi="仿宋" w:cs="仿宋" w:hint="eastAsia"/>
                <w:b/>
                <w:bCs/>
                <w:sz w:val="24"/>
              </w:rPr>
              <w:t>标的名称</w:t>
            </w:r>
          </w:p>
        </w:tc>
        <w:tc>
          <w:tcPr>
            <w:tcW w:w="1004" w:type="pct"/>
            <w:shd w:val="clear" w:color="000000" w:fill="FFFFFF"/>
            <w:vAlign w:val="center"/>
          </w:tcPr>
          <w:p w:rsidR="00135D25" w:rsidRDefault="00135D25" w:rsidP="000270B1">
            <w:pPr>
              <w:widowControl/>
              <w:spacing w:line="360" w:lineRule="auto"/>
              <w:jc w:val="center"/>
              <w:rPr>
                <w:rFonts w:ascii="仿宋" w:eastAsia="仿宋" w:hAnsi="仿宋" w:cs="仿宋"/>
                <w:b/>
                <w:bCs/>
                <w:sz w:val="24"/>
              </w:rPr>
            </w:pPr>
            <w:r>
              <w:rPr>
                <w:rFonts w:ascii="仿宋" w:eastAsia="仿宋" w:hAnsi="仿宋" w:cs="仿宋"/>
                <w:b/>
                <w:bCs/>
                <w:sz w:val="24"/>
              </w:rPr>
              <w:t>数量（台</w:t>
            </w:r>
            <w:r>
              <w:rPr>
                <w:rFonts w:ascii="仿宋" w:eastAsia="仿宋" w:hAnsi="仿宋" w:cs="仿宋" w:hint="eastAsia"/>
                <w:b/>
                <w:bCs/>
                <w:sz w:val="24"/>
              </w:rPr>
              <w:t>/套</w:t>
            </w:r>
            <w:r>
              <w:rPr>
                <w:rFonts w:ascii="仿宋" w:eastAsia="仿宋" w:hAnsi="仿宋" w:cs="仿宋"/>
                <w:b/>
                <w:bCs/>
                <w:sz w:val="24"/>
              </w:rPr>
              <w:t>）</w:t>
            </w:r>
          </w:p>
        </w:tc>
        <w:tc>
          <w:tcPr>
            <w:tcW w:w="914" w:type="pct"/>
            <w:shd w:val="clear" w:color="000000" w:fill="FFFFFF"/>
            <w:vAlign w:val="center"/>
          </w:tcPr>
          <w:p w:rsidR="00135D25" w:rsidRDefault="00135D25" w:rsidP="000270B1">
            <w:pPr>
              <w:widowControl/>
              <w:spacing w:line="360" w:lineRule="auto"/>
              <w:jc w:val="center"/>
              <w:rPr>
                <w:rFonts w:ascii="仿宋" w:eastAsia="仿宋" w:hAnsi="仿宋" w:cs="仿宋"/>
                <w:b/>
                <w:bCs/>
                <w:sz w:val="24"/>
              </w:rPr>
            </w:pPr>
            <w:r>
              <w:rPr>
                <w:rFonts w:ascii="仿宋" w:eastAsia="仿宋" w:hAnsi="仿宋" w:cs="仿宋" w:hint="eastAsia"/>
                <w:b/>
                <w:bCs/>
                <w:sz w:val="24"/>
              </w:rPr>
              <w:t>是否接受</w:t>
            </w:r>
            <w:r>
              <w:rPr>
                <w:rFonts w:ascii="仿宋" w:eastAsia="仿宋" w:hAnsi="仿宋" w:cs="仿宋" w:hint="eastAsia"/>
                <w:b/>
                <w:bCs/>
                <w:sz w:val="24"/>
              </w:rPr>
              <w:lastRenderedPageBreak/>
              <w:t>进口产品</w:t>
            </w:r>
          </w:p>
        </w:tc>
      </w:tr>
      <w:tr w:rsidR="00135D25" w:rsidTr="00C67F6D">
        <w:trPr>
          <w:trHeight w:val="264"/>
        </w:trPr>
        <w:tc>
          <w:tcPr>
            <w:tcW w:w="629" w:type="pct"/>
            <w:vAlign w:val="center"/>
          </w:tcPr>
          <w:p w:rsidR="00135D25" w:rsidRDefault="00135D25" w:rsidP="000270B1">
            <w:pPr>
              <w:spacing w:before="120" w:line="360" w:lineRule="auto"/>
              <w:contextualSpacing/>
              <w:jc w:val="center"/>
              <w:rPr>
                <w:rFonts w:ascii="仿宋" w:eastAsia="仿宋" w:hAnsi="仿宋" w:cs="仿宋"/>
                <w:bCs/>
                <w:sz w:val="24"/>
              </w:rPr>
            </w:pPr>
            <w:bookmarkStart w:id="4" w:name="_Hlk229472062"/>
            <w:r>
              <w:rPr>
                <w:rFonts w:ascii="仿宋" w:eastAsia="仿宋" w:hAnsi="仿宋" w:cs="仿宋" w:hint="eastAsia"/>
                <w:bCs/>
                <w:sz w:val="24"/>
              </w:rPr>
              <w:lastRenderedPageBreak/>
              <w:t>3</w:t>
            </w:r>
          </w:p>
        </w:tc>
        <w:tc>
          <w:tcPr>
            <w:tcW w:w="694" w:type="pct"/>
            <w:vAlign w:val="center"/>
          </w:tcPr>
          <w:p w:rsidR="00135D25" w:rsidRDefault="00135D25" w:rsidP="000270B1">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3-1</w:t>
            </w:r>
          </w:p>
        </w:tc>
        <w:tc>
          <w:tcPr>
            <w:tcW w:w="1759" w:type="pct"/>
            <w:shd w:val="clear" w:color="000000" w:fill="FFFFFF"/>
            <w:vAlign w:val="center"/>
          </w:tcPr>
          <w:p w:rsidR="00135D25" w:rsidRPr="002067D9" w:rsidRDefault="00135D25" w:rsidP="000270B1">
            <w:pPr>
              <w:jc w:val="center"/>
              <w:rPr>
                <w:rFonts w:ascii="仿宋" w:eastAsia="仿宋" w:hAnsi="仿宋" w:cs="仿宋"/>
                <w:bCs/>
                <w:sz w:val="24"/>
              </w:rPr>
            </w:pPr>
            <w:r w:rsidRPr="002067D9">
              <w:rPr>
                <w:rFonts w:ascii="仿宋" w:eastAsia="仿宋" w:hAnsi="仿宋" w:cs="仿宋" w:hint="eastAsia"/>
                <w:bCs/>
                <w:sz w:val="24"/>
              </w:rPr>
              <w:t>高通量悬液芯片分析系统</w:t>
            </w:r>
          </w:p>
        </w:tc>
        <w:tc>
          <w:tcPr>
            <w:tcW w:w="1004" w:type="pct"/>
            <w:shd w:val="clear" w:color="000000" w:fill="FFFFFF"/>
            <w:vAlign w:val="center"/>
          </w:tcPr>
          <w:p w:rsidR="00135D25" w:rsidRPr="002067D9" w:rsidRDefault="00135D25" w:rsidP="000270B1">
            <w:pPr>
              <w:jc w:val="center"/>
              <w:rPr>
                <w:rFonts w:ascii="仿宋" w:eastAsia="仿宋" w:hAnsi="仿宋" w:cs="仿宋"/>
                <w:bCs/>
                <w:sz w:val="24"/>
              </w:rPr>
            </w:pPr>
            <w:r w:rsidRPr="004D3CE4">
              <w:rPr>
                <w:rFonts w:ascii="仿宋" w:eastAsia="仿宋" w:hAnsi="仿宋" w:cs="仿宋" w:hint="eastAsia"/>
                <w:bCs/>
                <w:sz w:val="24"/>
              </w:rPr>
              <w:t>1</w:t>
            </w:r>
          </w:p>
        </w:tc>
        <w:tc>
          <w:tcPr>
            <w:tcW w:w="914" w:type="pct"/>
            <w:shd w:val="clear" w:color="000000" w:fill="FFFFFF"/>
            <w:vAlign w:val="center"/>
          </w:tcPr>
          <w:p w:rsidR="00135D25" w:rsidRPr="002067D9" w:rsidRDefault="00135D25" w:rsidP="000270B1">
            <w:pPr>
              <w:jc w:val="center"/>
              <w:rPr>
                <w:rFonts w:ascii="仿宋" w:eastAsia="仿宋" w:hAnsi="仿宋" w:cs="仿宋"/>
                <w:bCs/>
                <w:sz w:val="24"/>
              </w:rPr>
            </w:pPr>
            <w:r w:rsidRPr="00266FF9">
              <w:rPr>
                <w:rFonts w:ascii="仿宋" w:eastAsia="仿宋" w:hAnsi="仿宋" w:cs="仿宋" w:hint="eastAsia"/>
                <w:bCs/>
                <w:sz w:val="24"/>
              </w:rPr>
              <w:t>否</w:t>
            </w:r>
          </w:p>
        </w:tc>
      </w:tr>
    </w:tbl>
    <w:bookmarkEnd w:id="4"/>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w:t>
      </w:r>
    </w:p>
    <w:p w:rsidR="00135D25" w:rsidRDefault="00135D25" w:rsidP="00135D25">
      <w:pPr>
        <w:spacing w:line="360" w:lineRule="auto"/>
        <w:ind w:firstLineChars="200" w:firstLine="480"/>
        <w:rPr>
          <w:rFonts w:ascii="仿宋" w:eastAsia="仿宋" w:hAnsi="仿宋"/>
          <w:sz w:val="24"/>
        </w:rPr>
      </w:pPr>
      <w:bookmarkStart w:id="5" w:name="OLE_LINK179"/>
      <w:bookmarkStart w:id="6" w:name="OLE_LINK178"/>
      <w:r>
        <w:rPr>
          <w:rFonts w:ascii="仿宋" w:eastAsia="仿宋" w:hAnsi="仿宋" w:hint="eastAsia"/>
          <w:sz w:val="24"/>
        </w:rPr>
        <w:t>本次招标采购项目为过敏性疾病创新药物国家工程研究中心创新能力建设项目（4），投标人应根据招标文件所提出的设备技术规格和服务要求，综合考虑设备的适用性，选择需要最佳性能价格比的设备前来投标。投标人应以技术先进的设备、优良的服务和优惠的价格，充分显示自己的竞争实力。</w:t>
      </w:r>
      <w:bookmarkEnd w:id="5"/>
      <w:bookmarkEnd w:id="6"/>
    </w:p>
    <w:p w:rsidR="00135D25" w:rsidRDefault="00135D25" w:rsidP="00135D25">
      <w:pPr>
        <w:tabs>
          <w:tab w:val="left" w:pos="5456"/>
        </w:tabs>
        <w:snapToGrid w:val="0"/>
        <w:spacing w:line="360" w:lineRule="auto"/>
        <w:ind w:firstLineChars="200" w:firstLine="482"/>
        <w:rPr>
          <w:rFonts w:ascii="仿宋" w:eastAsia="仿宋" w:hAnsi="仿宋" w:cs="仿宋"/>
          <w:b/>
          <w:bCs/>
          <w:sz w:val="24"/>
        </w:rPr>
      </w:pPr>
      <w:bookmarkStart w:id="7" w:name="OLE_LINK368"/>
      <w:r>
        <w:rPr>
          <w:rFonts w:ascii="仿宋" w:eastAsia="仿宋" w:hAnsi="仿宋" w:cs="仿宋" w:hint="eastAsia"/>
          <w:b/>
          <w:bCs/>
          <w:sz w:val="24"/>
        </w:rPr>
        <w:t>二、商务要求</w:t>
      </w:r>
      <w:bookmarkEnd w:id="7"/>
      <w:r>
        <w:rPr>
          <w:rFonts w:ascii="仿宋" w:eastAsia="仿宋" w:hAnsi="仿宋" w:cs="仿宋"/>
          <w:b/>
          <w:bCs/>
          <w:sz w:val="24"/>
        </w:rPr>
        <w:tab/>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w:t>
      </w:r>
      <w:r>
        <w:rPr>
          <w:rFonts w:ascii="仿宋" w:eastAsia="仿宋" w:hAnsi="仿宋" w:cs="宋体" w:hint="eastAsia"/>
          <w:sz w:val="24"/>
        </w:rPr>
        <w:t>自合同签订后3个月内</w:t>
      </w:r>
      <w:r>
        <w:rPr>
          <w:rFonts w:ascii="仿宋" w:eastAsia="仿宋" w:hAnsi="仿宋" w:hint="eastAsia"/>
          <w:sz w:val="24"/>
        </w:rPr>
        <w:t>。</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w:t>
      </w:r>
      <w:r>
        <w:rPr>
          <w:rFonts w:ascii="仿宋" w:eastAsia="仿宋" w:hAnsi="仿宋" w:cs="宋体" w:hint="eastAsia"/>
          <w:sz w:val="24"/>
        </w:rPr>
        <w:t>首都医科大学附属北京同仁医院指定地点。</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135D25" w:rsidRDefault="00135D25" w:rsidP="00135D25">
      <w:pPr>
        <w:snapToGrid w:val="0"/>
        <w:spacing w:line="360" w:lineRule="auto"/>
        <w:ind w:firstLineChars="200" w:firstLine="480"/>
        <w:rPr>
          <w:rFonts w:ascii="仿宋" w:eastAsia="仿宋" w:hAnsi="仿宋" w:cs="宋体"/>
          <w:sz w:val="24"/>
        </w:rPr>
      </w:pPr>
      <w:r>
        <w:rPr>
          <w:rFonts w:ascii="仿宋" w:eastAsia="仿宋" w:hAnsi="仿宋" w:cs="宋体" w:hint="eastAsia"/>
          <w:sz w:val="24"/>
        </w:rPr>
        <w:t>详见第六</w:t>
      </w:r>
      <w:proofErr w:type="gramStart"/>
      <w:r>
        <w:rPr>
          <w:rFonts w:ascii="仿宋" w:eastAsia="仿宋" w:hAnsi="仿宋" w:cs="宋体" w:hint="eastAsia"/>
          <w:sz w:val="24"/>
        </w:rPr>
        <w:t>章拟签订</w:t>
      </w:r>
      <w:proofErr w:type="gramEnd"/>
      <w:r>
        <w:rPr>
          <w:rFonts w:ascii="仿宋" w:eastAsia="仿宋" w:hAnsi="仿宋" w:cs="宋体" w:hint="eastAsia"/>
          <w:sz w:val="24"/>
        </w:rPr>
        <w:t>的合同文本</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135D25" w:rsidRDefault="00135D25" w:rsidP="00135D25">
      <w:pPr>
        <w:snapToGrid w:val="0"/>
        <w:spacing w:line="360" w:lineRule="auto"/>
        <w:ind w:firstLineChars="200" w:firstLine="480"/>
        <w:rPr>
          <w:rFonts w:ascii="仿宋" w:eastAsia="仿宋" w:hAnsi="仿宋" w:cs="仿宋"/>
          <w:bCs/>
          <w:sz w:val="24"/>
        </w:rPr>
      </w:pPr>
      <w:bookmarkStart w:id="8" w:name="OLE_LINK370"/>
      <w:bookmarkStart w:id="9" w:name="OLE_LINK369"/>
      <w:r>
        <w:rPr>
          <w:rFonts w:ascii="仿宋" w:eastAsia="仿宋" w:hAnsi="仿宋" w:cs="仿宋" w:hint="eastAsia"/>
          <w:bCs/>
          <w:sz w:val="24"/>
        </w:rPr>
        <w:t>（四）</w:t>
      </w:r>
      <w:bookmarkStart w:id="10" w:name="OLE_LINK367"/>
      <w:bookmarkEnd w:id="8"/>
      <w:bookmarkEnd w:id="9"/>
      <w:r>
        <w:rPr>
          <w:rFonts w:ascii="仿宋" w:eastAsia="仿宋" w:hAnsi="仿宋" w:cs="仿宋" w:hint="eastAsia"/>
          <w:bCs/>
          <w:sz w:val="24"/>
        </w:rPr>
        <w:t>售后服务（质保期）</w:t>
      </w:r>
      <w:bookmarkEnd w:id="10"/>
    </w:p>
    <w:p w:rsidR="00135D25" w:rsidRDefault="00135D25" w:rsidP="00135D25">
      <w:pPr>
        <w:pStyle w:val="a6"/>
        <w:spacing w:before="50" w:line="360" w:lineRule="auto"/>
        <w:rPr>
          <w:rFonts w:ascii="仿宋" w:eastAsia="仿宋" w:hAnsi="仿宋" w:hint="default"/>
          <w:sz w:val="24"/>
          <w:szCs w:val="24"/>
        </w:rPr>
      </w:pPr>
      <w:r>
        <w:rPr>
          <w:rFonts w:ascii="仿宋" w:eastAsia="仿宋" w:hAnsi="仿宋"/>
          <w:sz w:val="24"/>
          <w:szCs w:val="24"/>
        </w:rPr>
        <w:t>1.质量保证期（保修期）及服务要求：详见下表。过保修期后如</w:t>
      </w:r>
      <w:proofErr w:type="gramStart"/>
      <w:r>
        <w:rPr>
          <w:rFonts w:ascii="仿宋" w:eastAsia="仿宋" w:hAnsi="仿宋"/>
          <w:sz w:val="24"/>
          <w:szCs w:val="24"/>
        </w:rPr>
        <w:t>续保则维保费</w:t>
      </w:r>
      <w:proofErr w:type="gramEnd"/>
      <w:r>
        <w:rPr>
          <w:rFonts w:ascii="仿宋" w:eastAsia="仿宋" w:hAnsi="仿宋"/>
          <w:sz w:val="24"/>
          <w:szCs w:val="24"/>
        </w:rPr>
        <w:t>率原则上不超过设备原值的5%；如</w:t>
      </w:r>
      <w:proofErr w:type="gramStart"/>
      <w:r>
        <w:rPr>
          <w:rFonts w:ascii="仿宋" w:eastAsia="仿宋" w:hAnsi="仿宋"/>
          <w:sz w:val="24"/>
          <w:szCs w:val="24"/>
        </w:rPr>
        <w:t>不</w:t>
      </w:r>
      <w:proofErr w:type="gramEnd"/>
      <w:r>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135D25" w:rsidTr="000270B1">
        <w:trPr>
          <w:trHeight w:val="454"/>
          <w:jc w:val="center"/>
        </w:trPr>
        <w:tc>
          <w:tcPr>
            <w:tcW w:w="841" w:type="dxa"/>
            <w:vAlign w:val="center"/>
          </w:tcPr>
          <w:p w:rsidR="00135D25" w:rsidRDefault="00135D25" w:rsidP="000270B1">
            <w:pPr>
              <w:snapToGrid w:val="0"/>
              <w:spacing w:line="540" w:lineRule="exact"/>
              <w:jc w:val="center"/>
              <w:rPr>
                <w:rFonts w:ascii="仿宋" w:eastAsia="仿宋" w:hAnsi="仿宋"/>
                <w:sz w:val="24"/>
              </w:rPr>
            </w:pPr>
            <w:proofErr w:type="gramStart"/>
            <w:r>
              <w:rPr>
                <w:rFonts w:ascii="仿宋" w:eastAsia="仿宋" w:hAnsi="仿宋" w:hint="eastAsia"/>
                <w:sz w:val="24"/>
              </w:rPr>
              <w:t>包号</w:t>
            </w:r>
            <w:proofErr w:type="gramEnd"/>
          </w:p>
        </w:tc>
        <w:tc>
          <w:tcPr>
            <w:tcW w:w="1142" w:type="dxa"/>
            <w:vAlign w:val="center"/>
          </w:tcPr>
          <w:p w:rsidR="00135D25" w:rsidRDefault="00135D25" w:rsidP="000270B1">
            <w:pPr>
              <w:snapToGrid w:val="0"/>
              <w:spacing w:line="540" w:lineRule="exact"/>
              <w:jc w:val="center"/>
              <w:rPr>
                <w:rFonts w:ascii="仿宋" w:eastAsia="仿宋" w:hAnsi="仿宋"/>
                <w:sz w:val="24"/>
              </w:rPr>
            </w:pPr>
            <w:r>
              <w:rPr>
                <w:rFonts w:ascii="仿宋" w:eastAsia="仿宋" w:hAnsi="仿宋" w:hint="eastAsia"/>
                <w:sz w:val="24"/>
              </w:rPr>
              <w:t>品目号</w:t>
            </w:r>
          </w:p>
        </w:tc>
        <w:tc>
          <w:tcPr>
            <w:tcW w:w="2409" w:type="dxa"/>
            <w:vAlign w:val="center"/>
          </w:tcPr>
          <w:p w:rsidR="00135D25" w:rsidRDefault="00135D25" w:rsidP="000270B1">
            <w:pPr>
              <w:snapToGrid w:val="0"/>
              <w:jc w:val="center"/>
              <w:rPr>
                <w:rFonts w:ascii="仿宋" w:eastAsia="仿宋" w:hAnsi="仿宋"/>
                <w:sz w:val="24"/>
              </w:rPr>
            </w:pPr>
            <w:r>
              <w:rPr>
                <w:rFonts w:ascii="仿宋" w:eastAsia="仿宋" w:hAnsi="仿宋" w:hint="eastAsia"/>
                <w:sz w:val="24"/>
              </w:rPr>
              <w:t>标的名称</w:t>
            </w:r>
          </w:p>
        </w:tc>
        <w:tc>
          <w:tcPr>
            <w:tcW w:w="3828" w:type="dxa"/>
            <w:vAlign w:val="center"/>
          </w:tcPr>
          <w:p w:rsidR="00135D25" w:rsidRDefault="00135D25" w:rsidP="000270B1">
            <w:pPr>
              <w:snapToGrid w:val="0"/>
              <w:jc w:val="center"/>
              <w:rPr>
                <w:rFonts w:ascii="仿宋" w:eastAsia="仿宋" w:hAnsi="仿宋"/>
                <w:sz w:val="24"/>
              </w:rPr>
            </w:pPr>
            <w:r>
              <w:rPr>
                <w:rFonts w:ascii="仿宋" w:eastAsia="仿宋" w:hAnsi="仿宋" w:hint="eastAsia"/>
                <w:sz w:val="24"/>
              </w:rPr>
              <w:t>保修</w:t>
            </w:r>
          </w:p>
        </w:tc>
      </w:tr>
      <w:tr w:rsidR="00135D25" w:rsidTr="000270B1">
        <w:trPr>
          <w:trHeight w:val="742"/>
          <w:jc w:val="center"/>
        </w:trPr>
        <w:tc>
          <w:tcPr>
            <w:tcW w:w="841" w:type="dxa"/>
            <w:vAlign w:val="center"/>
          </w:tcPr>
          <w:p w:rsidR="00135D25" w:rsidRDefault="00135D25" w:rsidP="000270B1">
            <w:pPr>
              <w:spacing w:before="120" w:line="360" w:lineRule="auto"/>
              <w:contextualSpacing/>
              <w:jc w:val="center"/>
              <w:rPr>
                <w:rFonts w:ascii="仿宋" w:eastAsia="仿宋" w:hAnsi="仿宋" w:cs="仿宋"/>
                <w:bCs/>
                <w:sz w:val="24"/>
              </w:rPr>
            </w:pPr>
            <w:r>
              <w:rPr>
                <w:rFonts w:ascii="仿宋" w:eastAsia="仿宋" w:hAnsi="仿宋" w:cs="仿宋" w:hint="eastAsia"/>
                <w:bCs/>
                <w:sz w:val="24"/>
              </w:rPr>
              <w:t>3</w:t>
            </w:r>
          </w:p>
        </w:tc>
        <w:tc>
          <w:tcPr>
            <w:tcW w:w="1142" w:type="dxa"/>
            <w:vAlign w:val="center"/>
          </w:tcPr>
          <w:p w:rsidR="00135D25" w:rsidRDefault="00135D25" w:rsidP="000270B1">
            <w:pPr>
              <w:widowControl/>
              <w:spacing w:before="120" w:line="360" w:lineRule="auto"/>
              <w:contextualSpacing/>
              <w:jc w:val="center"/>
              <w:rPr>
                <w:rFonts w:ascii="仿宋" w:eastAsia="仿宋" w:hAnsi="仿宋" w:cs="仿宋"/>
                <w:bCs/>
                <w:sz w:val="24"/>
              </w:rPr>
            </w:pPr>
            <w:r>
              <w:rPr>
                <w:rFonts w:ascii="仿宋" w:eastAsia="仿宋" w:hAnsi="仿宋" w:cs="仿宋" w:hint="eastAsia"/>
                <w:bCs/>
                <w:sz w:val="24"/>
              </w:rPr>
              <w:t>3-1</w:t>
            </w:r>
          </w:p>
        </w:tc>
        <w:tc>
          <w:tcPr>
            <w:tcW w:w="2409" w:type="dxa"/>
            <w:vAlign w:val="center"/>
          </w:tcPr>
          <w:p w:rsidR="00135D25" w:rsidRPr="002067D9" w:rsidRDefault="00135D25" w:rsidP="000270B1">
            <w:pPr>
              <w:jc w:val="center"/>
              <w:rPr>
                <w:rFonts w:ascii="仿宋" w:eastAsia="仿宋" w:hAnsi="仿宋" w:cs="仿宋"/>
                <w:bCs/>
                <w:sz w:val="24"/>
              </w:rPr>
            </w:pPr>
            <w:r w:rsidRPr="002067D9">
              <w:rPr>
                <w:rFonts w:ascii="仿宋" w:eastAsia="仿宋" w:hAnsi="仿宋" w:cs="仿宋" w:hint="eastAsia"/>
                <w:bCs/>
                <w:sz w:val="24"/>
              </w:rPr>
              <w:t>高通量悬液芯片分析系统</w:t>
            </w:r>
          </w:p>
        </w:tc>
        <w:tc>
          <w:tcPr>
            <w:tcW w:w="3828" w:type="dxa"/>
          </w:tcPr>
          <w:p w:rsidR="00135D25" w:rsidRDefault="00135D25" w:rsidP="000270B1">
            <w:pPr>
              <w:rPr>
                <w:rFonts w:ascii="仿宋" w:eastAsia="仿宋" w:hAnsi="仿宋" w:cs="宋体"/>
                <w:kern w:val="0"/>
                <w:sz w:val="24"/>
              </w:rPr>
            </w:pPr>
            <w:r>
              <w:rPr>
                <w:rFonts w:ascii="仿宋" w:eastAsia="仿宋" w:hAnsi="仿宋" w:cs="宋体" w:hint="eastAsia"/>
                <w:kern w:val="0"/>
                <w:sz w:val="24"/>
              </w:rPr>
              <w:t>原厂保修，</w:t>
            </w:r>
            <w:proofErr w:type="gramStart"/>
            <w:r>
              <w:rPr>
                <w:rFonts w:ascii="仿宋" w:eastAsia="仿宋" w:hAnsi="仿宋" w:cs="宋体" w:hint="eastAsia"/>
                <w:kern w:val="0"/>
                <w:sz w:val="24"/>
              </w:rPr>
              <w:t>自设备</w:t>
            </w:r>
            <w:proofErr w:type="gramEnd"/>
            <w:r>
              <w:rPr>
                <w:rFonts w:ascii="仿宋" w:eastAsia="仿宋" w:hAnsi="仿宋" w:cs="宋体" w:hint="eastAsia"/>
                <w:kern w:val="0"/>
                <w:sz w:val="24"/>
              </w:rPr>
              <w:t>验收合格之日后全保6年。</w:t>
            </w:r>
          </w:p>
        </w:tc>
      </w:tr>
    </w:tbl>
    <w:p w:rsidR="00135D25" w:rsidRDefault="00135D25" w:rsidP="00135D25">
      <w:pPr>
        <w:pStyle w:val="a6"/>
        <w:numPr>
          <w:ilvl w:val="0"/>
          <w:numId w:val="1"/>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135D25" w:rsidRDefault="00135D25" w:rsidP="00135D25">
      <w:pPr>
        <w:pStyle w:val="a6"/>
        <w:numPr>
          <w:ilvl w:val="0"/>
          <w:numId w:val="1"/>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135D25" w:rsidRDefault="00135D25" w:rsidP="00135D25">
      <w:pPr>
        <w:pStyle w:val="a6"/>
        <w:numPr>
          <w:ilvl w:val="0"/>
          <w:numId w:val="1"/>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w:t>
      </w:r>
      <w:r>
        <w:rPr>
          <w:rFonts w:ascii="仿宋" w:eastAsia="仿宋" w:hAnsi="仿宋"/>
          <w:sz w:val="24"/>
          <w:szCs w:val="24"/>
        </w:rPr>
        <w:lastRenderedPageBreak/>
        <w:t>知后2小时内给予反馈，24小时内派合格的技术人员赴现场提供免费服务，解决问题。如不能按采购人要求的时间予以修复，投标人应保证免费提供同类备用设备，供采购人使用。</w:t>
      </w:r>
    </w:p>
    <w:p w:rsidR="00135D25" w:rsidRDefault="00135D25" w:rsidP="00135D25">
      <w:pPr>
        <w:pStyle w:val="a6"/>
        <w:numPr>
          <w:ilvl w:val="0"/>
          <w:numId w:val="1"/>
        </w:numPr>
        <w:tabs>
          <w:tab w:val="left" w:pos="900"/>
        </w:tabs>
        <w:spacing w:line="360" w:lineRule="auto"/>
        <w:contextualSpacing/>
        <w:rPr>
          <w:rFonts w:ascii="仿宋" w:eastAsia="仿宋" w:hAnsi="仿宋" w:hint="default"/>
          <w:sz w:val="24"/>
          <w:szCs w:val="24"/>
        </w:rPr>
      </w:pPr>
      <w:r>
        <w:rPr>
          <w:rFonts w:ascii="仿宋" w:eastAsia="仿宋" w:hAnsi="仿宋"/>
          <w:sz w:val="24"/>
          <w:szCs w:val="24"/>
        </w:rPr>
        <w:t>投标时须提供有关其投标产品专业的售后服务（</w:t>
      </w:r>
      <w:bookmarkStart w:id="11" w:name="OLE_LINK16"/>
      <w:bookmarkStart w:id="12" w:name="OLE_LINK19"/>
      <w:r>
        <w:rPr>
          <w:rFonts w:ascii="仿宋" w:eastAsia="仿宋" w:hAnsi="仿宋"/>
          <w:sz w:val="24"/>
          <w:szCs w:val="24"/>
        </w:rPr>
        <w:t>维修站</w:t>
      </w:r>
      <w:bookmarkEnd w:id="11"/>
      <w:bookmarkEnd w:id="12"/>
      <w:r>
        <w:rPr>
          <w:rFonts w:ascii="仿宋" w:eastAsia="仿宋" w:hAnsi="仿宋"/>
          <w:sz w:val="24"/>
          <w:szCs w:val="24"/>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135D25" w:rsidRDefault="00135D25" w:rsidP="00135D25">
      <w:pPr>
        <w:snapToGrid w:val="0"/>
        <w:spacing w:line="360" w:lineRule="auto"/>
        <w:ind w:firstLineChars="200" w:firstLine="482"/>
        <w:rPr>
          <w:rFonts w:ascii="仿宋" w:eastAsia="仿宋" w:hAnsi="仿宋" w:cs="仿宋"/>
          <w:b/>
          <w:bCs/>
          <w:sz w:val="24"/>
        </w:rPr>
      </w:pPr>
      <w:bookmarkStart w:id="13" w:name="OLE_LINK71"/>
      <w:bookmarkStart w:id="14" w:name="OLE_LINK72"/>
      <w:r>
        <w:rPr>
          <w:rFonts w:ascii="仿宋" w:eastAsia="仿宋" w:hAnsi="仿宋" w:cs="仿宋" w:hint="eastAsia"/>
          <w:b/>
          <w:bCs/>
          <w:sz w:val="24"/>
        </w:rPr>
        <w:t>三、技术要求</w:t>
      </w:r>
    </w:p>
    <w:bookmarkEnd w:id="13"/>
    <w:bookmarkEnd w:id="14"/>
    <w:p w:rsidR="00135D25" w:rsidRDefault="00135D25" w:rsidP="00135D2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（一）基本要求</w:t>
      </w:r>
    </w:p>
    <w:p w:rsidR="00135D25" w:rsidRDefault="00135D25" w:rsidP="00135D25">
      <w:pPr>
        <w:spacing w:line="360" w:lineRule="auto"/>
        <w:ind w:firstLineChars="200" w:firstLine="480"/>
        <w:rPr>
          <w:rFonts w:ascii="仿宋" w:eastAsia="仿宋" w:hAnsi="仿宋" w:cs="仿宋"/>
          <w:bCs/>
          <w:sz w:val="24"/>
        </w:rPr>
      </w:pPr>
      <w:r>
        <w:rPr>
          <w:rFonts w:ascii="仿宋" w:eastAsia="仿宋" w:hAnsi="仿宋" w:cs="仿宋" w:hint="eastAsia"/>
          <w:bCs/>
          <w:sz w:val="24"/>
        </w:rPr>
        <w:t>1、需执行的国家相关标准、行业标准、地方标准或者其他标准、规范</w:t>
      </w:r>
    </w:p>
    <w:p w:rsidR="00135D25" w:rsidRDefault="00135D25" w:rsidP="00135D25">
      <w:pPr>
        <w:spacing w:line="360" w:lineRule="auto"/>
        <w:ind w:firstLineChars="176" w:firstLine="424"/>
        <w:rPr>
          <w:rFonts w:ascii="仿宋" w:eastAsia="仿宋" w:hAnsi="仿宋"/>
          <w:b/>
          <w:kern w:val="0"/>
          <w:sz w:val="24"/>
        </w:rPr>
      </w:pPr>
      <w:r>
        <w:rPr>
          <w:rFonts w:ascii="仿宋" w:eastAsia="仿宋" w:hAnsi="仿宋" w:hint="eastAsia"/>
          <w:b/>
          <w:kern w:val="0"/>
          <w:sz w:val="24"/>
        </w:rPr>
        <w:t>★1.1.投标产品属于辐射或射线类的设备或材料的，需提供投标人的辐射安全许可证复印件（不适用的情况除外）。</w:t>
      </w:r>
      <w:bookmarkStart w:id="15" w:name="OLE_LINK60"/>
      <w:bookmarkStart w:id="16" w:name="OLE_LINK61"/>
      <w:r w:rsidRPr="0006291F">
        <w:rPr>
          <w:rFonts w:ascii="仿宋" w:eastAsia="仿宋" w:hAnsi="仿宋" w:hint="eastAsia"/>
          <w:b/>
          <w:kern w:val="0"/>
          <w:sz w:val="24"/>
        </w:rPr>
        <w:t>投标产品属于压力容器的</w:t>
      </w:r>
      <w:r>
        <w:rPr>
          <w:rFonts w:ascii="仿宋" w:eastAsia="仿宋" w:hAnsi="仿宋" w:hint="eastAsia"/>
          <w:b/>
          <w:kern w:val="0"/>
          <w:sz w:val="24"/>
        </w:rPr>
        <w:t>投标人需要根据国家特种设备制造相关管理规定，提供投标产品制造商的特种设备制造许可证（压力容器）。</w:t>
      </w:r>
    </w:p>
    <w:bookmarkEnd w:id="15"/>
    <w:bookmarkEnd w:id="16"/>
    <w:p w:rsidR="00135D25" w:rsidRDefault="00135D25" w:rsidP="00135D25">
      <w:pPr>
        <w:spacing w:line="360" w:lineRule="auto"/>
        <w:ind w:firstLineChars="176" w:firstLine="424"/>
        <w:rPr>
          <w:rFonts w:ascii="仿宋" w:eastAsia="仿宋" w:hAnsi="仿宋"/>
          <w:b/>
          <w:kern w:val="0"/>
          <w:sz w:val="24"/>
        </w:rPr>
      </w:pPr>
      <w:r>
        <w:rPr>
          <w:rFonts w:ascii="仿宋" w:eastAsia="仿宋" w:hAnsi="仿宋" w:hint="eastAsia"/>
          <w:b/>
          <w:kern w:val="0"/>
          <w:sz w:val="24"/>
        </w:rPr>
        <w:t>★1.2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35D25" w:rsidRDefault="00135D25" w:rsidP="00135D25">
      <w:pPr>
        <w:spacing w:line="360" w:lineRule="auto"/>
        <w:ind w:firstLineChars="200" w:firstLine="480"/>
        <w:rPr>
          <w:rFonts w:ascii="仿宋" w:eastAsia="仿宋" w:hAnsi="仿宋" w:cs="仿宋"/>
          <w:bCs/>
          <w:sz w:val="24"/>
        </w:rPr>
      </w:pPr>
      <w:r>
        <w:rPr>
          <w:rFonts w:ascii="仿宋" w:eastAsia="仿宋" w:hAnsi="仿宋" w:cs="仿宋" w:hint="eastAsia"/>
          <w:bCs/>
          <w:sz w:val="24"/>
        </w:rPr>
        <w:t>1.3投标产品的包装应符合《财政部等三部门联合印发商品包装和快递包装政府采购需求标准（试行）》（财办库〔2020〕123号）的规定。</w:t>
      </w:r>
    </w:p>
    <w:p w:rsidR="00135D25" w:rsidRDefault="00135D25" w:rsidP="00135D25">
      <w:pPr>
        <w:pStyle w:val="a0"/>
        <w:rPr>
          <w:rFonts w:ascii="仿宋" w:eastAsia="仿宋" w:hAnsi="仿宋"/>
          <w:lang w:eastAsia="zh-TW"/>
        </w:rPr>
      </w:pPr>
    </w:p>
    <w:p w:rsidR="00135D25" w:rsidRDefault="00135D25" w:rsidP="00135D25">
      <w:pPr>
        <w:snapToGrid w:val="0"/>
        <w:spacing w:line="360" w:lineRule="auto"/>
        <w:ind w:firstLineChars="200" w:firstLine="482"/>
        <w:rPr>
          <w:rFonts w:ascii="仿宋" w:eastAsia="仿宋" w:hAnsi="仿宋" w:cs="仿宋"/>
          <w:b/>
          <w:bCs/>
          <w:sz w:val="24"/>
        </w:rPr>
      </w:pPr>
      <w:bookmarkStart w:id="17" w:name="OLE_LINK64"/>
      <w:bookmarkStart w:id="18" w:name="OLE_LINK73"/>
      <w:r>
        <w:rPr>
          <w:rFonts w:ascii="仿宋" w:eastAsia="仿宋" w:hAnsi="仿宋" w:cs="仿宋" w:hint="eastAsia"/>
          <w:b/>
          <w:bCs/>
          <w:sz w:val="24"/>
        </w:rPr>
        <w:t>（二）服务内容及要求/货物技术要求</w:t>
      </w:r>
    </w:p>
    <w:bookmarkEnd w:id="17"/>
    <w:bookmarkEnd w:id="18"/>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135D25" w:rsidRDefault="00135D25" w:rsidP="00135D25">
      <w:pPr>
        <w:widowControl/>
        <w:spacing w:line="360" w:lineRule="auto"/>
        <w:jc w:val="left"/>
        <w:rPr>
          <w:rFonts w:ascii="仿宋" w:eastAsia="仿宋" w:hAnsi="仿宋"/>
          <w:b/>
          <w:sz w:val="24"/>
        </w:rPr>
      </w:pPr>
      <w:bookmarkStart w:id="19" w:name="OLE_LINK53"/>
      <w:r>
        <w:rPr>
          <w:rFonts w:ascii="仿宋" w:eastAsia="仿宋" w:hAnsi="仿宋"/>
          <w:b/>
          <w:sz w:val="24"/>
        </w:rPr>
        <w:br w:type="page"/>
      </w:r>
      <w:bookmarkStart w:id="20" w:name="OLE_LINK297"/>
      <w:bookmarkStart w:id="21" w:name="OLE_LINK298"/>
    </w:p>
    <w:bookmarkEnd w:id="20"/>
    <w:bookmarkEnd w:id="21"/>
    <w:p w:rsidR="00135D25" w:rsidRPr="006243F1" w:rsidRDefault="00135D25" w:rsidP="00135D25">
      <w:pPr>
        <w:jc w:val="left"/>
        <w:rPr>
          <w:rFonts w:ascii="仿宋" w:eastAsia="仿宋" w:hAnsi="仿宋"/>
          <w:b/>
          <w:sz w:val="24"/>
        </w:rPr>
      </w:pPr>
      <w:r w:rsidRPr="006243F1">
        <w:rPr>
          <w:rFonts w:ascii="仿宋" w:eastAsia="仿宋" w:hAnsi="仿宋"/>
          <w:b/>
          <w:sz w:val="24"/>
        </w:rPr>
        <w:lastRenderedPageBreak/>
        <w:t>第</w:t>
      </w:r>
      <w:r w:rsidRPr="006243F1">
        <w:rPr>
          <w:rFonts w:ascii="仿宋" w:eastAsia="仿宋" w:hAnsi="仿宋" w:hint="eastAsia"/>
          <w:b/>
          <w:sz w:val="24"/>
        </w:rPr>
        <w:t>3包 品目</w:t>
      </w:r>
      <w:bookmarkStart w:id="22" w:name="OLE_LINK28"/>
      <w:bookmarkStart w:id="23" w:name="OLE_LINK31"/>
      <w:r w:rsidRPr="006243F1">
        <w:rPr>
          <w:rFonts w:ascii="仿宋" w:eastAsia="仿宋" w:hAnsi="仿宋" w:hint="eastAsia"/>
          <w:b/>
          <w:sz w:val="24"/>
        </w:rPr>
        <w:t>3-1</w:t>
      </w:r>
      <w:bookmarkEnd w:id="22"/>
      <w:bookmarkEnd w:id="23"/>
      <w:r w:rsidRPr="006243F1">
        <w:rPr>
          <w:rFonts w:ascii="仿宋" w:eastAsia="仿宋" w:hAnsi="仿宋" w:hint="eastAsia"/>
          <w:b/>
          <w:sz w:val="24"/>
        </w:rPr>
        <w:t>高通量悬液芯片分析系统</w:t>
      </w:r>
    </w:p>
    <w:p w:rsidR="00135D25" w:rsidRPr="006243F1" w:rsidRDefault="00135D25" w:rsidP="00135D25">
      <w:pPr>
        <w:widowControl/>
        <w:spacing w:line="360" w:lineRule="auto"/>
        <w:jc w:val="left"/>
        <w:rPr>
          <w:rFonts w:ascii="仿宋" w:eastAsia="仿宋" w:hAnsi="仿宋"/>
          <w:b/>
          <w:sz w:val="24"/>
        </w:rPr>
      </w:pPr>
      <w:r w:rsidRPr="006243F1">
        <w:rPr>
          <w:rFonts w:ascii="仿宋" w:eastAsia="仿宋" w:hAnsi="仿宋" w:hint="eastAsia"/>
          <w:b/>
          <w:sz w:val="24"/>
        </w:rPr>
        <w:t>数量：1套，每套技术参数如下</w:t>
      </w:r>
    </w:p>
    <w:p w:rsidR="00135D25" w:rsidRPr="006243F1" w:rsidRDefault="00135D25" w:rsidP="00135D25">
      <w:pPr>
        <w:pStyle w:val="a0"/>
        <w:ind w:firstLine="0"/>
        <w:rPr>
          <w:rFonts w:ascii="仿宋" w:eastAsia="仿宋" w:hAnsi="仿宋"/>
          <w:b/>
        </w:rPr>
      </w:pPr>
      <w:r w:rsidRPr="006243F1">
        <w:rPr>
          <w:rFonts w:ascii="仿宋" w:eastAsia="仿宋" w:hAnsi="仿宋" w:hint="eastAsia"/>
          <w:b/>
        </w:rPr>
        <w:t>一、技术参数</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（一）3D液相芯片检测系统主机：</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▲1、利用微球三荧光标记和液流分散激光自动检测技术，自动实现核酸、酶、受体、抗体、抗原的多通道高通量分析</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2、芯片检测系统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2.1、参数检测系统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 xml:space="preserve">2.1.1、激光波长：532nm，功率≥10 </w:t>
      </w:r>
      <w:proofErr w:type="spellStart"/>
      <w:r w:rsidRPr="006243F1">
        <w:rPr>
          <w:rFonts w:ascii="仿宋" w:eastAsia="仿宋" w:hAnsi="仿宋" w:cs="宋体" w:hint="eastAsia"/>
          <w:sz w:val="24"/>
        </w:rPr>
        <w:t>mW</w:t>
      </w:r>
      <w:proofErr w:type="spellEnd"/>
      <w:r w:rsidRPr="006243F1">
        <w:rPr>
          <w:rFonts w:ascii="仿宋" w:eastAsia="仿宋" w:hAnsi="仿宋" w:cs="宋体" w:hint="eastAsia"/>
          <w:sz w:val="24"/>
        </w:rPr>
        <w:t>。</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2.1.2、检测传感器：光电倍增管， A/D≥14位。</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2.2、分类系统：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 xml:space="preserve">2.2.1、激光波长：635nm，功率≥10 </w:t>
      </w:r>
      <w:proofErr w:type="spellStart"/>
      <w:r w:rsidRPr="006243F1">
        <w:rPr>
          <w:rFonts w:ascii="仿宋" w:eastAsia="仿宋" w:hAnsi="仿宋" w:cs="宋体" w:hint="eastAsia"/>
          <w:sz w:val="24"/>
        </w:rPr>
        <w:t>mW</w:t>
      </w:r>
      <w:proofErr w:type="spellEnd"/>
      <w:r w:rsidRPr="006243F1">
        <w:rPr>
          <w:rFonts w:ascii="仿宋" w:eastAsia="仿宋" w:hAnsi="仿宋" w:cs="宋体" w:hint="eastAsia"/>
          <w:sz w:val="24"/>
        </w:rPr>
        <w:t>。</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2.2.2、检测传感器：光电二极管，具备温度补偿功能； A/D≥12位。</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▲2.3、检测通道：具有多通路检测能力，25～50ul血清或其它样品可同时检测≥500种指标/样品。</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2.4、芯片反应平台：96、384孔板格式板</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▲2.5、完成一块96孔板检测所需最长时间≤45min，完成一块384孔板检测所需最长时间≤135min。</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2.6、信号处理模式：可选对数或线性。</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sz w:val="24"/>
        </w:rPr>
        <w:t>2.7</w:t>
      </w:r>
      <w:r w:rsidRPr="006243F1">
        <w:rPr>
          <w:rFonts w:ascii="仿宋" w:eastAsia="仿宋" w:hAnsi="仿宋" w:cs="宋体" w:hint="eastAsia"/>
          <w:sz w:val="24"/>
        </w:rPr>
        <w:t>、信号测量分辨率：≥</w:t>
      </w:r>
      <w:r w:rsidRPr="006243F1">
        <w:rPr>
          <w:rFonts w:ascii="仿宋" w:eastAsia="仿宋" w:hAnsi="仿宋" w:cs="宋体"/>
          <w:sz w:val="24"/>
        </w:rPr>
        <w:t>15</w:t>
      </w:r>
      <w:r w:rsidRPr="006243F1">
        <w:rPr>
          <w:rFonts w:ascii="仿宋" w:eastAsia="仿宋" w:hAnsi="仿宋" w:cs="宋体" w:hint="eastAsia"/>
          <w:sz w:val="24"/>
        </w:rPr>
        <w:t>位。</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3、鞘流液高通量流动系统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3.1、鞘流液的自动流动，多次实验可连续进行，可满足连续检测≥40块板。</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3.2、鞘液流速度：≤150μL/s。</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3.3、鞘液压力调节范围：8～15psi</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3.4、液流</w:t>
      </w:r>
      <w:proofErr w:type="gramStart"/>
      <w:r w:rsidRPr="006243F1">
        <w:rPr>
          <w:rFonts w:ascii="仿宋" w:eastAsia="仿宋" w:hAnsi="仿宋" w:cs="宋体" w:hint="eastAsia"/>
          <w:sz w:val="24"/>
        </w:rPr>
        <w:t>腔</w:t>
      </w:r>
      <w:proofErr w:type="gramEnd"/>
      <w:r w:rsidRPr="006243F1">
        <w:rPr>
          <w:rFonts w:ascii="仿宋" w:eastAsia="仿宋" w:hAnsi="仿宋" w:cs="宋体" w:hint="eastAsia"/>
          <w:sz w:val="24"/>
        </w:rPr>
        <w:t>直径：≤200μm。</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3.5、样本流速：≤2μL/s。</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4、维护和校验系统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4.1、自动效验维护系统，不需要使用专门的校正/校验板。</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4.2、可每周进行一次系统校正，包括：温度预热、液流速度、系统校正、系统验证；也可每天进行一次系统校正，包括：温度预热、液流速度、系统验证；也</w:t>
      </w:r>
      <w:r w:rsidRPr="006243F1">
        <w:rPr>
          <w:rFonts w:ascii="仿宋" w:eastAsia="仿宋" w:hAnsi="仿宋" w:cs="宋体" w:hint="eastAsia"/>
          <w:sz w:val="24"/>
        </w:rPr>
        <w:lastRenderedPageBreak/>
        <w:t>可进行每个样品间的系统校正。</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4.3、维护效验系统包括：系统校正试剂盒、系统验证试剂盒、试剂盒信息。</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5、校正系统：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5.1、可进行微球单分散（DD）校正。</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5.2、可进行分类激光检测器（CL1、CL2 、CL3）校正。</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5.3、可进行检测激光检测器（RP1）校正，低电压、高电压可同时进行。</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5.4、磁性微珠与聚丙烯酰胺微珠校正/校验可同时完成。</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6、校验系统：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6.1、微球单分散、分类激光检测器（CL1、CL2 、CL3）、磁珠/聚丙烯酰胺微珠可同时校验。</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6.2、检测激光检测器、磁珠/聚丙烯酰胺微珠可同时校验。</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6.3、可校验微球遗留量。</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6.4、可校验系统压力。</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6.5、可校验系统温度。</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6.6、可校验检测激光动态范围、高低电压。</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6.7、可校验检测激光精确度、线性、灵敏度、斜率。</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6.8、可校验微球单分散效率。</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6.9、可校验分类激光检测器效率。</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6.10、可校验检测激光检测器效率。</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6.11、可自动生成校验报告，报告可以打印输出。</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（二）、数据分析软件：</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▲1、多因子数据直接导入后可以直接生成拟合曲线以及样品浓度，多因子数据单</w:t>
      </w:r>
      <w:proofErr w:type="gramStart"/>
      <w:r w:rsidRPr="006243F1">
        <w:rPr>
          <w:rFonts w:ascii="仿宋" w:eastAsia="仿宋" w:hAnsi="仿宋" w:cs="宋体" w:hint="eastAsia"/>
          <w:sz w:val="24"/>
        </w:rPr>
        <w:t>一</w:t>
      </w:r>
      <w:proofErr w:type="gramEnd"/>
      <w:r w:rsidRPr="006243F1">
        <w:rPr>
          <w:rFonts w:ascii="仿宋" w:eastAsia="仿宋" w:hAnsi="仿宋" w:cs="宋体" w:hint="eastAsia"/>
          <w:sz w:val="24"/>
        </w:rPr>
        <w:t>和多重分析视图可选，具有数据自动标记功能。（提供佐证材料）</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2、标准曲线类型包括Logistic-4P、Logistic-5P，Linear、Cubic spline。</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3、可自动计算所有分析项目的浓度、标准偏差、变异系数、回收率等，原始和分析过的数据可存储为Excel、CSV或PDF文件格式。</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4、可同时分析经典Elisa、多因子检测仪及单分子免疫检测仪SMC×PRO的.</w:t>
      </w:r>
      <w:proofErr w:type="spellStart"/>
      <w:r w:rsidRPr="006243F1">
        <w:rPr>
          <w:rFonts w:ascii="仿宋" w:eastAsia="仿宋" w:hAnsi="仿宋" w:cs="宋体" w:hint="eastAsia"/>
          <w:sz w:val="24"/>
        </w:rPr>
        <w:t>csv</w:t>
      </w:r>
      <w:proofErr w:type="spellEnd"/>
      <w:r w:rsidRPr="006243F1">
        <w:rPr>
          <w:rFonts w:ascii="仿宋" w:eastAsia="仿宋" w:hAnsi="仿宋" w:cs="宋体" w:hint="eastAsia"/>
          <w:sz w:val="24"/>
        </w:rPr>
        <w:t>格式的数据。</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5、可在互联网上直接下载试剂盒文件，系统自动生成Protocols。</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lastRenderedPageBreak/>
        <w:t>6、可对系统进行远程监控，可将设备运行信息通过网络传送到用户设定的E-mail或PDA上。</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（三）、配套试剂：</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1、可提供配套校正系统试剂盒。</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2、可提供配套校验系统试剂盒。</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▲3、可提供配套检测试剂盒，覆盖人、灵长类、狗、小鼠、大鼠、猪等共11种动物源，可应用于肿瘤转移、干细胞、激素检测、肝功能检测、神经退行性疾病检测、骨代谢、凋亡通路等研究。</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▲4、可提供配套多因子试剂盒，可以覆盖≥1200种因子，同时检测人源类因子数≥115种，单个样本检测≥115 种蛋白质。（提供佐证材料）</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（四）、多功能全自动洗板机：</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1、可用于96孔板磁珠清洗，磁力范围：6,800 Gauss（96孔板）。</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w:t>
      </w:r>
      <w:proofErr w:type="gramStart"/>
      <w:r w:rsidRPr="006243F1">
        <w:rPr>
          <w:rFonts w:ascii="仿宋" w:eastAsia="仿宋" w:hAnsi="仿宋" w:cs="宋体" w:hint="eastAsia"/>
          <w:sz w:val="24"/>
        </w:rPr>
        <w:t>具有振板功能</w:t>
      </w:r>
      <w:proofErr w:type="gramEnd"/>
      <w:r w:rsidRPr="006243F1">
        <w:rPr>
          <w:rFonts w:ascii="仿宋" w:eastAsia="仿宋" w:hAnsi="仿宋" w:cs="宋体" w:hint="eastAsia"/>
          <w:sz w:val="24"/>
        </w:rPr>
        <w:t>，</w:t>
      </w:r>
      <w:proofErr w:type="gramStart"/>
      <w:r w:rsidRPr="006243F1">
        <w:rPr>
          <w:rFonts w:ascii="仿宋" w:eastAsia="仿宋" w:hAnsi="仿宋" w:cs="宋体" w:hint="eastAsia"/>
          <w:sz w:val="24"/>
        </w:rPr>
        <w:t>振板时间</w:t>
      </w:r>
      <w:proofErr w:type="gramEnd"/>
      <w:r w:rsidRPr="006243F1">
        <w:rPr>
          <w:rFonts w:ascii="仿宋" w:eastAsia="仿宋" w:hAnsi="仿宋" w:cs="宋体" w:hint="eastAsia"/>
          <w:sz w:val="24"/>
        </w:rPr>
        <w:t>调节范围：0～60min，</w:t>
      </w:r>
      <w:proofErr w:type="gramStart"/>
      <w:r w:rsidRPr="006243F1">
        <w:rPr>
          <w:rFonts w:ascii="仿宋" w:eastAsia="仿宋" w:hAnsi="仿宋" w:cs="宋体" w:hint="eastAsia"/>
          <w:sz w:val="24"/>
        </w:rPr>
        <w:t>振板速度</w:t>
      </w:r>
      <w:proofErr w:type="gramEnd"/>
      <w:r w:rsidRPr="006243F1">
        <w:rPr>
          <w:rFonts w:ascii="仿宋" w:eastAsia="仿宋" w:hAnsi="仿宋" w:cs="宋体" w:hint="eastAsia"/>
          <w:sz w:val="24"/>
        </w:rPr>
        <w:t>≥3档可调。</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3、具备超声清洗模块。</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4、清洗头：8×12，可96孔板整板清洗。</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5、浸泡时间调节范围：0～60min。</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6、洗涤循环次数调节范围：1～250次。</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7、分配精确度：CV≤3%。</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 xml:space="preserve">8、液体残留：标准板≤2 </w:t>
      </w:r>
      <w:r w:rsidRPr="006243F1">
        <w:rPr>
          <w:rFonts w:ascii="宋体" w:hAnsi="宋体" w:cs="宋体" w:hint="eastAsia"/>
          <w:sz w:val="24"/>
        </w:rPr>
        <w:t>µ</w:t>
      </w:r>
      <w:r w:rsidRPr="006243F1">
        <w:rPr>
          <w:rFonts w:ascii="仿宋" w:eastAsia="仿宋" w:hAnsi="仿宋" w:cs="宋体" w:hint="eastAsia"/>
          <w:sz w:val="24"/>
        </w:rPr>
        <w:t>L/孔。</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9、洗板时间：≤30s@300 μL/孔、96 孔板/循环。</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10、控制系统：</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10.1、液晶触摸屏≥5英寸。</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10.2、具有废液与真空压力传感器、液流检测器，具备液体溢出保护功能。</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10.3、多因子清洗程序。</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三、主要配置：</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1、3D液相芯片检测系统主机：1台。</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2、系统控制和数据分析工作站（含软件）：1套。</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3、校准试剂盒：1盒</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4、检验试剂：1盒</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lastRenderedPageBreak/>
        <w:t>5、鞘液：1桶（≥20L）</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6、手工磁力板：1块。</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7、多功能全自动洗板机：1台。</w:t>
      </w:r>
    </w:p>
    <w:p w:rsidR="00135D25" w:rsidRPr="006243F1" w:rsidRDefault="00135D25" w:rsidP="00135D25">
      <w:pPr>
        <w:spacing w:line="360" w:lineRule="auto"/>
        <w:rPr>
          <w:rFonts w:ascii="仿宋" w:eastAsia="仿宋" w:hAnsi="仿宋" w:cs="宋体"/>
          <w:sz w:val="24"/>
        </w:rPr>
      </w:pPr>
      <w:r w:rsidRPr="006243F1">
        <w:rPr>
          <w:rFonts w:ascii="仿宋" w:eastAsia="仿宋" w:hAnsi="仿宋" w:cs="宋体" w:hint="eastAsia"/>
          <w:sz w:val="24"/>
        </w:rPr>
        <w:t>8、独立的数据分析软件：</w:t>
      </w:r>
      <w:r w:rsidR="00C67F6D">
        <w:rPr>
          <w:rFonts w:ascii="仿宋" w:eastAsia="仿宋" w:hAnsi="仿宋" w:cs="宋体" w:hint="eastAsia"/>
          <w:sz w:val="24"/>
        </w:rPr>
        <w:t>1</w:t>
      </w:r>
      <w:r w:rsidRPr="006243F1">
        <w:rPr>
          <w:rFonts w:ascii="仿宋" w:eastAsia="仿宋" w:hAnsi="仿宋" w:cs="宋体" w:hint="eastAsia"/>
          <w:sz w:val="24"/>
        </w:rPr>
        <w:t>套</w:t>
      </w:r>
    </w:p>
    <w:p w:rsidR="00135D25" w:rsidRPr="006243F1" w:rsidRDefault="00135D25" w:rsidP="00135D25">
      <w:pPr>
        <w:spacing w:line="360" w:lineRule="auto"/>
        <w:rPr>
          <w:rFonts w:ascii="仿宋" w:eastAsia="仿宋" w:hAnsi="仿宋" w:cs="宋体"/>
          <w:sz w:val="24"/>
        </w:rPr>
      </w:pPr>
    </w:p>
    <w:p w:rsidR="00135D25" w:rsidRPr="00C67F6D" w:rsidDel="004F0F99" w:rsidRDefault="00135D25" w:rsidP="00135D25">
      <w:pPr>
        <w:spacing w:line="360" w:lineRule="auto"/>
        <w:rPr>
          <w:rFonts w:ascii="仿宋" w:eastAsia="仿宋" w:hAnsi="仿宋" w:cs="宋体"/>
          <w:sz w:val="24"/>
        </w:rPr>
      </w:pPr>
      <w:bookmarkStart w:id="24" w:name="_GoBack"/>
      <w:bookmarkEnd w:id="24"/>
    </w:p>
    <w:p w:rsidR="00135D25" w:rsidRPr="002C360D" w:rsidRDefault="00135D25" w:rsidP="00135D25">
      <w:pPr>
        <w:spacing w:line="360" w:lineRule="auto"/>
        <w:rPr>
          <w:rFonts w:ascii="仿宋" w:eastAsia="仿宋" w:hAnsi="仿宋" w:cs="宋体"/>
          <w:sz w:val="24"/>
        </w:rPr>
      </w:pPr>
    </w:p>
    <w:p w:rsidR="00135D25" w:rsidRPr="001E1203" w:rsidRDefault="00135D25" w:rsidP="00135D25">
      <w:pPr>
        <w:widowControl/>
        <w:jc w:val="left"/>
        <w:rPr>
          <w:rFonts w:ascii="仿宋" w:eastAsia="仿宋" w:hAnsi="仿宋"/>
          <w:b/>
          <w:sz w:val="24"/>
        </w:rPr>
      </w:pPr>
      <w:r w:rsidRPr="001E1203">
        <w:rPr>
          <w:rFonts w:ascii="仿宋" w:eastAsia="仿宋" w:hAnsi="仿宋"/>
          <w:b/>
          <w:sz w:val="24"/>
        </w:rPr>
        <w:br w:type="page"/>
      </w:r>
    </w:p>
    <w:p w:rsidR="00135D25" w:rsidRDefault="00135D25" w:rsidP="00135D25">
      <w:pPr>
        <w:widowControl/>
        <w:jc w:val="left"/>
        <w:rPr>
          <w:rFonts w:ascii="仿宋" w:eastAsia="仿宋" w:hAnsi="仿宋"/>
          <w:b/>
          <w:sz w:val="24"/>
        </w:rPr>
      </w:pPr>
    </w:p>
    <w:p w:rsidR="00135D25" w:rsidRDefault="00135D25" w:rsidP="00135D25">
      <w:pPr>
        <w:snapToGrid w:val="0"/>
        <w:spacing w:line="360" w:lineRule="auto"/>
        <w:ind w:firstLineChars="200" w:firstLine="480"/>
        <w:rPr>
          <w:rFonts w:ascii="仿宋" w:eastAsia="仿宋" w:hAnsi="仿宋" w:cs="仿宋"/>
          <w:bCs/>
          <w:sz w:val="24"/>
        </w:rPr>
      </w:pPr>
      <w:bookmarkStart w:id="25" w:name="OLE_LINK371"/>
      <w:bookmarkStart w:id="26" w:name="OLE_LINK372"/>
      <w:bookmarkEnd w:id="19"/>
      <w:r>
        <w:rPr>
          <w:rFonts w:ascii="仿宋" w:eastAsia="仿宋" w:hAnsi="仿宋" w:cs="仿宋" w:hint="eastAsia"/>
          <w:bCs/>
          <w:sz w:val="24"/>
        </w:rPr>
        <w:t>2、采购标的需满足的服务标准、期限、效率等要求；</w:t>
      </w:r>
    </w:p>
    <w:bookmarkEnd w:id="25"/>
    <w:bookmarkEnd w:id="26"/>
    <w:p w:rsidR="00135D25" w:rsidRDefault="00135D25" w:rsidP="00135D25">
      <w:pPr>
        <w:pStyle w:val="a6"/>
        <w:tabs>
          <w:tab w:val="left" w:pos="420"/>
          <w:tab w:val="left" w:pos="900"/>
        </w:tabs>
        <w:spacing w:line="360" w:lineRule="auto"/>
        <w:ind w:leftChars="200" w:left="420"/>
        <w:contextualSpacing/>
        <w:rPr>
          <w:rFonts w:ascii="仿宋" w:eastAsia="仿宋" w:hAnsi="仿宋" w:cs="仿宋" w:hint="default"/>
          <w:bCs/>
          <w:sz w:val="24"/>
          <w:szCs w:val="24"/>
        </w:rPr>
      </w:pPr>
      <w:r>
        <w:rPr>
          <w:rFonts w:ascii="仿宋" w:eastAsia="仿宋" w:hAnsi="仿宋" w:cs="仿宋"/>
          <w:bCs/>
          <w:sz w:val="24"/>
          <w:szCs w:val="24"/>
        </w:rPr>
        <w:t>2.1、投标人应有能力做好售后服务工作和提供技术保障。投标人或投标产品制造商应设有专业的售后服务维修机构，有充足的零件储备和能力相当的技术服务人员，并保证投标产品停产后8年的备件供应。</w:t>
      </w:r>
    </w:p>
    <w:p w:rsidR="00135D25" w:rsidRDefault="00135D25" w:rsidP="00135D25">
      <w:pPr>
        <w:pStyle w:val="a0"/>
      </w:pP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w:t>
      </w:r>
      <w:r>
        <w:rPr>
          <w:rFonts w:ascii="仿宋" w:eastAsia="仿宋" w:hAnsi="仿宋" w:cs="仿宋" w:hint="eastAsia"/>
          <w:bCs/>
          <w:sz w:val="24"/>
        </w:rPr>
        <w:lastRenderedPageBreak/>
        <w:t>中国政府采购网（www.ccgp.gov.cn）建立的认证结果信息发布平台链接中查询下载。</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135D25" w:rsidRDefault="00135D25" w:rsidP="00135D25">
      <w:pPr>
        <w:snapToGrid w:val="0"/>
        <w:spacing w:line="360" w:lineRule="auto"/>
        <w:ind w:firstLineChars="200" w:firstLine="480"/>
        <w:rPr>
          <w:rFonts w:ascii="仿宋" w:eastAsia="仿宋" w:hAnsi="仿宋" w:cs="仿宋"/>
          <w:bCs/>
          <w:sz w:val="24"/>
        </w:rPr>
      </w:pPr>
      <w:bookmarkStart w:id="27"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28" w:name="OLE_LINK55"/>
      <w:bookmarkStart w:id="29" w:name="OLE_LINK56"/>
      <w:r>
        <w:rPr>
          <w:rFonts w:ascii="仿宋" w:eastAsia="仿宋" w:hAnsi="仿宋" w:cs="仿宋" w:hint="eastAsia"/>
          <w:b/>
          <w:bCs/>
          <w:sz w:val="24"/>
        </w:rPr>
        <w:t>投标人</w:t>
      </w:r>
      <w:bookmarkEnd w:id="28"/>
      <w:bookmarkEnd w:id="29"/>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27"/>
    </w:p>
    <w:p w:rsidR="00135D25" w:rsidRDefault="00135D25" w:rsidP="00135D25">
      <w:pPr>
        <w:pStyle w:val="a0"/>
      </w:pP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135D25" w:rsidRDefault="00135D25" w:rsidP="00135D2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4.1、技术证明支持材料</w:t>
      </w:r>
    </w:p>
    <w:p w:rsidR="00135D25" w:rsidRDefault="00135D25" w:rsidP="00135D25">
      <w:pPr>
        <w:snapToGrid w:val="0"/>
        <w:spacing w:line="360" w:lineRule="auto"/>
        <w:ind w:firstLineChars="200" w:firstLine="480"/>
        <w:rPr>
          <w:rFonts w:ascii="仿宋" w:eastAsia="仿宋" w:hAnsi="仿宋" w:cs="仿宋"/>
          <w:bCs/>
          <w:sz w:val="24"/>
        </w:rPr>
      </w:pPr>
      <w:bookmarkStart w:id="30" w:name="OLE_LINK200"/>
      <w:bookmarkStart w:id="31" w:name="OLE_LINK201"/>
      <w:r>
        <w:rPr>
          <w:rFonts w:ascii="仿宋" w:eastAsia="仿宋" w:hAnsi="仿宋" w:cs="仿宋" w:hint="eastAsia"/>
          <w:bCs/>
          <w:sz w:val="24"/>
        </w:rPr>
        <w:t>4.1.</w:t>
      </w:r>
      <w:bookmarkEnd w:id="30"/>
      <w:bookmarkEnd w:id="31"/>
      <w:r>
        <w:rPr>
          <w:rFonts w:ascii="仿宋" w:eastAsia="仿宋" w:hAnsi="仿宋" w:cs="仿宋" w:hint="eastAsia"/>
          <w:bCs/>
          <w:sz w:val="24"/>
        </w:rPr>
        <w:t>1、对于技术规格中标注“★”号的技术参数代表实质性指标，不满足该指标项将直接导致投标被拒绝。</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w:t>
      </w:r>
      <w:r>
        <w:rPr>
          <w:rFonts w:ascii="仿宋" w:eastAsia="仿宋" w:hAnsi="仿宋" w:cs="仿宋" w:hint="eastAsia"/>
          <w:bCs/>
          <w:sz w:val="24"/>
        </w:rPr>
        <w:lastRenderedPageBreak/>
        <w:t>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35D25" w:rsidRDefault="00135D25" w:rsidP="00135D2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4.2、供货及安装要求</w:t>
      </w:r>
      <w:r>
        <w:rPr>
          <w:rFonts w:ascii="仿宋" w:eastAsia="仿宋" w:hAnsi="仿宋" w:cs="仿宋" w:hint="eastAsia"/>
          <w:b/>
          <w:bCs/>
          <w:sz w:val="24"/>
        </w:rPr>
        <w:tab/>
      </w:r>
    </w:p>
    <w:p w:rsidR="00135D25" w:rsidRDefault="00135D25" w:rsidP="00135D25">
      <w:pPr>
        <w:snapToGrid w:val="0"/>
        <w:spacing w:line="360" w:lineRule="auto"/>
        <w:ind w:firstLineChars="200" w:firstLine="480"/>
        <w:rPr>
          <w:rFonts w:ascii="仿宋" w:eastAsia="仿宋" w:hAnsi="仿宋" w:cs="仿宋"/>
          <w:bCs/>
          <w:sz w:val="24"/>
        </w:rPr>
      </w:pPr>
      <w:bookmarkStart w:id="32" w:name="OLE_LINK202"/>
      <w:bookmarkStart w:id="33" w:name="OLE_LINK203"/>
      <w:r>
        <w:rPr>
          <w:rFonts w:ascii="仿宋" w:eastAsia="仿宋" w:hAnsi="仿宋" w:cs="仿宋" w:hint="eastAsia"/>
          <w:bCs/>
          <w:sz w:val="24"/>
        </w:rPr>
        <w:t>4.2.1、</w:t>
      </w:r>
      <w:bookmarkEnd w:id="32"/>
      <w:bookmarkEnd w:id="33"/>
      <w:r>
        <w:rPr>
          <w:rFonts w:ascii="仿宋" w:eastAsia="仿宋" w:hAnsi="仿宋" w:cs="仿宋" w:hint="eastAsia"/>
          <w:bCs/>
          <w:sz w:val="24"/>
        </w:rPr>
        <w:t>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4.2.3、投标人所提供的部件之间及设备之间的连线或接插件均视为设备内部部件，应包含在相应的配置中。</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4.2.4、工作条件：除了在技术规格中另有规定外，投标人提供的一切仪器、设备和系统，应符合下列条件：</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1）仪器设备的插头要符合中国电工标准。如不符合，则应提供适合仪器插头的插座，必须要有接地。</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2）如果仪器设备需特殊的工作条件（如：水、电源、磁场强度、特殊温度、湿度、震动强度等），投标人应在有关投标文件中加以说明。</w:t>
      </w:r>
    </w:p>
    <w:p w:rsidR="00135D25" w:rsidRDefault="00135D25" w:rsidP="00135D2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4.3、</w:t>
      </w:r>
      <w:bookmarkStart w:id="34" w:name="OLE_LINK65"/>
      <w:r>
        <w:rPr>
          <w:rFonts w:ascii="仿宋" w:eastAsia="仿宋" w:hAnsi="仿宋" w:cs="仿宋" w:hint="eastAsia"/>
          <w:b/>
          <w:bCs/>
          <w:sz w:val="24"/>
        </w:rPr>
        <w:t>培训要求</w:t>
      </w:r>
      <w:bookmarkEnd w:id="34"/>
      <w:r>
        <w:rPr>
          <w:rFonts w:ascii="仿宋" w:eastAsia="仿宋" w:hAnsi="仿宋" w:cs="仿宋" w:hint="eastAsia"/>
          <w:b/>
          <w:bCs/>
          <w:sz w:val="24"/>
        </w:rPr>
        <w:t>：</w:t>
      </w:r>
    </w:p>
    <w:p w:rsidR="00135D25" w:rsidRDefault="00135D25" w:rsidP="00135D25">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w:t>
      </w:r>
      <w:r>
        <w:rPr>
          <w:rFonts w:ascii="仿宋" w:eastAsia="仿宋" w:hAnsi="仿宋" w:hint="eastAsia"/>
          <w:b/>
          <w:sz w:val="24"/>
        </w:rPr>
        <w:t>。</w:t>
      </w:r>
      <w:r>
        <w:rPr>
          <w:rFonts w:ascii="仿宋" w:eastAsia="仿宋" w:hAnsi="仿宋" w:hint="eastAsia"/>
          <w:sz w:val="24"/>
        </w:rPr>
        <w:t>投标人应保证在采购人指定交货地点对每包（品目）最终用户设备操作人员提供不少于1天的免费培训。投标人投标时应提供详细的培训方案（</w:t>
      </w:r>
      <w:r>
        <w:rPr>
          <w:rFonts w:ascii="仿宋" w:eastAsia="仿宋" w:hAnsi="仿宋" w:hint="eastAsia"/>
          <w:b/>
          <w:sz w:val="24"/>
        </w:rPr>
        <w:t>应包括对培训内容、培训对象、培训时间做出计划，包括培训时间、地点、人次、方式、预计培训结果等</w:t>
      </w:r>
      <w:r>
        <w:rPr>
          <w:rFonts w:ascii="仿宋" w:eastAsia="仿宋" w:hAnsi="仿宋" w:hint="eastAsia"/>
          <w:sz w:val="24"/>
        </w:rPr>
        <w:t>）。培训教员的差旅费、食宿费、培训教材等费用，应计入投标报价。</w:t>
      </w:r>
    </w:p>
    <w:p w:rsidR="00135D25" w:rsidRDefault="00135D25" w:rsidP="00135D25">
      <w:pPr>
        <w:pStyle w:val="a0"/>
      </w:pP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135D25" w:rsidRDefault="00135D25" w:rsidP="00135D25">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lastRenderedPageBreak/>
        <w:t>无</w:t>
      </w:r>
    </w:p>
    <w:p w:rsidR="00135D25" w:rsidRDefault="00135D25" w:rsidP="00135D25">
      <w:pPr>
        <w:pStyle w:val="a0"/>
        <w:rPr>
          <w:rFonts w:ascii="仿宋" w:eastAsia="仿宋" w:hAnsi="仿宋"/>
        </w:rPr>
      </w:pPr>
    </w:p>
    <w:p w:rsidR="00135D25" w:rsidRDefault="00135D25" w:rsidP="00135D25">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135D25" w:rsidRDefault="00135D25" w:rsidP="00135D2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135D25" w:rsidRDefault="00135D25" w:rsidP="00135D2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2、货物运抵采购项目（标的）交付的地点后，采购人将在</w:t>
      </w:r>
      <w:r>
        <w:rPr>
          <w:rFonts w:ascii="仿宋" w:eastAsia="仿宋" w:hAnsi="仿宋" w:cs="仿宋" w:hint="eastAsia"/>
          <w:bCs/>
          <w:sz w:val="24"/>
          <w:u w:val="single"/>
        </w:rPr>
        <w:t>30个工作日</w:t>
      </w:r>
      <w:r>
        <w:rPr>
          <w:rFonts w:ascii="仿宋" w:eastAsia="仿宋" w:hAnsi="仿宋" w:cs="仿宋" w:hint="eastAsia"/>
          <w:bCs/>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135D25" w:rsidRDefault="00135D25" w:rsidP="00135D2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3、投标人应负责使所供计量仪器通过计量部门的验收，并承担相关费用（包括运费）。若需要，应在检测期间提供备用仪器，以便不影响采购人的使用。</w:t>
      </w:r>
    </w:p>
    <w:p w:rsidR="00135D25" w:rsidRDefault="00135D25" w:rsidP="00135D25">
      <w:pPr>
        <w:pStyle w:val="a0"/>
        <w:rPr>
          <w:rFonts w:ascii="仿宋" w:eastAsia="仿宋" w:hAnsi="仿宋" w:cs="仿宋"/>
          <w:bCs/>
        </w:rPr>
      </w:pPr>
      <w:r>
        <w:rPr>
          <w:rFonts w:ascii="仿宋" w:eastAsia="仿宋" w:hAnsi="仿宋" w:cs="仿宋" w:hint="eastAsia"/>
          <w:bCs/>
        </w:rPr>
        <w:t>4. 货物验收时，如投标产品为进口产品，投标人须提供相应的进口产品报关单。</w:t>
      </w:r>
    </w:p>
    <w:p w:rsidR="00135D25" w:rsidRDefault="00135D25" w:rsidP="00135D25">
      <w:pPr>
        <w:pStyle w:val="a0"/>
        <w:rPr>
          <w:rFonts w:ascii="仿宋" w:eastAsia="仿宋" w:hAnsi="仿宋" w:cs="仿宋"/>
          <w:bCs/>
        </w:rPr>
      </w:pPr>
    </w:p>
    <w:p w:rsidR="00135D25" w:rsidRDefault="00135D25" w:rsidP="00135D25">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135D25" w:rsidRDefault="00135D25" w:rsidP="00135D25">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bookmarkEnd w:id="0"/>
    <w:bookmarkEnd w:id="1"/>
    <w:p w:rsidR="0082178C" w:rsidRPr="00135D25" w:rsidRDefault="0082178C" w:rsidP="00135D25"/>
    <w:sectPr w:rsidR="0082178C" w:rsidRPr="00135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08" w:rsidRDefault="00FD6508" w:rsidP="00DE7788">
      <w:r>
        <w:separator/>
      </w:r>
    </w:p>
  </w:endnote>
  <w:endnote w:type="continuationSeparator" w:id="0">
    <w:p w:rsidR="00FD6508" w:rsidRDefault="00FD6508" w:rsidP="00DE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08" w:rsidRDefault="00FD6508" w:rsidP="00DE7788">
      <w:r>
        <w:separator/>
      </w:r>
    </w:p>
  </w:footnote>
  <w:footnote w:type="continuationSeparator" w:id="0">
    <w:p w:rsidR="00FD6508" w:rsidRDefault="00FD6508" w:rsidP="00DE7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2"/>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B9"/>
    <w:rsid w:val="00135D25"/>
    <w:rsid w:val="0082178C"/>
    <w:rsid w:val="00C50CD4"/>
    <w:rsid w:val="00C67F6D"/>
    <w:rsid w:val="00D31AB9"/>
    <w:rsid w:val="00DE7788"/>
    <w:rsid w:val="00FD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778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E7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E7788"/>
    <w:rPr>
      <w:sz w:val="18"/>
      <w:szCs w:val="18"/>
    </w:rPr>
  </w:style>
  <w:style w:type="paragraph" w:styleId="a5">
    <w:name w:val="footer"/>
    <w:basedOn w:val="a"/>
    <w:link w:val="Char0"/>
    <w:uiPriority w:val="99"/>
    <w:unhideWhenUsed/>
    <w:rsid w:val="00DE7788"/>
    <w:pPr>
      <w:tabs>
        <w:tab w:val="center" w:pos="4153"/>
        <w:tab w:val="right" w:pos="8306"/>
      </w:tabs>
      <w:snapToGrid w:val="0"/>
      <w:jc w:val="left"/>
    </w:pPr>
    <w:rPr>
      <w:sz w:val="18"/>
      <w:szCs w:val="18"/>
    </w:rPr>
  </w:style>
  <w:style w:type="character" w:customStyle="1" w:styleId="Char0">
    <w:name w:val="页脚 Char"/>
    <w:basedOn w:val="a1"/>
    <w:link w:val="a5"/>
    <w:uiPriority w:val="99"/>
    <w:rsid w:val="00DE7788"/>
    <w:rPr>
      <w:sz w:val="18"/>
      <w:szCs w:val="18"/>
    </w:rPr>
  </w:style>
  <w:style w:type="paragraph" w:styleId="a0">
    <w:name w:val="Normal Indent"/>
    <w:basedOn w:val="a"/>
    <w:link w:val="Char1"/>
    <w:qFormat/>
    <w:rsid w:val="00DE7788"/>
    <w:pPr>
      <w:autoSpaceDE w:val="0"/>
      <w:autoSpaceDN w:val="0"/>
      <w:adjustRightInd w:val="0"/>
      <w:ind w:firstLine="420"/>
      <w:jc w:val="left"/>
    </w:pPr>
    <w:rPr>
      <w:rFonts w:ascii="宋体"/>
      <w:sz w:val="24"/>
    </w:rPr>
  </w:style>
  <w:style w:type="paragraph" w:styleId="a6">
    <w:name w:val="Plain Text"/>
    <w:basedOn w:val="a"/>
    <w:link w:val="Char2"/>
    <w:qFormat/>
    <w:rsid w:val="00DE7788"/>
    <w:rPr>
      <w:rFonts w:ascii="宋体" w:hAnsi="Courier New" w:hint="eastAsia"/>
      <w:szCs w:val="20"/>
    </w:rPr>
  </w:style>
  <w:style w:type="character" w:customStyle="1" w:styleId="Char2">
    <w:name w:val="纯文本 Char"/>
    <w:basedOn w:val="a1"/>
    <w:link w:val="a6"/>
    <w:qFormat/>
    <w:rsid w:val="00DE7788"/>
    <w:rPr>
      <w:rFonts w:ascii="宋体" w:eastAsia="宋体" w:hAnsi="Courier New" w:cs="Times New Roman"/>
      <w:szCs w:val="20"/>
    </w:rPr>
  </w:style>
  <w:style w:type="character" w:customStyle="1" w:styleId="Char1">
    <w:name w:val="正文缩进 Char"/>
    <w:link w:val="a0"/>
    <w:qFormat/>
    <w:rsid w:val="00DE7788"/>
    <w:rPr>
      <w:rFonts w:ascii="宋体" w:eastAsia="宋体" w:hAnsi="Times New Roman" w:cs="Times New Roman"/>
      <w:sz w:val="24"/>
      <w:szCs w:val="24"/>
    </w:rPr>
  </w:style>
  <w:style w:type="paragraph" w:customStyle="1" w:styleId="pf0">
    <w:name w:val="pf0"/>
    <w:basedOn w:val="a"/>
    <w:qFormat/>
    <w:rsid w:val="00DE7788"/>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135D25"/>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778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E7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E7788"/>
    <w:rPr>
      <w:sz w:val="18"/>
      <w:szCs w:val="18"/>
    </w:rPr>
  </w:style>
  <w:style w:type="paragraph" w:styleId="a5">
    <w:name w:val="footer"/>
    <w:basedOn w:val="a"/>
    <w:link w:val="Char0"/>
    <w:uiPriority w:val="99"/>
    <w:unhideWhenUsed/>
    <w:rsid w:val="00DE7788"/>
    <w:pPr>
      <w:tabs>
        <w:tab w:val="center" w:pos="4153"/>
        <w:tab w:val="right" w:pos="8306"/>
      </w:tabs>
      <w:snapToGrid w:val="0"/>
      <w:jc w:val="left"/>
    </w:pPr>
    <w:rPr>
      <w:sz w:val="18"/>
      <w:szCs w:val="18"/>
    </w:rPr>
  </w:style>
  <w:style w:type="character" w:customStyle="1" w:styleId="Char0">
    <w:name w:val="页脚 Char"/>
    <w:basedOn w:val="a1"/>
    <w:link w:val="a5"/>
    <w:uiPriority w:val="99"/>
    <w:rsid w:val="00DE7788"/>
    <w:rPr>
      <w:sz w:val="18"/>
      <w:szCs w:val="18"/>
    </w:rPr>
  </w:style>
  <w:style w:type="paragraph" w:styleId="a0">
    <w:name w:val="Normal Indent"/>
    <w:basedOn w:val="a"/>
    <w:link w:val="Char1"/>
    <w:qFormat/>
    <w:rsid w:val="00DE7788"/>
    <w:pPr>
      <w:autoSpaceDE w:val="0"/>
      <w:autoSpaceDN w:val="0"/>
      <w:adjustRightInd w:val="0"/>
      <w:ind w:firstLine="420"/>
      <w:jc w:val="left"/>
    </w:pPr>
    <w:rPr>
      <w:rFonts w:ascii="宋体"/>
      <w:sz w:val="24"/>
    </w:rPr>
  </w:style>
  <w:style w:type="paragraph" w:styleId="a6">
    <w:name w:val="Plain Text"/>
    <w:basedOn w:val="a"/>
    <w:link w:val="Char2"/>
    <w:qFormat/>
    <w:rsid w:val="00DE7788"/>
    <w:rPr>
      <w:rFonts w:ascii="宋体" w:hAnsi="Courier New" w:hint="eastAsia"/>
      <w:szCs w:val="20"/>
    </w:rPr>
  </w:style>
  <w:style w:type="character" w:customStyle="1" w:styleId="Char2">
    <w:name w:val="纯文本 Char"/>
    <w:basedOn w:val="a1"/>
    <w:link w:val="a6"/>
    <w:qFormat/>
    <w:rsid w:val="00DE7788"/>
    <w:rPr>
      <w:rFonts w:ascii="宋体" w:eastAsia="宋体" w:hAnsi="Courier New" w:cs="Times New Roman"/>
      <w:szCs w:val="20"/>
    </w:rPr>
  </w:style>
  <w:style w:type="character" w:customStyle="1" w:styleId="Char1">
    <w:name w:val="正文缩进 Char"/>
    <w:link w:val="a0"/>
    <w:qFormat/>
    <w:rsid w:val="00DE7788"/>
    <w:rPr>
      <w:rFonts w:ascii="宋体" w:eastAsia="宋体" w:hAnsi="Times New Roman" w:cs="Times New Roman"/>
      <w:sz w:val="24"/>
      <w:szCs w:val="24"/>
    </w:rPr>
  </w:style>
  <w:style w:type="paragraph" w:customStyle="1" w:styleId="pf0">
    <w:name w:val="pf0"/>
    <w:basedOn w:val="a"/>
    <w:qFormat/>
    <w:rsid w:val="00DE7788"/>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135D25"/>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2026-05-13T03:12:00Z</dcterms:created>
  <dcterms:modified xsi:type="dcterms:W3CDTF">2026-06-16T05:53:00Z</dcterms:modified>
</cp:coreProperties>
</file>