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A2FD3">
      <w:pPr>
        <w:jc w:val="center"/>
        <w:rPr>
          <w:rFonts w:hint="eastAsia" w:ascii="仿宋" w:hAnsi="仿宋" w:eastAsia="仿宋" w:cs="仿宋"/>
          <w:b/>
          <w:bCs/>
          <w:spacing w:val="-17"/>
          <w:sz w:val="32"/>
          <w:szCs w:val="32"/>
          <w:lang w:eastAsia="zh-CN"/>
        </w:rPr>
      </w:pPr>
      <w:bookmarkStart w:id="14" w:name="_GoBack"/>
      <w:r>
        <w:rPr>
          <w:rFonts w:hint="eastAsia" w:ascii="仿宋" w:hAnsi="仿宋" w:eastAsia="仿宋" w:cs="仿宋"/>
          <w:b/>
          <w:bCs/>
          <w:spacing w:val="-17"/>
          <w:sz w:val="32"/>
          <w:szCs w:val="32"/>
          <w:lang w:eastAsia="zh-CN"/>
        </w:rPr>
        <w:t>改善办学保障条件-首都师范大学北一区学生公寓修缮工程</w:t>
      </w:r>
    </w:p>
    <w:p w14:paraId="530C5295">
      <w:pPr>
        <w:jc w:val="center"/>
        <w:rPr>
          <w:rFonts w:hint="eastAsia" w:ascii="仿宋" w:hAnsi="仿宋" w:eastAsia="仿宋" w:cs="仿宋"/>
          <w:b/>
          <w:bCs/>
          <w:spacing w:val="-17"/>
          <w:sz w:val="32"/>
          <w:szCs w:val="32"/>
          <w:lang w:val="en-US" w:eastAsia="zh-CN"/>
        </w:rPr>
      </w:pPr>
      <w:r>
        <w:rPr>
          <w:rFonts w:hint="eastAsia" w:ascii="仿宋" w:hAnsi="仿宋" w:eastAsia="仿宋" w:cs="仿宋"/>
          <w:b/>
          <w:bCs/>
          <w:spacing w:val="-17"/>
          <w:sz w:val="32"/>
          <w:szCs w:val="32"/>
          <w:lang w:eastAsia="zh-CN"/>
        </w:rPr>
        <w:t>竞争性磋商</w:t>
      </w:r>
      <w:r>
        <w:rPr>
          <w:rFonts w:hint="eastAsia" w:ascii="仿宋" w:hAnsi="仿宋" w:eastAsia="仿宋" w:cs="仿宋"/>
          <w:b/>
          <w:bCs/>
          <w:spacing w:val="-17"/>
          <w:sz w:val="32"/>
          <w:szCs w:val="32"/>
          <w:lang w:val="en-US" w:eastAsia="zh-CN"/>
        </w:rPr>
        <w:t>公告</w:t>
      </w:r>
    </w:p>
    <w:bookmarkEnd w:id="14"/>
    <w:p w14:paraId="0DDC0FBE">
      <w:pPr>
        <w:jc w:val="center"/>
        <w:rPr>
          <w:rFonts w:hint="eastAsia" w:ascii="仿宋" w:hAnsi="仿宋" w:eastAsia="仿宋" w:cs="仿宋"/>
          <w:spacing w:val="-17"/>
          <w:sz w:val="32"/>
          <w:szCs w:val="32"/>
          <w:lang w:val="en-US" w:eastAsia="zh-CN"/>
        </w:rPr>
      </w:pPr>
    </w:p>
    <w:p w14:paraId="24BE1AB4">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0" w:name="_Toc6923"/>
      <w:r>
        <w:rPr>
          <w:rFonts w:hint="eastAsia" w:ascii="仿宋" w:hAnsi="仿宋" w:eastAsia="仿宋" w:cs="仿宋"/>
          <w:b/>
          <w:bCs/>
          <w:sz w:val="28"/>
          <w:szCs w:val="28"/>
        </w:rPr>
        <w:t>一、项目基本情况</w:t>
      </w:r>
      <w:bookmarkEnd w:id="0"/>
    </w:p>
    <w:p w14:paraId="6D166B36">
      <w:pPr>
        <w:widowControl/>
        <w:kinsoku w:val="0"/>
        <w:autoSpaceDE w:val="0"/>
        <w:autoSpaceDN w:val="0"/>
        <w:adjustRightInd w:val="0"/>
        <w:snapToGrid w:val="0"/>
        <w:spacing w:line="360" w:lineRule="auto"/>
        <w:ind w:left="315" w:leftChars="150"/>
        <w:textAlignment w:val="baseline"/>
        <w:rPr>
          <w:rFonts w:hint="default" w:ascii="仿宋" w:hAnsi="仿宋" w:eastAsia="仿宋" w:cs="仿宋"/>
          <w:sz w:val="24"/>
          <w:lang w:val="en-US" w:eastAsia="zh-CN"/>
        </w:rPr>
      </w:pPr>
      <w:r>
        <w:rPr>
          <w:rFonts w:hint="eastAsia" w:ascii="仿宋" w:hAnsi="仿宋" w:eastAsia="仿宋" w:cs="仿宋"/>
          <w:sz w:val="24"/>
        </w:rPr>
        <w:t>1.项目编号：</w:t>
      </w:r>
      <w:r>
        <w:rPr>
          <w:rFonts w:hint="eastAsia" w:ascii="仿宋" w:hAnsi="仿宋" w:eastAsia="仿宋" w:cs="仿宋"/>
          <w:sz w:val="24"/>
          <w:u w:val="single"/>
          <w:lang w:val="en-US" w:eastAsia="zh-CN"/>
        </w:rPr>
        <w:t>11000026210200175609-XM001</w:t>
      </w:r>
    </w:p>
    <w:p w14:paraId="2EE9CAA8">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sz w:val="24"/>
          <w:lang w:eastAsia="zh-CN"/>
        </w:rPr>
      </w:pPr>
      <w:r>
        <w:rPr>
          <w:rFonts w:hint="eastAsia" w:ascii="仿宋" w:hAnsi="仿宋" w:eastAsia="仿宋" w:cs="仿宋"/>
          <w:sz w:val="24"/>
        </w:rPr>
        <w:t>2.项目名称：</w:t>
      </w:r>
      <w:r>
        <w:rPr>
          <w:rFonts w:hint="eastAsia" w:ascii="仿宋" w:hAnsi="仿宋" w:eastAsia="仿宋" w:cs="仿宋"/>
          <w:sz w:val="24"/>
          <w:u w:val="single"/>
          <w:lang w:eastAsia="zh-CN"/>
        </w:rPr>
        <w:t>改善办学保障条件-首都师范大学北一区学生公寓修缮工程</w:t>
      </w:r>
    </w:p>
    <w:p w14:paraId="32EFEFC2">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3.采购方式：</w:t>
      </w:r>
      <w:r>
        <w:rPr>
          <w:rFonts w:hint="eastAsia" w:ascii="仿宋" w:hAnsi="仿宋" w:eastAsia="仿宋" w:cs="仿宋"/>
          <w:sz w:val="24"/>
          <w:u w:val="single"/>
        </w:rPr>
        <w:t>竞争性磋商</w:t>
      </w:r>
    </w:p>
    <w:p w14:paraId="33C25699">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4.项目</w:t>
      </w:r>
      <w:r>
        <w:rPr>
          <w:rFonts w:hint="eastAsia" w:ascii="仿宋" w:hAnsi="仿宋" w:eastAsia="仿宋" w:cs="仿宋"/>
          <w:sz w:val="24"/>
          <w:highlight w:val="none"/>
        </w:rPr>
        <w:t>预算金额：</w:t>
      </w:r>
      <w:r>
        <w:rPr>
          <w:rFonts w:hint="eastAsia" w:ascii="仿宋" w:hAnsi="仿宋" w:eastAsia="仿宋" w:cs="仿宋"/>
          <w:sz w:val="24"/>
          <w:szCs w:val="24"/>
          <w:highlight w:val="none"/>
          <w:lang w:val="en-US" w:eastAsia="zh-CN"/>
        </w:rPr>
        <w:t>445.229291</w:t>
      </w:r>
      <w:r>
        <w:rPr>
          <w:rFonts w:hint="eastAsia" w:ascii="仿宋" w:hAnsi="仿宋" w:eastAsia="仿宋" w:cs="仿宋"/>
          <w:sz w:val="24"/>
          <w:szCs w:val="24"/>
          <w:highlight w:val="none"/>
        </w:rPr>
        <w:t>万元</w:t>
      </w:r>
    </w:p>
    <w:p w14:paraId="6DE882A8">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5.采购需求：</w:t>
      </w:r>
    </w:p>
    <w:tbl>
      <w:tblPr>
        <w:tblStyle w:val="4"/>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760"/>
        <w:gridCol w:w="2000"/>
        <w:gridCol w:w="1950"/>
        <w:gridCol w:w="770"/>
        <w:gridCol w:w="2888"/>
      </w:tblGrid>
      <w:tr w14:paraId="505D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59" w:type="dxa"/>
            <w:vAlign w:val="center"/>
          </w:tcPr>
          <w:p w14:paraId="202C8113">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包号</w:t>
            </w:r>
          </w:p>
        </w:tc>
        <w:tc>
          <w:tcPr>
            <w:tcW w:w="1760" w:type="dxa"/>
            <w:vAlign w:val="center"/>
          </w:tcPr>
          <w:p w14:paraId="4D817A5A">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标的名称</w:t>
            </w:r>
          </w:p>
        </w:tc>
        <w:tc>
          <w:tcPr>
            <w:tcW w:w="2000" w:type="dxa"/>
            <w:vAlign w:val="center"/>
          </w:tcPr>
          <w:p w14:paraId="546AC094">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包预算金额</w:t>
            </w:r>
          </w:p>
        </w:tc>
        <w:tc>
          <w:tcPr>
            <w:tcW w:w="1950" w:type="dxa"/>
            <w:vAlign w:val="center"/>
          </w:tcPr>
          <w:p w14:paraId="762A0DA9">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包最高限价</w:t>
            </w:r>
          </w:p>
        </w:tc>
        <w:tc>
          <w:tcPr>
            <w:tcW w:w="770" w:type="dxa"/>
            <w:vAlign w:val="center"/>
          </w:tcPr>
          <w:p w14:paraId="113D0849">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数量</w:t>
            </w:r>
          </w:p>
        </w:tc>
        <w:tc>
          <w:tcPr>
            <w:tcW w:w="2888" w:type="dxa"/>
            <w:vAlign w:val="center"/>
          </w:tcPr>
          <w:p w14:paraId="2D074458">
            <w:pPr>
              <w:widowControl/>
              <w:snapToGrid w:val="0"/>
              <w:spacing w:line="240" w:lineRule="auto"/>
              <w:ind w:left="0" w:leftChars="0" w:right="0" w:rightChars="0" w:firstLine="0" w:firstLineChars="0"/>
              <w:jc w:val="center"/>
              <w:rPr>
                <w:rFonts w:ascii="仿宋" w:hAnsi="仿宋" w:eastAsia="仿宋" w:cs="仿宋"/>
                <w:b/>
                <w:kern w:val="0"/>
                <w:sz w:val="24"/>
              </w:rPr>
            </w:pPr>
            <w:r>
              <w:rPr>
                <w:rFonts w:hint="eastAsia" w:ascii="仿宋" w:hAnsi="仿宋" w:eastAsia="仿宋" w:cs="仿宋"/>
                <w:b/>
                <w:kern w:val="0"/>
                <w:sz w:val="24"/>
              </w:rPr>
              <w:t>简要技术需求或服务要求</w:t>
            </w:r>
          </w:p>
        </w:tc>
      </w:tr>
      <w:tr w14:paraId="34B7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9" w:type="dxa"/>
            <w:vAlign w:val="center"/>
          </w:tcPr>
          <w:p w14:paraId="064E2B2A">
            <w:pPr>
              <w:snapToGrid w:val="0"/>
              <w:spacing w:line="240" w:lineRule="auto"/>
              <w:ind w:left="0" w:leftChars="0" w:right="0" w:rightChars="0" w:firstLine="0" w:firstLineChars="0"/>
              <w:jc w:val="center"/>
              <w:rPr>
                <w:rFonts w:ascii="仿宋" w:hAnsi="仿宋" w:eastAsia="仿宋" w:cs="仿宋"/>
                <w:sz w:val="24"/>
              </w:rPr>
            </w:pPr>
            <w:bookmarkStart w:id="1" w:name="OLE_LINK1" w:colFirst="3" w:colLast="3"/>
            <w:r>
              <w:rPr>
                <w:rFonts w:hint="eastAsia" w:ascii="仿宋" w:hAnsi="仿宋" w:eastAsia="仿宋" w:cs="仿宋"/>
                <w:sz w:val="24"/>
              </w:rPr>
              <w:t>1</w:t>
            </w:r>
          </w:p>
        </w:tc>
        <w:tc>
          <w:tcPr>
            <w:tcW w:w="1760" w:type="dxa"/>
            <w:vAlign w:val="center"/>
          </w:tcPr>
          <w:p w14:paraId="53981450">
            <w:pPr>
              <w:widowControl/>
              <w:snapToGrid w:val="0"/>
              <w:spacing w:line="240" w:lineRule="auto"/>
              <w:ind w:left="0" w:leftChars="0" w:right="0" w:rightChars="0" w:firstLine="0" w:firstLineChars="0"/>
              <w:jc w:val="center"/>
              <w:rPr>
                <w:rFonts w:ascii="仿宋" w:hAnsi="仿宋" w:eastAsia="仿宋" w:cs="仿宋"/>
                <w:kern w:val="0"/>
                <w:sz w:val="24"/>
              </w:rPr>
            </w:pPr>
            <w:r>
              <w:rPr>
                <w:rFonts w:hint="eastAsia" w:ascii="仿宋" w:hAnsi="仿宋" w:eastAsia="仿宋" w:cs="仿宋"/>
                <w:sz w:val="24"/>
                <w:u w:val="none"/>
                <w:lang w:eastAsia="zh-CN"/>
              </w:rPr>
              <w:t>学生公寓修缮</w:t>
            </w:r>
          </w:p>
        </w:tc>
        <w:tc>
          <w:tcPr>
            <w:tcW w:w="2000" w:type="dxa"/>
            <w:vAlign w:val="center"/>
          </w:tcPr>
          <w:p w14:paraId="2A0680E1">
            <w:pPr>
              <w:widowControl/>
              <w:snapToGrid w:val="0"/>
              <w:spacing w:line="240" w:lineRule="auto"/>
              <w:ind w:left="0" w:leftChars="0" w:right="0" w:rightChars="0" w:firstLine="0" w:firstLineChars="0"/>
              <w:jc w:val="center"/>
              <w:rPr>
                <w:rFonts w:ascii="仿宋" w:hAnsi="仿宋" w:eastAsia="仿宋" w:cs="仿宋"/>
                <w:kern w:val="0"/>
                <w:sz w:val="24"/>
              </w:rPr>
            </w:pPr>
            <w:r>
              <w:rPr>
                <w:rFonts w:hint="eastAsia" w:ascii="仿宋" w:hAnsi="仿宋" w:eastAsia="仿宋" w:cs="仿宋"/>
                <w:sz w:val="24"/>
                <w:szCs w:val="24"/>
                <w:highlight w:val="none"/>
                <w:lang w:val="en-US" w:eastAsia="zh-CN"/>
              </w:rPr>
              <w:t>445.229291</w:t>
            </w:r>
            <w:r>
              <w:rPr>
                <w:rFonts w:hint="eastAsia" w:ascii="仿宋" w:hAnsi="仿宋" w:eastAsia="仿宋" w:cs="仿宋"/>
                <w:sz w:val="24"/>
                <w:szCs w:val="24"/>
                <w:highlight w:val="none"/>
              </w:rPr>
              <w:t>万元</w:t>
            </w:r>
          </w:p>
        </w:tc>
        <w:tc>
          <w:tcPr>
            <w:tcW w:w="1950" w:type="dxa"/>
            <w:vAlign w:val="center"/>
          </w:tcPr>
          <w:p w14:paraId="235E761B">
            <w:pPr>
              <w:widowControl/>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szCs w:val="24"/>
                <w:highlight w:val="none"/>
                <w:lang w:val="en-US" w:eastAsia="zh-CN"/>
              </w:rPr>
              <w:t>437.105974</w:t>
            </w:r>
            <w:r>
              <w:rPr>
                <w:rFonts w:hint="eastAsia" w:ascii="仿宋" w:hAnsi="仿宋" w:eastAsia="仿宋" w:cs="仿宋"/>
                <w:sz w:val="24"/>
                <w:szCs w:val="24"/>
                <w:highlight w:val="none"/>
              </w:rPr>
              <w:t>万元</w:t>
            </w:r>
          </w:p>
        </w:tc>
        <w:tc>
          <w:tcPr>
            <w:tcW w:w="770" w:type="dxa"/>
            <w:vAlign w:val="center"/>
          </w:tcPr>
          <w:p w14:paraId="51674582">
            <w:pPr>
              <w:snapToGrid w:val="0"/>
              <w:spacing w:line="240" w:lineRule="auto"/>
              <w:ind w:left="0" w:leftChars="0" w:right="0" w:rightChars="0" w:firstLine="0" w:firstLineChars="0"/>
              <w:jc w:val="center"/>
              <w:rPr>
                <w:rFonts w:ascii="仿宋" w:hAnsi="仿宋" w:eastAsia="仿宋" w:cs="仿宋"/>
                <w:sz w:val="24"/>
              </w:rPr>
            </w:pPr>
            <w:r>
              <w:rPr>
                <w:rFonts w:hint="eastAsia" w:ascii="仿宋" w:hAnsi="仿宋" w:eastAsia="仿宋" w:cs="仿宋"/>
                <w:sz w:val="24"/>
              </w:rPr>
              <w:t>1项</w:t>
            </w:r>
          </w:p>
        </w:tc>
        <w:tc>
          <w:tcPr>
            <w:tcW w:w="2888" w:type="dxa"/>
            <w:vAlign w:val="center"/>
          </w:tcPr>
          <w:p w14:paraId="5E98E036">
            <w:pPr>
              <w:widowControl/>
              <w:snapToGrid w:val="0"/>
              <w:spacing w:line="240" w:lineRule="auto"/>
              <w:ind w:left="0" w:leftChars="0" w:right="0" w:rightChars="0" w:firstLine="0" w:firstLineChars="0"/>
              <w:jc w:val="center"/>
              <w:rPr>
                <w:rFonts w:hint="default" w:ascii="仿宋" w:hAnsi="仿宋" w:eastAsia="仿宋" w:cs="仿宋"/>
                <w:kern w:val="0"/>
                <w:sz w:val="24"/>
                <w:lang w:val="en-US"/>
              </w:rPr>
            </w:pPr>
            <w:r>
              <w:rPr>
                <w:rFonts w:hint="eastAsia" w:ascii="仿宋" w:hAnsi="仿宋" w:eastAsia="仿宋" w:cs="仿宋"/>
                <w:sz w:val="24"/>
                <w:u w:val="none"/>
                <w:lang w:eastAsia="zh-CN"/>
              </w:rPr>
              <w:t>公寓修缮</w:t>
            </w:r>
            <w:r>
              <w:rPr>
                <w:rFonts w:hint="eastAsia" w:ascii="仿宋" w:hAnsi="仿宋" w:eastAsia="仿宋" w:cs="仿宋"/>
                <w:sz w:val="24"/>
                <w:u w:val="none"/>
                <w:lang w:val="en-US" w:eastAsia="zh-CN"/>
              </w:rPr>
              <w:t>工程</w:t>
            </w:r>
          </w:p>
        </w:tc>
      </w:tr>
      <w:bookmarkEnd w:id="1"/>
    </w:tbl>
    <w:p w14:paraId="0EA004CC">
      <w:pPr>
        <w:spacing w:line="360" w:lineRule="auto"/>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ab/>
      </w:r>
    </w:p>
    <w:p w14:paraId="31572831">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6.</w:t>
      </w:r>
      <w:r>
        <w:rPr>
          <w:rFonts w:hint="eastAsia" w:ascii="仿宋" w:hAnsi="仿宋" w:eastAsia="仿宋" w:cs="仿宋"/>
          <w:sz w:val="24"/>
          <w:lang w:val="en-US" w:eastAsia="zh-CN"/>
        </w:rPr>
        <w:t>工期</w:t>
      </w:r>
      <w:r>
        <w:rPr>
          <w:rFonts w:hint="eastAsia" w:ascii="仿宋" w:hAnsi="仿宋" w:eastAsia="仿宋" w:cs="仿宋"/>
          <w:sz w:val="24"/>
        </w:rPr>
        <w:t>：</w:t>
      </w:r>
      <w:r>
        <w:rPr>
          <w:rFonts w:hint="eastAsia" w:ascii="仿宋" w:hAnsi="仿宋" w:eastAsia="仿宋" w:cs="仿宋"/>
          <w:sz w:val="24"/>
          <w:szCs w:val="24"/>
          <w:highlight w:val="none"/>
          <w:u w:val="single"/>
          <w:lang w:val="en-US" w:eastAsia="zh-CN"/>
        </w:rPr>
        <w:t>2026年7月6日至8月22日</w:t>
      </w:r>
    </w:p>
    <w:p w14:paraId="3D43E46F">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7.本项目是否接受联合体： □是  ■否。</w:t>
      </w:r>
    </w:p>
    <w:p w14:paraId="508C0619">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2" w:name="_Toc7318"/>
      <w:r>
        <w:rPr>
          <w:rFonts w:hint="eastAsia" w:ascii="仿宋" w:hAnsi="仿宋" w:eastAsia="仿宋" w:cs="仿宋"/>
          <w:b/>
          <w:bCs/>
          <w:sz w:val="28"/>
          <w:szCs w:val="28"/>
        </w:rPr>
        <w:t>二、申请人的资格要求（须同时满足）</w:t>
      </w:r>
      <w:bookmarkEnd w:id="2"/>
    </w:p>
    <w:p w14:paraId="71BEFA4D">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1.满足《中华人民共和国政府采购法》第二十二条规定；</w:t>
      </w:r>
    </w:p>
    <w:p w14:paraId="1DA9A28E">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2.落实政府采购政策需满足的资格要求：</w:t>
      </w:r>
    </w:p>
    <w:p w14:paraId="5167EC03">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2.1 中小企业政策</w:t>
      </w:r>
    </w:p>
    <w:p w14:paraId="341A4073">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□本项目不专门面向中小企业预留采购份额。</w:t>
      </w:r>
    </w:p>
    <w:p w14:paraId="43ACE2DA">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■本项目专门面向</w:t>
      </w:r>
      <w:r>
        <w:rPr>
          <w:rFonts w:hint="eastAsia" w:ascii="仿宋" w:hAnsi="仿宋" w:eastAsia="仿宋" w:cs="仿宋"/>
          <w:sz w:val="24"/>
          <w:u w:val="single"/>
          <w:lang w:val="en-US" w:eastAsia="zh-CN"/>
        </w:rPr>
        <w:t>中小</w:t>
      </w:r>
      <w:r>
        <w:rPr>
          <w:rFonts w:hint="eastAsia" w:ascii="仿宋" w:hAnsi="仿宋" w:eastAsia="仿宋" w:cs="仿宋"/>
          <w:sz w:val="24"/>
          <w:u w:val="single"/>
        </w:rPr>
        <w:t>企业</w:t>
      </w:r>
      <w:r>
        <w:rPr>
          <w:rFonts w:hint="eastAsia" w:ascii="仿宋" w:hAnsi="仿宋" w:eastAsia="仿宋" w:cs="仿宋"/>
          <w:sz w:val="24"/>
        </w:rPr>
        <w:t>采购。即：提供的货物全部由符合政策要求的</w:t>
      </w:r>
      <w:r>
        <w:rPr>
          <w:rFonts w:hint="eastAsia" w:ascii="仿宋" w:hAnsi="仿宋" w:eastAsia="仿宋" w:cs="仿宋"/>
          <w:sz w:val="24"/>
          <w:lang w:val="en-US" w:eastAsia="zh-CN"/>
        </w:rPr>
        <w:t>中小</w:t>
      </w:r>
      <w:r>
        <w:rPr>
          <w:rFonts w:hint="eastAsia" w:ascii="仿宋" w:hAnsi="仿宋" w:eastAsia="仿宋" w:cs="仿宋"/>
          <w:sz w:val="24"/>
        </w:rPr>
        <w:t>企业制造、服务全部由符合政策要求的</w:t>
      </w:r>
      <w:r>
        <w:rPr>
          <w:rFonts w:hint="eastAsia" w:ascii="仿宋" w:hAnsi="仿宋" w:eastAsia="仿宋" w:cs="仿宋"/>
          <w:sz w:val="24"/>
          <w:lang w:val="en-US" w:eastAsia="zh-CN"/>
        </w:rPr>
        <w:t>中小</w:t>
      </w:r>
      <w:r>
        <w:rPr>
          <w:rFonts w:hint="eastAsia" w:ascii="仿宋" w:hAnsi="仿宋" w:eastAsia="仿宋" w:cs="仿宋"/>
          <w:sz w:val="24"/>
        </w:rPr>
        <w:t>企业承接。</w:t>
      </w:r>
    </w:p>
    <w:p w14:paraId="642F82B9">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bookmarkStart w:id="3" w:name="OLE_LINK3"/>
      <w:r>
        <w:rPr>
          <w:rFonts w:hint="eastAsia" w:ascii="仿宋" w:hAnsi="仿宋" w:eastAsia="仿宋" w:cs="仿宋"/>
          <w:sz w:val="24"/>
        </w:rPr>
        <w:t>□</w:t>
      </w:r>
      <w:bookmarkEnd w:id="3"/>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 xml:space="preserve">  /  </w:t>
      </w:r>
      <w:r>
        <w:rPr>
          <w:rFonts w:hint="eastAsia" w:ascii="仿宋" w:hAnsi="仿宋" w:eastAsia="仿宋" w:cs="仿宋"/>
          <w:sz w:val="24"/>
        </w:rPr>
        <w:t>。</w:t>
      </w:r>
    </w:p>
    <w:p w14:paraId="4CE0F328">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2.2 其它落实政府采购政策的资格要求：</w:t>
      </w:r>
      <w:r>
        <w:rPr>
          <w:rFonts w:hint="eastAsia" w:ascii="仿宋" w:hAnsi="仿宋" w:eastAsia="仿宋" w:cs="仿宋"/>
          <w:sz w:val="24"/>
          <w:u w:val="single"/>
        </w:rPr>
        <w:t xml:space="preserve"> / </w:t>
      </w:r>
      <w:r>
        <w:rPr>
          <w:rFonts w:hint="eastAsia" w:ascii="仿宋" w:hAnsi="仿宋" w:eastAsia="仿宋" w:cs="仿宋"/>
          <w:sz w:val="24"/>
        </w:rPr>
        <w:t>。</w:t>
      </w:r>
    </w:p>
    <w:p w14:paraId="08195EBE">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3.本项目的特定资格要求：</w:t>
      </w:r>
    </w:p>
    <w:p w14:paraId="207C7664">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3.1 本项目是否属于政府购买服务：</w:t>
      </w:r>
    </w:p>
    <w:p w14:paraId="3EDC52D1">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■否</w:t>
      </w:r>
    </w:p>
    <w:p w14:paraId="5A607C25">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□是， 公益一类事业单位、使用事业编制且由财政拨款保障的群团组织，不得作为承接主体；</w:t>
      </w:r>
    </w:p>
    <w:p w14:paraId="3AB9D20C">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3.2 其他特定资格要求：</w:t>
      </w:r>
    </w:p>
    <w:p w14:paraId="7B478403">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sz w:val="24"/>
          <w:lang w:val="en-US" w:eastAsia="zh-CN"/>
        </w:rPr>
      </w:pPr>
      <w:r>
        <w:rPr>
          <w:rFonts w:hint="eastAsia" w:ascii="仿宋" w:hAnsi="仿宋" w:eastAsia="仿宋" w:cs="仿宋"/>
          <w:sz w:val="24"/>
          <w:lang w:val="en-US" w:eastAsia="zh-CN"/>
        </w:rPr>
        <w:t>3.2.1供应商应</w:t>
      </w:r>
      <w:r>
        <w:rPr>
          <w:rFonts w:hint="eastAsia" w:ascii="仿宋" w:hAnsi="仿宋" w:eastAsia="仿宋" w:cs="仿宋"/>
          <w:sz w:val="24"/>
        </w:rPr>
        <w:t>具备建筑装修装饰工程专业承包二级</w:t>
      </w:r>
      <w:r>
        <w:rPr>
          <w:rFonts w:hint="eastAsia" w:ascii="仿宋" w:hAnsi="仿宋" w:eastAsia="仿宋" w:cs="仿宋"/>
          <w:sz w:val="24"/>
          <w:lang w:val="en-US" w:eastAsia="zh-CN"/>
        </w:rPr>
        <w:t>及以上</w:t>
      </w:r>
      <w:r>
        <w:rPr>
          <w:rFonts w:hint="eastAsia" w:ascii="仿宋" w:hAnsi="仿宋" w:eastAsia="仿宋" w:cs="仿宋"/>
          <w:sz w:val="24"/>
        </w:rPr>
        <w:t>资质</w:t>
      </w:r>
      <w:r>
        <w:rPr>
          <w:rFonts w:hint="eastAsia" w:ascii="仿宋" w:hAnsi="仿宋" w:eastAsia="仿宋" w:cs="仿宋"/>
          <w:sz w:val="24"/>
          <w:lang w:eastAsia="zh-CN"/>
        </w:rPr>
        <w:t>，具备有效的安全生产许可证</w:t>
      </w:r>
      <w:r>
        <w:rPr>
          <w:rFonts w:hint="eastAsia" w:ascii="仿宋" w:hAnsi="仿宋" w:eastAsia="仿宋" w:cs="仿宋"/>
          <w:sz w:val="24"/>
          <w:lang w:val="en-US" w:eastAsia="zh-CN"/>
        </w:rPr>
        <w:t>；</w:t>
      </w:r>
    </w:p>
    <w:p w14:paraId="48AA920C">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sz w:val="24"/>
        </w:rPr>
      </w:pPr>
      <w:r>
        <w:rPr>
          <w:rFonts w:hint="eastAsia" w:ascii="仿宋" w:hAnsi="仿宋" w:eastAsia="仿宋" w:cs="仿宋"/>
          <w:sz w:val="24"/>
          <w:lang w:val="en-US" w:eastAsia="zh-CN"/>
        </w:rPr>
        <w:t>3.2.2项目经理资格要求：项目经理须具备建筑工程注册建造师二级注册证书及以上资格，具有有效的安全生产考核合格证书（B 本）；</w:t>
      </w:r>
    </w:p>
    <w:p w14:paraId="7AE9453F">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val="en-US" w:eastAsia="zh-CN"/>
        </w:rPr>
        <w:t>3</w:t>
      </w:r>
      <w:r>
        <w:rPr>
          <w:rFonts w:hint="eastAsia" w:ascii="仿宋" w:hAnsi="仿宋" w:eastAsia="仿宋" w:cs="仿宋"/>
          <w:sz w:val="24"/>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090B2C4C">
      <w:pPr>
        <w:widowControl/>
        <w:kinsoku w:val="0"/>
        <w:autoSpaceDE w:val="0"/>
        <w:autoSpaceDN w:val="0"/>
        <w:adjustRightInd w:val="0"/>
        <w:snapToGrid w:val="0"/>
        <w:spacing w:line="360" w:lineRule="auto"/>
        <w:ind w:left="315" w:leftChars="150" w:firstLine="480" w:firstLineChars="200"/>
        <w:textAlignment w:val="baseline"/>
        <w:rPr>
          <w:rFonts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val="en-US" w:eastAsia="zh-CN"/>
        </w:rPr>
        <w:t>4</w:t>
      </w:r>
      <w:r>
        <w:rPr>
          <w:rFonts w:hint="eastAsia" w:ascii="仿宋" w:hAnsi="仿宋" w:eastAsia="仿宋" w:cs="仿宋"/>
          <w:sz w:val="24"/>
        </w:rPr>
        <w:t>供应商应领取本项目磋商文件。</w:t>
      </w:r>
    </w:p>
    <w:p w14:paraId="4B504A3F">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4" w:name="_Toc29867"/>
      <w:r>
        <w:rPr>
          <w:rFonts w:hint="eastAsia" w:ascii="仿宋" w:hAnsi="仿宋" w:eastAsia="仿宋" w:cs="仿宋"/>
          <w:b/>
          <w:bCs/>
          <w:sz w:val="28"/>
          <w:szCs w:val="28"/>
        </w:rPr>
        <w:t>三、获取采购文件</w:t>
      </w:r>
      <w:bookmarkEnd w:id="4"/>
    </w:p>
    <w:p w14:paraId="7D9158BF">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highlight w:val="none"/>
        </w:rPr>
        <w:t>1.时间：</w:t>
      </w:r>
      <w:r>
        <w:rPr>
          <w:rFonts w:hint="eastAsia" w:ascii="仿宋" w:hAnsi="仿宋" w:eastAsia="仿宋" w:cs="仿宋"/>
          <w:sz w:val="24"/>
          <w:highlight w:val="none"/>
          <w:lang w:val="en-US" w:eastAsia="zh-CN"/>
        </w:rPr>
        <w:t>即日起</w:t>
      </w:r>
      <w:r>
        <w:rPr>
          <w:rFonts w:hint="eastAsia" w:ascii="仿宋" w:hAnsi="仿宋" w:eastAsia="仿宋" w:cs="仿宋"/>
          <w:sz w:val="24"/>
          <w:highlight w:val="none"/>
        </w:rPr>
        <w:t>至202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日,每天上</w:t>
      </w:r>
      <w:r>
        <w:rPr>
          <w:rFonts w:hint="eastAsia" w:ascii="仿宋" w:hAnsi="仿宋" w:eastAsia="仿宋" w:cs="仿宋"/>
          <w:sz w:val="24"/>
        </w:rPr>
        <w:t>午9：00至12：00，下午12：00至16：00（北京时间，法定节假日除外）。</w:t>
      </w:r>
    </w:p>
    <w:p w14:paraId="10D7D684">
      <w:pPr>
        <w:widowControl/>
        <w:kinsoku w:val="0"/>
        <w:autoSpaceDE w:val="0"/>
        <w:autoSpaceDN w:val="0"/>
        <w:adjustRightInd w:val="0"/>
        <w:snapToGrid w:val="0"/>
        <w:spacing w:line="360" w:lineRule="auto"/>
        <w:ind w:left="315" w:leftChars="150"/>
        <w:textAlignment w:val="baseline"/>
        <w:rPr>
          <w:rFonts w:ascii="仿宋" w:hAnsi="仿宋" w:eastAsia="仿宋" w:cs="仿宋"/>
          <w:sz w:val="24"/>
        </w:rPr>
      </w:pPr>
      <w:r>
        <w:rPr>
          <w:rFonts w:hint="eastAsia" w:ascii="仿宋" w:hAnsi="仿宋" w:eastAsia="仿宋" w:cs="仿宋"/>
          <w:sz w:val="24"/>
        </w:rPr>
        <w:t>2.地点：北京市政府采购电子交易平台。</w:t>
      </w:r>
    </w:p>
    <w:p w14:paraId="253C5C15">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sz w:val="24"/>
          <w:highlight w:val="none"/>
        </w:rPr>
      </w:pPr>
      <w:r>
        <w:rPr>
          <w:rFonts w:hint="eastAsia" w:ascii="仿宋" w:hAnsi="仿宋" w:eastAsia="仿宋" w:cs="仿宋"/>
          <w:sz w:val="24"/>
          <w:highlight w:val="none"/>
        </w:rPr>
        <w:t>3.本项目采用电子化与线下流程结合招标方式，</w:t>
      </w:r>
      <w:r>
        <w:rPr>
          <w:rFonts w:hint="eastAsia" w:ascii="仿宋" w:hAnsi="仿宋" w:eastAsia="仿宋" w:cs="仿宋"/>
          <w:sz w:val="24"/>
          <w:highlight w:val="none"/>
          <w:lang w:val="en-US" w:eastAsia="zh-CN"/>
        </w:rPr>
        <w:t>磋商</w:t>
      </w:r>
      <w:r>
        <w:rPr>
          <w:rFonts w:hint="eastAsia" w:ascii="仿宋" w:hAnsi="仿宋" w:eastAsia="仿宋" w:cs="仿宋"/>
          <w:sz w:val="24"/>
          <w:highlight w:val="none"/>
        </w:rPr>
        <w:t>文件获取相关操作如下：</w:t>
      </w:r>
    </w:p>
    <w:p w14:paraId="0947DBAB">
      <w:pPr>
        <w:widowControl w:val="0"/>
        <w:spacing w:line="360" w:lineRule="auto"/>
        <w:ind w:firstLine="540"/>
        <w:rPr>
          <w:rFonts w:hint="eastAsia" w:ascii="仿宋" w:hAnsi="仿宋" w:eastAsia="仿宋" w:cs="仿宋"/>
          <w:sz w:val="24"/>
        </w:rPr>
      </w:pPr>
      <w:r>
        <w:rPr>
          <w:rFonts w:hint="eastAsia" w:ascii="仿宋" w:hAnsi="仿宋" w:eastAsia="仿宋" w:cs="仿宋"/>
          <w:sz w:val="24"/>
        </w:rPr>
        <w:t>（1）办理CA认证证书（北京一证通数字证书）：详见北京市政府采购电子交易平台（http://zbcg-bjzc.zhongcy.com/bjczj-portal-site/index.html#/home）</w:t>
      </w:r>
    </w:p>
    <w:p w14:paraId="5AA65AA1">
      <w:pPr>
        <w:widowControl w:val="0"/>
        <w:tabs>
          <w:tab w:val="left" w:pos="426"/>
        </w:tabs>
        <w:snapToGrid w:val="0"/>
        <w:spacing w:line="360" w:lineRule="auto"/>
        <w:rPr>
          <w:rFonts w:hint="eastAsia" w:ascii="仿宋" w:hAnsi="仿宋" w:eastAsia="仿宋" w:cs="仿宋"/>
          <w:sz w:val="24"/>
        </w:rPr>
      </w:pPr>
      <w:r>
        <w:rPr>
          <w:rFonts w:hint="eastAsia" w:ascii="仿宋" w:hAnsi="仿宋" w:eastAsia="仿宋" w:cs="仿宋"/>
          <w:sz w:val="24"/>
        </w:rPr>
        <w:t>查阅“用户指南”一“操作指南”一“市场主体CA办理操作流程指引”，按照程序要求办理。</w:t>
      </w:r>
    </w:p>
    <w:p w14:paraId="1B409434">
      <w:pPr>
        <w:widowControl w:val="0"/>
        <w:tabs>
          <w:tab w:val="left" w:pos="426"/>
        </w:tabs>
        <w:snapToGrid w:val="0"/>
        <w:spacing w:line="360" w:lineRule="auto"/>
        <w:ind w:firstLine="480" w:firstLineChars="200"/>
        <w:jc w:val="both"/>
        <w:rPr>
          <w:rFonts w:hint="eastAsia" w:ascii="仿宋" w:hAnsi="仿宋" w:eastAsia="仿宋" w:cs="仿宋"/>
          <w:sz w:val="24"/>
        </w:rPr>
      </w:pPr>
      <w:r>
        <w:rPr>
          <w:rFonts w:hint="eastAsia" w:ascii="仿宋" w:hAnsi="仿宋" w:eastAsia="仿宋" w:cs="仿宋"/>
          <w:sz w:val="24"/>
        </w:rPr>
        <w:t>（2）自助注册绑定：详见北京市政府采购电子交易平台（http://zbcg-bjzc.zhongcy.com/bjczj-portal-site/index.html#/home），查阅“用户指南”一“操作指南”一“市场主体注册入库操作流程指引”，进行自助注册绑定。</w:t>
      </w:r>
    </w:p>
    <w:p w14:paraId="1D623321">
      <w:pPr>
        <w:widowControl w:val="0"/>
        <w:tabs>
          <w:tab w:val="left" w:pos="426"/>
        </w:tabs>
        <w:snapToGrid w:val="0"/>
        <w:spacing w:line="360" w:lineRule="auto"/>
        <w:ind w:firstLine="480" w:firstLineChars="200"/>
        <w:jc w:val="both"/>
        <w:rPr>
          <w:rFonts w:hint="eastAsia" w:ascii="仿宋" w:hAnsi="仿宋" w:eastAsia="仿宋" w:cs="仿宋"/>
          <w:sz w:val="24"/>
        </w:rPr>
      </w:pPr>
      <w:r>
        <w:rPr>
          <w:rFonts w:hint="eastAsia" w:ascii="仿宋" w:hAnsi="仿宋" w:eastAsia="仿宋" w:cs="仿宋"/>
          <w:sz w:val="24"/>
        </w:rPr>
        <w:t>（3）招标文件获取方式：投标人按照规定办理CA数字认证证书（北京一证通数字证书）后，自招标公告发布之日起持投标人自身数字证书登录北京市政府采购电子交易平台免费获取电子版招标文件。</w:t>
      </w:r>
    </w:p>
    <w:p w14:paraId="6952F76B">
      <w:pPr>
        <w:widowControl w:val="0"/>
        <w:tabs>
          <w:tab w:val="left" w:pos="426"/>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（4）未按上述获取方式和期限下载招标文件的投标无效。</w:t>
      </w:r>
    </w:p>
    <w:p w14:paraId="2E9B9357">
      <w:pPr>
        <w:widowControl w:val="0"/>
        <w:tabs>
          <w:tab w:val="left" w:pos="426"/>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（5）证书驱动下载：</w:t>
      </w:r>
    </w:p>
    <w:p w14:paraId="7574648E">
      <w:pPr>
        <w:widowControl w:val="0"/>
        <w:tabs>
          <w:tab w:val="left" w:pos="426"/>
        </w:tabs>
        <w:snapToGrid w:val="0"/>
        <w:spacing w:line="360" w:lineRule="auto"/>
        <w:ind w:left="239" w:leftChars="114" w:firstLine="480" w:firstLineChars="200"/>
        <w:jc w:val="both"/>
        <w:rPr>
          <w:rFonts w:hint="eastAsia" w:ascii="仿宋" w:hAnsi="仿宋" w:eastAsia="仿宋" w:cs="仿宋"/>
          <w:sz w:val="24"/>
        </w:rPr>
      </w:pPr>
      <w:r>
        <w:rPr>
          <w:rFonts w:hint="eastAsia" w:ascii="仿宋" w:hAnsi="仿宋" w:eastAsia="仿宋" w:cs="仿宋"/>
          <w:sz w:val="24"/>
        </w:rPr>
        <w:t>1）北京市政府采购电子交易平台“用户指南”一“工具下载”一“招标采购系统文件驱动安装包”下载相关驱动。</w:t>
      </w:r>
    </w:p>
    <w:p w14:paraId="7479A091">
      <w:pPr>
        <w:widowControl w:val="0"/>
        <w:tabs>
          <w:tab w:val="left" w:pos="426"/>
        </w:tabs>
        <w:snapToGrid w:val="0"/>
        <w:spacing w:line="360" w:lineRule="auto"/>
        <w:ind w:left="630" w:leftChars="300"/>
        <w:rPr>
          <w:rFonts w:hint="eastAsia" w:ascii="仿宋" w:hAnsi="仿宋" w:eastAsia="仿宋" w:cs="仿宋"/>
          <w:sz w:val="24"/>
        </w:rPr>
      </w:pPr>
      <w:r>
        <w:rPr>
          <w:rFonts w:hint="eastAsia" w:ascii="仿宋" w:hAnsi="仿宋" w:eastAsia="仿宋" w:cs="仿宋"/>
          <w:sz w:val="24"/>
        </w:rPr>
        <w:t>2）CA认证证书服务热线：010-58511086</w:t>
      </w:r>
    </w:p>
    <w:p w14:paraId="48D97D94">
      <w:pPr>
        <w:widowControl w:val="0"/>
        <w:tabs>
          <w:tab w:val="left" w:pos="426"/>
        </w:tabs>
        <w:snapToGrid w:val="0"/>
        <w:spacing w:line="360" w:lineRule="auto"/>
        <w:ind w:left="630" w:leftChars="300"/>
        <w:rPr>
          <w:rFonts w:hint="eastAsia" w:ascii="仿宋" w:hAnsi="仿宋" w:eastAsia="仿宋" w:cs="仿宋"/>
          <w:sz w:val="24"/>
        </w:rPr>
      </w:pPr>
      <w:r>
        <w:rPr>
          <w:rFonts w:hint="eastAsia" w:ascii="仿宋" w:hAnsi="仿宋" w:eastAsia="仿宋" w:cs="仿宋"/>
          <w:sz w:val="24"/>
        </w:rPr>
        <w:t>3）技术支持服务热线：010-86483801</w:t>
      </w:r>
    </w:p>
    <w:p w14:paraId="3A1D7B80">
      <w:pPr>
        <w:widowControl w:val="0"/>
        <w:tabs>
          <w:tab w:val="left" w:pos="426"/>
        </w:tabs>
        <w:snapToGrid w:val="0"/>
        <w:spacing w:line="360" w:lineRule="auto"/>
        <w:rPr>
          <w:rFonts w:hint="eastAsia" w:ascii="仿宋" w:hAnsi="仿宋" w:eastAsia="仿宋" w:cs="仿宋"/>
          <w:b/>
          <w:sz w:val="24"/>
        </w:rPr>
      </w:pPr>
      <w:r>
        <w:rPr>
          <w:rFonts w:hint="eastAsia" w:ascii="仿宋" w:hAnsi="仿宋" w:eastAsia="仿宋" w:cs="仿宋"/>
          <w:b/>
          <w:sz w:val="24"/>
        </w:rPr>
        <w:t>注意：投标人应认真学习北京市政府采购电子交易平台发布的相关操作手册。</w:t>
      </w:r>
    </w:p>
    <w:p w14:paraId="5478E870">
      <w:pPr>
        <w:numPr>
          <w:ilvl w:val="0"/>
          <w:numId w:val="1"/>
        </w:num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售价 ：0 元。</w:t>
      </w:r>
    </w:p>
    <w:p w14:paraId="2E468642">
      <w:pPr>
        <w:widowControl w:val="0"/>
        <w:numPr>
          <w:ilvl w:val="0"/>
          <w:numId w:val="0"/>
        </w:numPr>
        <w:spacing w:line="360" w:lineRule="auto"/>
        <w:ind w:firstLine="482" w:firstLineChars="200"/>
        <w:rPr>
          <w:rFonts w:hint="eastAsia" w:ascii="仿宋" w:hAnsi="仿宋" w:eastAsia="仿宋" w:cs="仿宋"/>
          <w:sz w:val="24"/>
        </w:rPr>
      </w:pPr>
      <w:r>
        <w:rPr>
          <w:rFonts w:hint="eastAsia" w:ascii="仿宋" w:hAnsi="仿宋" w:eastAsia="仿宋" w:cs="仿宋"/>
          <w:b/>
          <w:bCs/>
          <w:sz w:val="24"/>
          <w:lang w:val="en-US" w:eastAsia="zh-CN"/>
        </w:rPr>
        <w:t>5.</w:t>
      </w:r>
      <w:r>
        <w:rPr>
          <w:rFonts w:hint="eastAsia" w:ascii="仿宋" w:hAnsi="仿宋" w:eastAsia="仿宋" w:cs="仿宋"/>
          <w:b/>
          <w:bCs/>
          <w:sz w:val="24"/>
        </w:rPr>
        <w:t>同时在中国通用招标网（www.china-tender.com.cn）进行免费注册报名，技术支持电话：400-680-8126。</w:t>
      </w:r>
    </w:p>
    <w:p w14:paraId="370048ED">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5" w:name="_Toc11837"/>
      <w:r>
        <w:rPr>
          <w:rFonts w:hint="eastAsia" w:ascii="仿宋" w:hAnsi="仿宋" w:eastAsia="仿宋" w:cs="仿宋"/>
          <w:b/>
          <w:bCs/>
          <w:sz w:val="28"/>
          <w:szCs w:val="28"/>
        </w:rPr>
        <w:t>四、响应文件提交（现场递交）</w:t>
      </w:r>
      <w:bookmarkEnd w:id="5"/>
    </w:p>
    <w:p w14:paraId="65CBF57C">
      <w:pPr>
        <w:spacing w:line="360" w:lineRule="auto"/>
        <w:ind w:firstLine="600" w:firstLineChars="250"/>
        <w:rPr>
          <w:rFonts w:ascii="仿宋" w:hAnsi="仿宋" w:eastAsia="仿宋" w:cs="仿宋"/>
          <w:sz w:val="24"/>
          <w:highlight w:val="none"/>
        </w:rPr>
      </w:pPr>
      <w:r>
        <w:rPr>
          <w:rFonts w:hint="eastAsia" w:ascii="仿宋" w:hAnsi="仿宋" w:eastAsia="仿宋" w:cs="仿宋"/>
          <w:sz w:val="24"/>
          <w:highlight w:val="none"/>
        </w:rPr>
        <w:t>截止时间：202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6月26</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13</w:t>
      </w:r>
      <w:r>
        <w:rPr>
          <w:rFonts w:hint="eastAsia" w:ascii="仿宋" w:hAnsi="仿宋" w:eastAsia="仿宋" w:cs="仿宋"/>
          <w:sz w:val="24"/>
          <w:highlight w:val="none"/>
        </w:rPr>
        <w:t>点</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0分（北京时间）</w:t>
      </w:r>
    </w:p>
    <w:p w14:paraId="47E1C4A4">
      <w:pPr>
        <w:spacing w:line="360" w:lineRule="auto"/>
        <w:ind w:firstLine="600" w:firstLineChars="250"/>
        <w:rPr>
          <w:rFonts w:ascii="仿宋" w:hAnsi="仿宋" w:eastAsia="仿宋" w:cs="仿宋"/>
          <w:sz w:val="24"/>
        </w:rPr>
      </w:pPr>
      <w:r>
        <w:rPr>
          <w:rFonts w:hint="eastAsia" w:ascii="仿宋" w:hAnsi="仿宋" w:eastAsia="仿宋" w:cs="仿宋"/>
          <w:sz w:val="24"/>
        </w:rPr>
        <w:t>地点：北京市丰台区西三环南路14号院首科大厦A座4层405号中技国际招标有限公司会议中心。</w:t>
      </w:r>
    </w:p>
    <w:p w14:paraId="4F5E33B5">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6" w:name="_Toc29766"/>
      <w:r>
        <w:rPr>
          <w:rFonts w:hint="eastAsia" w:ascii="仿宋" w:hAnsi="仿宋" w:eastAsia="仿宋" w:cs="仿宋"/>
          <w:b/>
          <w:bCs/>
          <w:sz w:val="28"/>
          <w:szCs w:val="28"/>
        </w:rPr>
        <w:t>五、开启</w:t>
      </w:r>
      <w:bookmarkEnd w:id="6"/>
    </w:p>
    <w:p w14:paraId="75BC8259">
      <w:pPr>
        <w:spacing w:line="360" w:lineRule="auto"/>
        <w:ind w:firstLine="600" w:firstLineChars="250"/>
        <w:rPr>
          <w:rFonts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6月26</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13</w:t>
      </w:r>
      <w:r>
        <w:rPr>
          <w:rFonts w:hint="eastAsia" w:ascii="仿宋" w:hAnsi="仿宋" w:eastAsia="仿宋" w:cs="仿宋"/>
          <w:sz w:val="24"/>
          <w:highlight w:val="none"/>
        </w:rPr>
        <w:t>点</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0分（北京时间）</w:t>
      </w:r>
    </w:p>
    <w:p w14:paraId="0F7572DF">
      <w:pPr>
        <w:spacing w:line="360" w:lineRule="auto"/>
        <w:ind w:firstLine="600" w:firstLineChars="250"/>
        <w:rPr>
          <w:rFonts w:ascii="仿宋" w:hAnsi="仿宋" w:eastAsia="仿宋" w:cs="仿宋"/>
          <w:sz w:val="24"/>
        </w:rPr>
      </w:pPr>
      <w:r>
        <w:rPr>
          <w:rFonts w:hint="eastAsia" w:ascii="仿宋" w:hAnsi="仿宋" w:eastAsia="仿宋" w:cs="仿宋"/>
          <w:sz w:val="24"/>
        </w:rPr>
        <w:t>地点：北京市丰台区西三环南路14号院首科大厦A座4层405号中技国际招标有限公司会议中心。</w:t>
      </w:r>
    </w:p>
    <w:p w14:paraId="6C9D5FDD">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7" w:name="_Toc24926"/>
      <w:r>
        <w:rPr>
          <w:rFonts w:hint="eastAsia" w:ascii="仿宋" w:hAnsi="仿宋" w:eastAsia="仿宋" w:cs="仿宋"/>
          <w:b/>
          <w:bCs/>
          <w:sz w:val="28"/>
          <w:szCs w:val="28"/>
        </w:rPr>
        <w:t>六、公告期限</w:t>
      </w:r>
      <w:bookmarkEnd w:id="7"/>
    </w:p>
    <w:p w14:paraId="4782E7EF">
      <w:pPr>
        <w:spacing w:line="360" w:lineRule="auto"/>
        <w:ind w:firstLine="480" w:firstLineChars="200"/>
        <w:rPr>
          <w:rFonts w:ascii="仿宋" w:hAnsi="仿宋" w:eastAsia="仿宋" w:cs="仿宋"/>
          <w:sz w:val="24"/>
        </w:rPr>
      </w:pPr>
      <w:r>
        <w:rPr>
          <w:rFonts w:hint="eastAsia" w:ascii="仿宋" w:hAnsi="仿宋" w:eastAsia="仿宋" w:cs="仿宋"/>
          <w:sz w:val="24"/>
        </w:rPr>
        <w:t>自本公告发布之日起 3 个工作日。</w:t>
      </w:r>
    </w:p>
    <w:p w14:paraId="7C1630BC">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8" w:name="_Toc22062"/>
      <w:r>
        <w:rPr>
          <w:rFonts w:hint="eastAsia" w:ascii="仿宋" w:hAnsi="仿宋" w:eastAsia="仿宋" w:cs="仿宋"/>
          <w:b/>
          <w:bCs/>
          <w:sz w:val="28"/>
          <w:szCs w:val="28"/>
        </w:rPr>
        <w:t>七、其他补充事宜</w:t>
      </w:r>
      <w:bookmarkEnd w:id="8"/>
    </w:p>
    <w:p w14:paraId="2F5B7EA7">
      <w:pPr>
        <w:spacing w:line="360" w:lineRule="auto"/>
        <w:ind w:firstLine="480" w:firstLineChars="200"/>
        <w:rPr>
          <w:rFonts w:ascii="仿宋" w:hAnsi="仿宋" w:eastAsia="仿宋" w:cs="仿宋"/>
          <w:sz w:val="24"/>
        </w:rPr>
      </w:pPr>
      <w:r>
        <w:rPr>
          <w:rFonts w:hint="eastAsia" w:ascii="仿宋" w:hAnsi="仿宋" w:eastAsia="仿宋" w:cs="仿宋"/>
          <w:sz w:val="24"/>
        </w:rPr>
        <w:t>1.本项目需要落实的政府采购政策：</w:t>
      </w:r>
    </w:p>
    <w:p w14:paraId="313628A2">
      <w:pPr>
        <w:spacing w:line="360" w:lineRule="auto"/>
        <w:ind w:firstLine="480" w:firstLineChars="200"/>
        <w:rPr>
          <w:rFonts w:ascii="仿宋" w:hAnsi="仿宋" w:eastAsia="仿宋" w:cs="仿宋"/>
          <w:sz w:val="24"/>
        </w:rPr>
      </w:pPr>
      <w:r>
        <w:rPr>
          <w:rFonts w:hint="eastAsia" w:ascii="仿宋" w:hAnsi="仿宋" w:eastAsia="仿宋" w:cs="仿宋"/>
          <w:sz w:val="24"/>
        </w:rPr>
        <w:t>1.1鼓励节能政策：在技术、服务等指标同等条件下，优先采购属于国家公布的节能品目清单中产品。</w:t>
      </w:r>
    </w:p>
    <w:p w14:paraId="29E5A628">
      <w:pPr>
        <w:spacing w:line="360" w:lineRule="auto"/>
        <w:ind w:firstLine="480" w:firstLineChars="200"/>
        <w:rPr>
          <w:rFonts w:ascii="仿宋" w:hAnsi="仿宋" w:eastAsia="仿宋" w:cs="仿宋"/>
          <w:sz w:val="24"/>
        </w:rPr>
      </w:pPr>
      <w:r>
        <w:rPr>
          <w:rFonts w:hint="eastAsia" w:ascii="仿宋" w:hAnsi="仿宋" w:eastAsia="仿宋" w:cs="仿宋"/>
          <w:sz w:val="24"/>
        </w:rPr>
        <w:t>1.2鼓励环保政策：在性能、技术、服务等指标同等条件下，优先采购国家公布的环保产品品目清单中的产品。</w:t>
      </w:r>
    </w:p>
    <w:p w14:paraId="68F129DF">
      <w:pPr>
        <w:spacing w:line="360" w:lineRule="auto"/>
        <w:ind w:firstLine="480" w:firstLineChars="200"/>
        <w:rPr>
          <w:rFonts w:ascii="仿宋" w:hAnsi="仿宋" w:eastAsia="仿宋" w:cs="仿宋"/>
          <w:sz w:val="24"/>
        </w:rPr>
      </w:pPr>
      <w:r>
        <w:rPr>
          <w:rFonts w:hint="eastAsia" w:ascii="仿宋" w:hAnsi="仿宋" w:eastAsia="仿宋" w:cs="仿宋"/>
          <w:sz w:val="24"/>
        </w:rPr>
        <w:t>1.3扶持中小企业政策：</w:t>
      </w:r>
      <w:r>
        <w:rPr>
          <w:rFonts w:hint="eastAsia" w:ascii="仿宋" w:hAnsi="仿宋" w:eastAsia="仿宋" w:cs="仿宋"/>
          <w:sz w:val="24"/>
          <w:lang w:val="en-US" w:eastAsia="zh-CN"/>
        </w:rPr>
        <w:t>本项目专门面向中小企业采购</w:t>
      </w:r>
      <w:r>
        <w:rPr>
          <w:rFonts w:hint="eastAsia" w:ascii="仿宋" w:hAnsi="仿宋" w:eastAsia="仿宋" w:cs="仿宋"/>
          <w:sz w:val="24"/>
        </w:rPr>
        <w:t>。</w:t>
      </w:r>
    </w:p>
    <w:p w14:paraId="2961457B">
      <w:pPr>
        <w:spacing w:line="360" w:lineRule="auto"/>
        <w:ind w:firstLine="480" w:firstLineChars="200"/>
        <w:rPr>
          <w:rFonts w:ascii="仿宋" w:hAnsi="仿宋" w:eastAsia="仿宋" w:cs="仿宋"/>
          <w:sz w:val="24"/>
        </w:rPr>
      </w:pPr>
      <w:r>
        <w:rPr>
          <w:rFonts w:hint="eastAsia" w:ascii="仿宋" w:hAnsi="仿宋" w:eastAsia="仿宋" w:cs="仿宋"/>
          <w:sz w:val="24"/>
        </w:rPr>
        <w:t>1.4投标产品不得为进口产品。</w:t>
      </w:r>
    </w:p>
    <w:p w14:paraId="5AC3FDE3">
      <w:pPr>
        <w:widowControl/>
        <w:kinsoku w:val="0"/>
        <w:autoSpaceDE w:val="0"/>
        <w:autoSpaceDN w:val="0"/>
        <w:adjustRightInd w:val="0"/>
        <w:snapToGrid w:val="0"/>
        <w:spacing w:before="120" w:after="120" w:line="360" w:lineRule="auto"/>
        <w:textAlignment w:val="baseline"/>
        <w:outlineLvl w:val="1"/>
        <w:rPr>
          <w:rFonts w:ascii="仿宋" w:hAnsi="仿宋" w:eastAsia="仿宋" w:cs="仿宋"/>
          <w:b/>
          <w:bCs/>
          <w:sz w:val="28"/>
          <w:szCs w:val="28"/>
        </w:rPr>
      </w:pPr>
      <w:bookmarkStart w:id="9" w:name="_Toc5733"/>
      <w:r>
        <w:rPr>
          <w:rFonts w:hint="eastAsia" w:ascii="仿宋" w:hAnsi="仿宋" w:eastAsia="仿宋" w:cs="仿宋"/>
          <w:b/>
          <w:bCs/>
          <w:sz w:val="28"/>
          <w:szCs w:val="28"/>
        </w:rPr>
        <w:t>八、对本次采购提出询问，请按以下方式联系</w:t>
      </w:r>
      <w:bookmarkEnd w:id="9"/>
    </w:p>
    <w:p w14:paraId="5FFDB0C9">
      <w:pPr>
        <w:widowControl/>
        <w:snapToGrid w:val="0"/>
        <w:spacing w:line="540" w:lineRule="exact"/>
        <w:ind w:firstLine="482" w:firstLineChars="200"/>
        <w:jc w:val="left"/>
        <w:rPr>
          <w:rFonts w:ascii="仿宋" w:hAnsi="仿宋" w:eastAsia="仿宋" w:cs="仿宋"/>
          <w:b/>
          <w:sz w:val="24"/>
          <w:highlight w:val="none"/>
        </w:rPr>
      </w:pPr>
      <w:r>
        <w:rPr>
          <w:rFonts w:hint="eastAsia" w:ascii="仿宋" w:hAnsi="仿宋" w:eastAsia="仿宋" w:cs="仿宋"/>
          <w:b/>
          <w:sz w:val="24"/>
          <w:highlight w:val="none"/>
        </w:rPr>
        <w:t>1.采购人信息</w:t>
      </w:r>
    </w:p>
    <w:p w14:paraId="76DA6730">
      <w:pPr>
        <w:snapToGrid w:val="0"/>
        <w:spacing w:line="540" w:lineRule="exact"/>
        <w:ind w:firstLine="480" w:firstLineChars="200"/>
        <w:jc w:val="left"/>
        <w:rPr>
          <w:rFonts w:hint="default" w:ascii="仿宋" w:hAnsi="仿宋" w:eastAsia="仿宋" w:cs="仿宋"/>
          <w:sz w:val="24"/>
          <w:highlight w:val="none"/>
          <w:lang w:val="en-US" w:eastAsia="zh-CN"/>
        </w:rPr>
      </w:pPr>
      <w:bookmarkStart w:id="10" w:name="_Toc28359009"/>
      <w:bookmarkStart w:id="11" w:name="_Toc28359086"/>
      <w:r>
        <w:rPr>
          <w:rFonts w:hint="eastAsia" w:ascii="仿宋" w:hAnsi="仿宋" w:eastAsia="仿宋" w:cs="仿宋"/>
          <w:sz w:val="24"/>
          <w:highlight w:val="none"/>
        </w:rPr>
        <w:t>名    称：</w:t>
      </w:r>
      <w:r>
        <w:rPr>
          <w:rFonts w:hint="eastAsia" w:ascii="仿宋" w:hAnsi="仿宋" w:eastAsia="仿宋" w:cs="仿宋"/>
          <w:sz w:val="24"/>
          <w:highlight w:val="none"/>
          <w:lang w:val="en-US" w:eastAsia="zh-CN"/>
        </w:rPr>
        <w:t>首都师范大学</w:t>
      </w:r>
    </w:p>
    <w:p w14:paraId="683305B4">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sz w:val="24"/>
          <w:highlight w:val="none"/>
        </w:rPr>
        <w:t>北京市海淀区西三环北路105号</w:t>
      </w:r>
    </w:p>
    <w:p w14:paraId="2BAB2216">
      <w:pPr>
        <w:snapToGrid w:val="0"/>
        <w:spacing w:line="540" w:lineRule="exact"/>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sz w:val="24"/>
          <w:highlight w:val="none"/>
        </w:rPr>
        <w:t>010</w:t>
      </w:r>
      <w:r>
        <w:rPr>
          <w:rFonts w:hint="eastAsia" w:ascii="仿宋" w:hAnsi="仿宋" w:eastAsia="仿宋"/>
          <w:sz w:val="24"/>
          <w:highlight w:val="none"/>
          <w:lang w:val="en-US" w:eastAsia="zh-CN"/>
        </w:rPr>
        <w:t>-68903026</w:t>
      </w:r>
    </w:p>
    <w:p w14:paraId="1F134E91">
      <w:pPr>
        <w:snapToGrid w:val="0"/>
        <w:spacing w:line="540" w:lineRule="exact"/>
        <w:ind w:firstLine="482" w:firstLineChars="200"/>
        <w:jc w:val="left"/>
        <w:rPr>
          <w:rFonts w:ascii="仿宋" w:hAnsi="仿宋" w:eastAsia="仿宋" w:cs="仿宋"/>
          <w:b/>
          <w:sz w:val="24"/>
          <w:highlight w:val="none"/>
        </w:rPr>
      </w:pPr>
      <w:r>
        <w:rPr>
          <w:rFonts w:hint="eastAsia" w:ascii="仿宋" w:hAnsi="仿宋" w:eastAsia="仿宋" w:cs="仿宋"/>
          <w:b/>
          <w:sz w:val="24"/>
          <w:highlight w:val="none"/>
        </w:rPr>
        <w:t>2.采购代理机构信息</w:t>
      </w:r>
      <w:bookmarkEnd w:id="10"/>
      <w:bookmarkEnd w:id="11"/>
    </w:p>
    <w:p w14:paraId="1DB35804">
      <w:pPr>
        <w:snapToGrid w:val="0"/>
        <w:spacing w:line="540" w:lineRule="exact"/>
        <w:ind w:firstLine="480" w:firstLineChars="200"/>
        <w:jc w:val="left"/>
        <w:rPr>
          <w:rFonts w:ascii="仿宋" w:hAnsi="仿宋" w:eastAsia="仿宋" w:cs="仿宋"/>
          <w:sz w:val="24"/>
          <w:highlight w:val="none"/>
        </w:rPr>
      </w:pPr>
      <w:bookmarkStart w:id="12" w:name="_Toc28359087"/>
      <w:bookmarkStart w:id="13" w:name="_Toc28359010"/>
      <w:r>
        <w:rPr>
          <w:rFonts w:hint="eastAsia" w:ascii="仿宋" w:hAnsi="仿宋" w:eastAsia="仿宋" w:cs="仿宋"/>
          <w:sz w:val="24"/>
          <w:highlight w:val="none"/>
        </w:rPr>
        <w:t>名    称：中技国际招标有限公司</w:t>
      </w:r>
    </w:p>
    <w:p w14:paraId="539E5358">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地    址：北京市丰台区西营街1号院通用时代中心C座9层</w:t>
      </w:r>
    </w:p>
    <w:p w14:paraId="420899F9">
      <w:pPr>
        <w:snapToGrid w:val="0"/>
        <w:spacing w:line="540" w:lineRule="exact"/>
        <w:ind w:firstLine="480" w:firstLineChars="200"/>
        <w:jc w:val="left"/>
        <w:rPr>
          <w:rFonts w:ascii="仿宋" w:hAnsi="仿宋" w:eastAsia="仿宋" w:cs="仿宋"/>
          <w:sz w:val="24"/>
          <w:highlight w:val="none"/>
          <w:u w:val="single"/>
        </w:rPr>
      </w:pPr>
      <w:r>
        <w:rPr>
          <w:rFonts w:hint="eastAsia" w:ascii="仿宋" w:hAnsi="仿宋" w:eastAsia="仿宋" w:cs="仿宋"/>
          <w:sz w:val="24"/>
          <w:highlight w:val="none"/>
        </w:rPr>
        <w:t>联系方式：010-81168489</w:t>
      </w:r>
    </w:p>
    <w:p w14:paraId="3C407564">
      <w:pPr>
        <w:snapToGrid w:val="0"/>
        <w:spacing w:line="540" w:lineRule="exact"/>
        <w:ind w:firstLine="482" w:firstLineChars="200"/>
        <w:rPr>
          <w:rFonts w:ascii="仿宋" w:hAnsi="仿宋" w:eastAsia="仿宋" w:cs="仿宋"/>
          <w:b/>
          <w:sz w:val="24"/>
          <w:highlight w:val="none"/>
          <w:u w:val="single"/>
        </w:rPr>
      </w:pPr>
      <w:r>
        <w:rPr>
          <w:rFonts w:hint="eastAsia" w:ascii="仿宋" w:hAnsi="仿宋" w:eastAsia="仿宋" w:cs="仿宋"/>
          <w:b/>
          <w:sz w:val="24"/>
          <w:highlight w:val="none"/>
        </w:rPr>
        <w:t>3.项目联系方式</w:t>
      </w:r>
      <w:bookmarkEnd w:id="12"/>
      <w:bookmarkEnd w:id="13"/>
    </w:p>
    <w:p w14:paraId="02260D5B">
      <w:pPr>
        <w:pStyle w:val="3"/>
        <w:snapToGrid w:val="0"/>
        <w:spacing w:line="540" w:lineRule="exact"/>
        <w:ind w:firstLine="480" w:firstLineChars="200"/>
        <w:rPr>
          <w:rFonts w:hint="default" w:ascii="仿宋" w:hAnsi="仿宋" w:eastAsia="仿宋" w:cs="仿宋"/>
          <w:sz w:val="24"/>
          <w:szCs w:val="24"/>
          <w:highlight w:val="none"/>
        </w:rPr>
      </w:pPr>
      <w:r>
        <w:rPr>
          <w:rFonts w:ascii="仿宋" w:hAnsi="仿宋" w:eastAsia="仿宋" w:cs="仿宋"/>
          <w:sz w:val="24"/>
          <w:szCs w:val="24"/>
          <w:highlight w:val="none"/>
        </w:rPr>
        <w:t>项目联系人：张杰浩</w:t>
      </w:r>
    </w:p>
    <w:p w14:paraId="503E27C3">
      <w:pPr>
        <w:pStyle w:val="3"/>
        <w:snapToGrid w:val="0"/>
        <w:spacing w:line="540" w:lineRule="exact"/>
        <w:ind w:firstLine="480" w:firstLineChars="200"/>
        <w:rPr>
          <w:rFonts w:hint="default" w:ascii="仿宋" w:hAnsi="仿宋" w:eastAsia="仿宋" w:cs="仿宋"/>
          <w:sz w:val="24"/>
          <w:szCs w:val="24"/>
          <w:highlight w:val="none"/>
        </w:rPr>
      </w:pPr>
      <w:r>
        <w:rPr>
          <w:rFonts w:ascii="仿宋" w:hAnsi="仿宋" w:eastAsia="仿宋" w:cs="仿宋"/>
          <w:sz w:val="24"/>
          <w:szCs w:val="24"/>
          <w:highlight w:val="none"/>
        </w:rPr>
        <w:t>电      话：</w:t>
      </w:r>
      <w:r>
        <w:rPr>
          <w:rFonts w:ascii="仿宋" w:hAnsi="仿宋" w:eastAsia="仿宋" w:cs="仿宋"/>
          <w:sz w:val="24"/>
          <w:highlight w:val="none"/>
        </w:rPr>
        <w:t>010-81168489</w:t>
      </w:r>
    </w:p>
    <w:p w14:paraId="69BE0C55">
      <w:pPr>
        <w:jc w:val="center"/>
        <w:rPr>
          <w:rFonts w:hint="eastAsia" w:ascii="仿宋" w:hAnsi="仿宋" w:eastAsia="仿宋" w:cs="仿宋"/>
          <w:spacing w:val="-17"/>
          <w:sz w:val="32"/>
          <w:szCs w:val="32"/>
          <w:lang w:val="en-US" w:eastAsia="zh-CN"/>
        </w:rPr>
      </w:pPr>
    </w:p>
    <w:p w14:paraId="2AEBE9FA">
      <w:pPr>
        <w:jc w:val="center"/>
        <w:rPr>
          <w:rFonts w:hint="eastAsia" w:ascii="仿宋" w:hAnsi="仿宋" w:eastAsia="仿宋" w:cs="仿宋"/>
          <w:spacing w:val="-17"/>
          <w:sz w:val="32"/>
          <w:szCs w:val="32"/>
          <w:lang w:val="en-US" w:eastAsia="zh-CN"/>
        </w:rPr>
      </w:pPr>
    </w:p>
    <w:p w14:paraId="0B094BC9">
      <w:pPr>
        <w:jc w:val="center"/>
        <w:rPr>
          <w:rFonts w:hint="default" w:ascii="仿宋" w:hAnsi="仿宋" w:eastAsia="仿宋" w:cs="仿宋"/>
          <w:spacing w:val="-17"/>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D7061"/>
    <w:multiLevelType w:val="singleLevel"/>
    <w:tmpl w:val="A73D7061"/>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95EBC"/>
    <w:rsid w:val="4299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2026-06-15T06:43:00Z</dcterms:created>
  <dc:creator>吴家豪</dc:creator>
  <cp:lastModifiedBy>吴家豪</cp:lastModifiedBy>
  <dcterms:modified xsi:type="dcterms:W3CDTF">2026-06-15T07:28:48Z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BA11C60C4BEE4AB5870EE5C88FFADADB_11</vt:lpwstr>
  </property>
  <property fmtid="{D5CDD505-2E9C-101B-9397-08002B2CF9AE}" pid="4" name="KSOTemplateDocerSaveRecord">
    <vt:lpwstr>eyJoZGlkIjoiZGZlOTljNDE3Y2FmYThhMjgxY2Y3ODVlZmZjODA3NzkiLCJ1c2VySWQiOiI1MjIyMjE0NTMifQ==</vt:lpwstr>
  </property>
</Properties>
</file>