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color w:val="auto"/>
          <w:sz w:val="24"/>
          <w:szCs w:val="24"/>
          <w:highlight w:val="none"/>
          <w:lang w:val="en-US"/>
        </w:rPr>
      </w:pPr>
      <w:r>
        <w:rPr>
          <w:rFonts w:hint="default" w:ascii="Times New Roman" w:hAnsi="Times New Roman" w:cs="Times New Roman"/>
          <w:b/>
          <w:bCs/>
          <w:color w:val="auto"/>
          <w:sz w:val="24"/>
          <w:szCs w:val="24"/>
          <w:highlight w:val="none"/>
          <w:lang w:val="en-US" w:eastAsia="zh-CN"/>
        </w:rPr>
        <w:t>北京媒体融合发展管理——融媒指数监测项目</w:t>
      </w:r>
      <w:r>
        <w:rPr>
          <w:rFonts w:hint="default" w:ascii="Times New Roman" w:hAnsi="Times New Roman" w:cs="Times New Roman"/>
          <w:b/>
          <w:bCs/>
          <w:color w:val="auto"/>
          <w:sz w:val="24"/>
          <w:szCs w:val="24"/>
          <w:highlight w:val="none"/>
          <w:lang w:val="en-US" w:eastAsia="zh-CN"/>
        </w:rPr>
        <w:t>招标公告</w:t>
      </w:r>
    </w:p>
    <w:p w14:paraId="0E80B24B">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79"/>
      <w:bookmarkStart w:id="1" w:name="_Toc28359002"/>
      <w:bookmarkStart w:id="2" w:name="_Toc35393790"/>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3644FB44">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1.项目编号：BJJQ-202</w:t>
      </w:r>
      <w:r>
        <w:rPr>
          <w:rFonts w:hint="default"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default" w:ascii="Times New Roman" w:hAnsi="Times New Roman" w:cs="Times New Roman"/>
          <w:color w:val="auto"/>
          <w:sz w:val="24"/>
          <w:szCs w:val="24"/>
          <w:highlight w:val="none"/>
          <w:lang w:val="en-US" w:eastAsia="zh-CN"/>
        </w:rPr>
        <w:t>158</w:t>
      </w:r>
    </w:p>
    <w:p w14:paraId="3F36B03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default" w:ascii="Times New Roman" w:hAnsi="Times New Roman" w:cs="Times New Roman"/>
          <w:color w:val="auto"/>
          <w:sz w:val="24"/>
          <w:szCs w:val="24"/>
          <w:highlight w:val="none"/>
          <w:lang w:eastAsia="zh-CN"/>
        </w:rPr>
        <w:t>北京媒体融合发展管理——融媒指数监测项目</w:t>
      </w:r>
    </w:p>
    <w:bookmarkEnd w:id="4"/>
    <w:p w14:paraId="29E9112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w:t>
      </w:r>
      <w:r>
        <w:rPr>
          <w:rFonts w:hint="default" w:ascii="Times New Roman" w:hAnsi="Times New Roman" w:eastAsia="宋体" w:cs="Times New Roman"/>
          <w:color w:val="auto"/>
          <w:sz w:val="24"/>
          <w:szCs w:val="24"/>
          <w:highlight w:val="none"/>
          <w:lang w:val="en-US" w:eastAsia="zh-CN"/>
        </w:rPr>
        <w:t>131.3424</w:t>
      </w:r>
      <w:r>
        <w:rPr>
          <w:rFonts w:hint="default" w:ascii="Times New Roman" w:hAnsi="Times New Roman" w:eastAsia="宋体" w:cs="Times New Roman"/>
          <w:color w:val="auto"/>
          <w:sz w:val="24"/>
          <w:szCs w:val="24"/>
          <w:highlight w:val="none"/>
        </w:rPr>
        <w:t>万元</w:t>
      </w:r>
    </w:p>
    <w:p w14:paraId="738ED86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r>
        <w:rPr>
          <w:rFonts w:hint="eastAsia"/>
          <w:kern w:val="0"/>
          <w:sz w:val="24"/>
          <w:szCs w:val="24"/>
        </w:rPr>
        <w:t>开展北京视听融合指数常态化监测评价服务</w:t>
      </w:r>
      <w:r>
        <w:rPr>
          <w:rFonts w:hint="eastAsia"/>
          <w:kern w:val="0"/>
          <w:sz w:val="24"/>
          <w:szCs w:val="24"/>
          <w:lang w:eastAsia="zh-CN"/>
        </w:rPr>
        <w:t>，</w:t>
      </w:r>
      <w:r>
        <w:rPr>
          <w:rFonts w:hint="eastAsia"/>
          <w:kern w:val="0"/>
          <w:sz w:val="24"/>
          <w:szCs w:val="24"/>
        </w:rPr>
        <w:t>主要包括：指数模型管理服务</w:t>
      </w:r>
      <w:r>
        <w:rPr>
          <w:rFonts w:hint="eastAsia"/>
          <w:kern w:val="0"/>
          <w:sz w:val="24"/>
          <w:szCs w:val="24"/>
          <w:lang w:eastAsia="zh-CN"/>
        </w:rPr>
        <w:t>、融媒数据监测服务、融媒指数数据分析服务、融媒</w:t>
      </w:r>
      <w:bookmarkStart w:id="27" w:name="_GoBack"/>
      <w:bookmarkEnd w:id="27"/>
      <w:r>
        <w:rPr>
          <w:rFonts w:hint="eastAsia"/>
          <w:kern w:val="0"/>
          <w:sz w:val="24"/>
          <w:szCs w:val="24"/>
          <w:lang w:eastAsia="zh-CN"/>
        </w:rPr>
        <w:t>指数交流研讨活动组织服务。（</w:t>
      </w:r>
      <w:r>
        <w:rPr>
          <w:rFonts w:hint="eastAsia"/>
          <w:kern w:val="0"/>
          <w:sz w:val="24"/>
          <w:szCs w:val="24"/>
        </w:rPr>
        <w:t>详见采购需求</w:t>
      </w:r>
      <w:r>
        <w:rPr>
          <w:rFonts w:hint="eastAsia"/>
          <w:kern w:val="0"/>
          <w:sz w:val="24"/>
          <w:szCs w:val="24"/>
          <w:lang w:eastAsia="zh-CN"/>
        </w:rPr>
        <w:t>）</w:t>
      </w:r>
    </w:p>
    <w:p w14:paraId="05B47384">
      <w:pPr>
        <w:keepNext w:val="0"/>
        <w:keepLines w:val="0"/>
        <w:pageBreakBefore w:val="0"/>
        <w:widowControl w:val="0"/>
        <w:kinsoku/>
        <w:wordWrap/>
        <w:overflowPunct/>
        <w:topLinePunct w:val="0"/>
        <w:autoSpaceDE/>
        <w:autoSpaceDN/>
        <w:bidi w:val="0"/>
        <w:adjustRightInd/>
        <w:snapToGrid w:val="0"/>
        <w:spacing w:before="233" w:beforeLines="50"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5.合同履行期限：</w:t>
      </w:r>
      <w:r>
        <w:rPr>
          <w:rFonts w:hint="eastAsia" w:asciiTheme="minorEastAsia" w:hAnsiTheme="minorEastAsia" w:cstheme="minorEastAsia"/>
          <w:color w:val="auto"/>
          <w:sz w:val="24"/>
          <w:szCs w:val="24"/>
          <w:highlight w:val="none"/>
          <w:lang w:val="en-US" w:eastAsia="zh-CN"/>
        </w:rPr>
        <w:t>自合同签订生效之日起至2026年11月30日，且合同约定内容全部完成并经采购人验收合格之日止。</w:t>
      </w:r>
    </w:p>
    <w:p w14:paraId="652B9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bCs/>
          <w:szCs w:val="24"/>
          <w:highlight w:val="none"/>
        </w:rPr>
        <w:t>■</w:t>
      </w:r>
      <w:r>
        <w:rPr>
          <w:rFonts w:hint="default" w:ascii="Times New Roman" w:hAnsi="Times New Roman" w:eastAsia="宋体" w:cs="Times New Roman"/>
          <w:sz w:val="24"/>
          <w:szCs w:val="24"/>
          <w:highlight w:val="none"/>
        </w:rPr>
        <w:t>否。</w:t>
      </w:r>
    </w:p>
    <w:p w14:paraId="2FE5B36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5DA56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3431935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5" w:name="_Toc28359081"/>
      <w:bookmarkStart w:id="6" w:name="_Toc28359004"/>
      <w:r>
        <w:rPr>
          <w:rFonts w:hint="default" w:ascii="Times New Roman" w:hAnsi="Times New Roman" w:eastAsia="宋体" w:cs="Times New Roman"/>
          <w:sz w:val="24"/>
          <w:szCs w:val="24"/>
          <w:highlight w:val="none"/>
        </w:rPr>
        <w:t>2.落实政府采购政策需满足的资格要求：</w:t>
      </w:r>
    </w:p>
    <w:p w14:paraId="0E5C910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679EDC5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2C7A076F">
      <w:pPr>
        <w:keepNext w:val="0"/>
        <w:keepLines w:val="0"/>
        <w:pageBreakBefore w:val="0"/>
        <w:widowControl w:val="0"/>
        <w:topLinePunct w:val="0"/>
        <w:bidi w:val="0"/>
        <w:snapToGrid w:val="0"/>
        <w:spacing w:line="360" w:lineRule="auto"/>
        <w:ind w:firstLine="422"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bCs/>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1482835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w:t>
      </w:r>
      <w:r>
        <w:rPr>
          <w:rFonts w:hint="default" w:ascii="Times New Roman" w:hAnsi="Times New Roman" w:eastAsia="宋体" w:cs="Times New Roman"/>
          <w:color w:val="auto"/>
          <w:sz w:val="24"/>
          <w:szCs w:val="24"/>
          <w:highlight w:val="none"/>
        </w:rPr>
        <w:t>合政策要求的中小企业制造、服务由符合政策要求的中小企业承接。预留份额通过以下措施进行：</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0C2F8B3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1AC2B57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036DF8E6">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04421DA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4D4B701B">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2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4C68BCB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cs="Times New Roman"/>
          <w:color w:val="auto"/>
          <w:sz w:val="24"/>
          <w:szCs w:val="24"/>
          <w:highlight w:val="none"/>
          <w:u w:val="single"/>
          <w:lang w:val="en-US" w:eastAsia="zh-CN"/>
        </w:rPr>
        <w:t xml:space="preserve"> / </w:t>
      </w:r>
      <w:r>
        <w:rPr>
          <w:rFonts w:hint="eastAsia" w:cs="Times New Roman"/>
          <w:color w:val="auto"/>
          <w:sz w:val="24"/>
          <w:szCs w:val="24"/>
          <w:highlight w:val="none"/>
          <w:u w:val="none"/>
          <w:lang w:val="en-US" w:eastAsia="zh-CN"/>
        </w:rPr>
        <w:t>。</w:t>
      </w:r>
    </w:p>
    <w:bookmarkEnd w:id="5"/>
    <w:bookmarkEnd w:id="6"/>
    <w:p w14:paraId="0D8B5046">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5F44B533">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default" w:ascii="Times New Roman" w:hAnsi="Times New Roman" w:cs="Times New Roman"/>
          <w:color w:val="auto"/>
          <w:sz w:val="24"/>
          <w:szCs w:val="24"/>
          <w:highlight w:val="none"/>
          <w:lang w:val="en-US" w:eastAsia="zh-CN" w:bidi="ar"/>
        </w:rPr>
        <w:t>2026年</w:t>
      </w:r>
      <w:r>
        <w:rPr>
          <w:rFonts w:hint="eastAsia" w:cs="Times New Roman"/>
          <w:color w:val="auto"/>
          <w:sz w:val="24"/>
          <w:szCs w:val="24"/>
          <w:highlight w:val="none"/>
          <w:lang w:val="en-US" w:eastAsia="zh-CN" w:bidi="ar"/>
        </w:rPr>
        <w:t>06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15</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cs="Times New Roman"/>
          <w:color w:val="auto"/>
          <w:sz w:val="24"/>
          <w:szCs w:val="24"/>
          <w:highlight w:val="none"/>
          <w:lang w:val="en-US" w:eastAsia="zh-CN" w:bidi="ar"/>
        </w:rPr>
        <w:t>2026年</w:t>
      </w:r>
      <w:r>
        <w:rPr>
          <w:rFonts w:hint="eastAsia" w:cs="Times New Roman"/>
          <w:color w:val="auto"/>
          <w:sz w:val="24"/>
          <w:szCs w:val="24"/>
          <w:highlight w:val="none"/>
          <w:lang w:val="en-US" w:eastAsia="zh-CN" w:bidi="ar"/>
        </w:rPr>
        <w:t>06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23</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sz w:val="24"/>
          <w:szCs w:val="24"/>
          <w:highlight w:val="none"/>
          <w:lang w:bidi="ar"/>
        </w:rPr>
        <w:t>，每天上午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49CBE11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4AC2316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0DBB5D1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bidi="ar"/>
        </w:rPr>
        <w:t>4.售价：0元。</w:t>
      </w:r>
    </w:p>
    <w:p w14:paraId="4A7127E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793"/>
      <w:bookmarkStart w:id="12" w:name="_Toc35393624"/>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35D2705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35393625"/>
      <w:bookmarkStart w:id="14" w:name="_Toc28359084"/>
      <w:bookmarkStart w:id="15" w:name="_Toc35393794"/>
      <w:bookmarkStart w:id="16" w:name="_Toc28359007"/>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cs="Times New Roman"/>
          <w:color w:val="auto"/>
          <w:sz w:val="24"/>
          <w:szCs w:val="24"/>
          <w:highlight w:val="none"/>
          <w:lang w:val="en-US" w:eastAsia="zh-CN" w:bidi="ar"/>
        </w:rPr>
        <w:t>2026年</w:t>
      </w:r>
      <w:r>
        <w:rPr>
          <w:rFonts w:hint="eastAsia" w:cs="Times New Roman"/>
          <w:color w:val="auto"/>
          <w:sz w:val="24"/>
          <w:szCs w:val="24"/>
          <w:highlight w:val="none"/>
          <w:lang w:val="en-US" w:eastAsia="zh-CN" w:bidi="ar"/>
        </w:rPr>
        <w:t>07</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07</w:t>
      </w:r>
      <w:r>
        <w:rPr>
          <w:rFonts w:hint="default" w:ascii="Times New Roman" w:hAnsi="Times New Roman" w:eastAsia="宋体" w:cs="Times New Roman"/>
          <w:color w:val="auto"/>
          <w:sz w:val="24"/>
          <w:szCs w:val="24"/>
          <w:highlight w:val="none"/>
          <w:lang w:bidi="ar"/>
        </w:rPr>
        <w:t>日</w:t>
      </w:r>
      <w:r>
        <w:rPr>
          <w:rFonts w:hint="default" w:ascii="Times New Roman" w:hAnsi="Times New Roman"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点</w:t>
      </w:r>
      <w:r>
        <w:rPr>
          <w:rFonts w:hint="default" w:ascii="Times New Roman" w:hAnsi="Times New Roman"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1744113D">
      <w:pPr>
        <w:keepNext w:val="0"/>
        <w:keepLines w:val="0"/>
        <w:pageBreakBefore w:val="0"/>
        <w:widowControl w:val="0"/>
        <w:topLinePunct w:val="0"/>
        <w:bidi w:val="0"/>
        <w:snapToGrid w:val="0"/>
        <w:spacing w:line="360" w:lineRule="auto"/>
        <w:ind w:firstLine="480" w:firstLineChars="200"/>
        <w:textAlignment w:val="auto"/>
        <w:rPr>
          <w:rFonts w:hint="eastAsia" w:cs="Times New Roman"/>
          <w:sz w:val="24"/>
          <w:szCs w:val="24"/>
          <w:highlight w:val="none"/>
          <w:lang w:val="en-US" w:eastAsia="zh-CN" w:bidi="ar"/>
        </w:rPr>
      </w:pPr>
      <w:r>
        <w:rPr>
          <w:rFonts w:hint="default" w:ascii="Times New Roman" w:hAnsi="Times New Roman" w:eastAsia="宋体" w:cs="Times New Roman"/>
          <w:sz w:val="24"/>
          <w:szCs w:val="24"/>
          <w:highlight w:val="none"/>
          <w:lang w:bidi="ar"/>
        </w:rPr>
        <w:t>地点：北京市政府采购电子交易平台</w:t>
      </w:r>
    </w:p>
    <w:p w14:paraId="1BCD015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19B39B1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15E1140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20EF359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5FF23666">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（1）政府采购促进中小企业发展</w:t>
      </w:r>
    </w:p>
    <w:p w14:paraId="05FC32D2">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（2）政府采购支持监狱企业发展</w:t>
      </w:r>
    </w:p>
    <w:p w14:paraId="29AF112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（3）政府采购促进残疾人就业</w:t>
      </w:r>
    </w:p>
    <w:p w14:paraId="0340F04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w:t>
      </w:r>
      <w:r>
        <w:rPr>
          <w:b/>
          <w:bCs/>
          <w:sz w:val="24"/>
          <w:highlight w:val="none"/>
          <w:lang w:bidi="ar"/>
        </w:rPr>
        <w:t>全流程电子化</w:t>
      </w:r>
      <w:r>
        <w:rPr>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FC0890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364FC5C">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738B308">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D6B1870">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48147B1A">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6159CD31">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1B8B8F1A">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481F053A">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9E574B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BEB26E7">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9B20616">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.4获取电子招标文件</w:t>
      </w:r>
    </w:p>
    <w:p w14:paraId="5BA7632A">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23B4816D">
      <w:pPr>
        <w:adjustRightInd w:val="0"/>
        <w:snapToGrid w:val="0"/>
        <w:spacing w:line="360" w:lineRule="auto"/>
        <w:ind w:firstLine="480" w:firstLineChars="200"/>
        <w:rPr>
          <w:color w:val="auto"/>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w:t>
      </w:r>
      <w:r>
        <w:rPr>
          <w:color w:val="auto"/>
          <w:sz w:val="24"/>
          <w:highlight w:val="none"/>
          <w:lang w:bidi="ar"/>
        </w:rPr>
        <w:t>购包下载招标文件电子版。未在规定期限内按上述操作获取文件的采购包，供应商无法提交相应包的电子投标文件。</w:t>
      </w:r>
    </w:p>
    <w:p w14:paraId="7D408ED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.5编制电子投标文件</w:t>
      </w:r>
    </w:p>
    <w:p w14:paraId="7055D2D2">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411554C8">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2</w:t>
      </w:r>
      <w:r>
        <w:rPr>
          <w:color w:val="auto"/>
          <w:sz w:val="24"/>
          <w:highlight w:val="none"/>
          <w:lang w:val="zh-TW" w:eastAsia="zh-TW" w:bidi="ar"/>
        </w:rPr>
        <w:t>.6</w:t>
      </w:r>
      <w:r>
        <w:rPr>
          <w:color w:val="auto"/>
          <w:sz w:val="24"/>
          <w:highlight w:val="none"/>
          <w:lang w:val="zh-TW" w:bidi="ar"/>
        </w:rPr>
        <w:t>提交电子投标文件</w:t>
      </w:r>
    </w:p>
    <w:p w14:paraId="01F7692B">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10DBA270">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AA77DAA">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9D7B0E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采购代理机构项目编号：BJJQ-</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158</w:t>
      </w:r>
    </w:p>
    <w:p w14:paraId="0A20784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eastAsia"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5EB036D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val="en-US" w:eastAsia="zh-CN" w:bidi="ar"/>
        </w:rPr>
        <w:t>.本公告同时在中国政府采购网（http://www.ccgp.gov.cn）、北京市政府采购网（http://www.ccgp-beijing.gov.cn/）发布。</w:t>
      </w:r>
    </w:p>
    <w:p w14:paraId="668D8352">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08"/>
      <w:bookmarkStart w:id="20" w:name="_Toc35393627"/>
      <w:bookmarkStart w:id="21" w:name="_Toc35393796"/>
      <w:bookmarkStart w:id="22" w:name="_Toc28359085"/>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00202A5D">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3C2701B1">
      <w:pPr>
        <w:keepNext w:val="0"/>
        <w:keepLines w:val="0"/>
        <w:pageBreakBefore w:val="0"/>
        <w:widowControl w:val="0"/>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86"/>
      <w:bookmarkStart w:id="24"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北京市广播电视局</w:t>
      </w:r>
    </w:p>
    <w:p w14:paraId="4236707E">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highlight w:val="none"/>
        </w:rPr>
        <w:t>地址：北京市</w:t>
      </w:r>
      <w:r>
        <w:rPr>
          <w:rFonts w:hint="default" w:ascii="Times New Roman" w:hAnsi="Times New Roman" w:eastAsia="宋体" w:cs="Times New Roman"/>
          <w:sz w:val="24"/>
          <w:szCs w:val="24"/>
          <w:highlight w:val="none"/>
          <w:lang w:eastAsia="zh-CN"/>
        </w:rPr>
        <w:t>通州区达济街</w:t>
      </w:r>
      <w:r>
        <w:rPr>
          <w:rFonts w:hint="default" w:ascii="Times New Roman" w:hAnsi="Times New Roman" w:eastAsia="宋体" w:cs="Times New Roman"/>
          <w:sz w:val="24"/>
          <w:szCs w:val="24"/>
          <w:highlight w:val="none"/>
          <w:lang w:val="en-US" w:eastAsia="zh-CN"/>
        </w:rPr>
        <w:t>5号院</w:t>
      </w:r>
    </w:p>
    <w:p w14:paraId="09C5853D">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焦</w:t>
      </w:r>
      <w:r>
        <w:rPr>
          <w:rFonts w:hint="default" w:ascii="Times New Roman" w:hAnsi="Times New Roman" w:eastAsia="宋体" w:cs="Times New Roman"/>
          <w:color w:val="auto"/>
          <w:sz w:val="24"/>
          <w:szCs w:val="24"/>
          <w:highlight w:val="none"/>
        </w:rPr>
        <w:t>老师，010-</w:t>
      </w:r>
      <w:r>
        <w:rPr>
          <w:rFonts w:hint="default" w:ascii="Times New Roman" w:hAnsi="Times New Roman" w:eastAsia="宋体" w:cs="Times New Roman"/>
          <w:color w:val="auto"/>
          <w:sz w:val="24"/>
          <w:szCs w:val="24"/>
          <w:highlight w:val="none"/>
          <w:lang w:val="en-US" w:eastAsia="zh-CN"/>
        </w:rPr>
        <w:t>55565385</w:t>
      </w:r>
    </w:p>
    <w:p w14:paraId="37536FBF">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3"/>
      <w:bookmarkEnd w:id="24"/>
    </w:p>
    <w:p w14:paraId="3645037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5" w:name="_Toc28359010"/>
      <w:bookmarkStart w:id="26" w:name="_Toc28359087"/>
      <w:r>
        <w:rPr>
          <w:rFonts w:hint="default" w:ascii="Times New Roman" w:hAnsi="Times New Roman" w:eastAsia="宋体" w:cs="Times New Roman"/>
          <w:sz w:val="24"/>
          <w:szCs w:val="24"/>
          <w:highlight w:val="none"/>
        </w:rPr>
        <w:t>名称：</w:t>
      </w:r>
      <w:r>
        <w:rPr>
          <w:rFonts w:hint="default" w:ascii="Times New Roman" w:hAnsi="Times New Roman" w:cs="Times New Roman"/>
          <w:sz w:val="24"/>
          <w:szCs w:val="24"/>
          <w:highlight w:val="none"/>
          <w:lang w:val="en-US" w:eastAsia="zh-CN"/>
        </w:rPr>
        <w:t>北</w:t>
      </w:r>
      <w:r>
        <w:rPr>
          <w:rFonts w:hint="default" w:ascii="Times New Roman" w:hAnsi="Times New Roman" w:eastAsia="宋体" w:cs="Times New Roman"/>
          <w:sz w:val="24"/>
          <w:szCs w:val="24"/>
          <w:highlight w:val="none"/>
        </w:rPr>
        <w:t>京汇诚金桥国际招标咨询有限公司</w:t>
      </w:r>
    </w:p>
    <w:p w14:paraId="0A93424E">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地址：北京市东城区朝内大街南竹杆胡同6号北京INN3号楼9层</w:t>
      </w:r>
    </w:p>
    <w:p w14:paraId="27F9F47E">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王秋凌、李辰</w:t>
      </w:r>
      <w:r>
        <w:rPr>
          <w:rFonts w:hint="default" w:ascii="Times New Roman" w:hAnsi="Times New Roman" w:cs="Times New Roman"/>
          <w:sz w:val="24"/>
          <w:szCs w:val="24"/>
          <w:highlight w:val="none"/>
          <w:lang w:val="en-US" w:eastAsia="zh-CN"/>
        </w:rPr>
        <w:t>，010-65173825、65244483</w:t>
      </w:r>
    </w:p>
    <w:p w14:paraId="6987151B">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60CB9CF3">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eastAsia" w:cs="Times New Roman"/>
          <w:sz w:val="24"/>
          <w:szCs w:val="24"/>
          <w:highlight w:val="none"/>
          <w:lang w:val="en-US" w:eastAsia="zh-CN"/>
        </w:rPr>
        <w:t>王秋凌、李辰</w:t>
      </w:r>
    </w:p>
    <w:p w14:paraId="40DF1E80">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电话：010-65173825、65244483</w:t>
      </w:r>
    </w:p>
    <w:p w14:paraId="72C8F177">
      <w:pPr>
        <w:rPr>
          <w:rFonts w:hint="default" w:ascii="Times New Roman" w:hAnsi="Times New Roman" w:cs="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4207"/>
    <w:rsid w:val="05162218"/>
    <w:rsid w:val="06513437"/>
    <w:rsid w:val="755F3F68"/>
    <w:rsid w:val="75CC2477"/>
    <w:rsid w:val="7C0D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1876</Words>
  <Characters>2222</Characters>
  <Lines>0</Lines>
  <Paragraphs>0</Paragraphs>
  <TotalTime>0</TotalTime>
  <ScaleCrop>false</ScaleCrop>
  <LinksUpToDate>false</LinksUpToDate>
  <CharactersWithSpaces>2242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2026-06-09T02:31:00Z</dcterms:created>
  <dc:creator>汇诚-电子03</dc:creator>
  <cp:lastModifiedBy>汇诚金桥</cp:lastModifiedBy>
  <dcterms:modified xsi:type="dcterms:W3CDTF">2026-06-15T02:44:19Z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8231E72DAC7E4538851C29648D08D917_12</vt:lpwstr>
  </property>
</Properties>
</file>