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D77F1">
      <w:pPr>
        <w:numPr>
          <w:ilvl w:val="0"/>
          <w:numId w:val="0"/>
        </w:numPr>
        <w:adjustRightInd w:val="0"/>
        <w:snapToGrid w:val="0"/>
        <w:spacing w:line="360" w:lineRule="auto"/>
        <w:jc w:val="center"/>
        <w:outlineLvl w:val="0"/>
        <w:rPr>
          <w:rFonts w:hint="eastAsia" w:ascii="宋体" w:hAnsi="宋体" w:eastAsia="宋体" w:cs="宋体"/>
          <w:b/>
          <w:bCs/>
          <w:sz w:val="32"/>
          <w:szCs w:val="32"/>
          <w:highlight w:val="none"/>
          <w:lang w:eastAsia="zh-CN"/>
        </w:rPr>
      </w:pPr>
      <w:bookmarkStart w:id="0" w:name="_Toc32653_WPSOffice_Level1"/>
      <w:bookmarkStart w:id="7" w:name="_GoBack"/>
      <w:bookmarkEnd w:id="7"/>
      <w:r>
        <w:rPr>
          <w:rFonts w:hint="eastAsia" w:ascii="宋体" w:hAnsi="宋体" w:cs="宋体"/>
          <w:b/>
          <w:bCs/>
          <w:sz w:val="32"/>
          <w:szCs w:val="32"/>
          <w:highlight w:val="none"/>
          <w:lang w:eastAsia="zh-CN"/>
        </w:rPr>
        <w:t>采购需求</w:t>
      </w:r>
    </w:p>
    <w:p w14:paraId="72143F46">
      <w:pPr>
        <w:numPr>
          <w:ilvl w:val="0"/>
          <w:numId w:val="0"/>
        </w:numPr>
        <w:adjustRightInd w:val="0"/>
        <w:snapToGrid w:val="0"/>
        <w:spacing w:line="360" w:lineRule="auto"/>
        <w:outlineLvl w:val="0"/>
        <w:rPr>
          <w:rFonts w:ascii="宋体" w:hAnsi="宋体" w:eastAsia="宋体" w:cs="宋体"/>
          <w:b/>
          <w:bCs/>
          <w:sz w:val="24"/>
          <w:highlight w:val="none"/>
        </w:rPr>
      </w:pPr>
      <w:r>
        <w:rPr>
          <w:rFonts w:hint="eastAsia" w:ascii="宋体" w:hAnsi="宋体" w:cs="宋体"/>
          <w:b/>
          <w:bCs/>
          <w:sz w:val="24"/>
          <w:highlight w:val="none"/>
          <w:lang w:eastAsia="zh-CN"/>
        </w:rPr>
        <w:t>一、</w:t>
      </w:r>
      <w:r>
        <w:rPr>
          <w:rFonts w:hint="eastAsia" w:ascii="宋体" w:hAnsi="宋体" w:eastAsia="宋体" w:cs="宋体"/>
          <w:b/>
          <w:bCs/>
          <w:sz w:val="24"/>
          <w:highlight w:val="none"/>
        </w:rPr>
        <w:t>采购项目情况</w:t>
      </w:r>
      <w:bookmarkEnd w:id="0"/>
    </w:p>
    <w:p w14:paraId="6E72CF52">
      <w:pPr>
        <w:pStyle w:val="7"/>
        <w:numPr>
          <w:ilvl w:val="-1"/>
          <w:numId w:val="0"/>
        </w:numPr>
        <w:spacing w:line="360" w:lineRule="auto"/>
        <w:ind w:left="0" w:firstLine="0" w:firstLineChars="0"/>
        <w:contextualSpacing/>
        <w:rPr>
          <w:rFonts w:ascii="Times New Roman" w:hAnsi="Times New Roman"/>
          <w:b/>
          <w:sz w:val="24"/>
          <w:szCs w:val="24"/>
          <w:highlight w:val="none"/>
        </w:rPr>
      </w:pPr>
      <w:r>
        <w:rPr>
          <w:rFonts w:hint="eastAsia" w:ascii="Times New Roman" w:hAnsi="Times New Roman"/>
          <w:b/>
          <w:sz w:val="24"/>
          <w:szCs w:val="24"/>
          <w:highlight w:val="none"/>
          <w:lang w:eastAsia="zh-CN"/>
        </w:rPr>
        <w:t>（一）</w:t>
      </w:r>
      <w:r>
        <w:rPr>
          <w:rFonts w:ascii="Times New Roman" w:hAnsi="Times New Roman"/>
          <w:b/>
          <w:sz w:val="24"/>
          <w:szCs w:val="24"/>
          <w:highlight w:val="none"/>
        </w:rPr>
        <w:t>采购标的</w:t>
      </w:r>
    </w:p>
    <w:p w14:paraId="47D4A7B9">
      <w:pPr>
        <w:spacing w:line="360" w:lineRule="auto"/>
        <w:contextualSpacing/>
        <w:rPr>
          <w:bCs/>
          <w:sz w:val="24"/>
          <w:highlight w:val="none"/>
        </w:rPr>
      </w:pPr>
      <w:r>
        <w:rPr>
          <w:bCs/>
          <w:sz w:val="24"/>
          <w:highlight w:val="none"/>
        </w:rPr>
        <w:t>1. 采购标的</w:t>
      </w:r>
    </w:p>
    <w:tbl>
      <w:tblPr>
        <w:tblStyle w:val="9"/>
        <w:tblW w:w="83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6"/>
        <w:gridCol w:w="2433"/>
        <w:gridCol w:w="1550"/>
        <w:gridCol w:w="1550"/>
        <w:gridCol w:w="1198"/>
      </w:tblGrid>
      <w:tr w14:paraId="2D8A2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586" w:type="dxa"/>
            <w:noWrap w:val="0"/>
            <w:vAlign w:val="top"/>
          </w:tcPr>
          <w:p w14:paraId="6359DEF4">
            <w:pPr>
              <w:pStyle w:val="8"/>
              <w:autoSpaceDE/>
              <w:autoSpaceDN/>
              <w:adjustRightInd w:val="0"/>
              <w:snapToGrid w:val="0"/>
              <w:spacing w:before="120" w:line="360" w:lineRule="auto"/>
              <w:jc w:val="center"/>
              <w:rPr>
                <w:sz w:val="24"/>
                <w:szCs w:val="24"/>
                <w:highlight w:val="none"/>
              </w:rPr>
            </w:pPr>
            <w:r>
              <w:rPr>
                <w:rFonts w:hint="eastAsia"/>
                <w:spacing w:val="-4"/>
                <w:sz w:val="24"/>
                <w:szCs w:val="24"/>
                <w:highlight w:val="none"/>
              </w:rPr>
              <w:t>序</w:t>
            </w:r>
            <w:r>
              <w:rPr>
                <w:rFonts w:hint="eastAsia"/>
                <w:spacing w:val="14"/>
                <w:sz w:val="24"/>
                <w:szCs w:val="24"/>
                <w:highlight w:val="none"/>
              </w:rPr>
              <w:t xml:space="preserve"> </w:t>
            </w:r>
            <w:r>
              <w:rPr>
                <w:rFonts w:hint="eastAsia"/>
                <w:spacing w:val="-4"/>
                <w:sz w:val="24"/>
                <w:szCs w:val="24"/>
                <w:highlight w:val="none"/>
              </w:rPr>
              <w:t>号</w:t>
            </w:r>
          </w:p>
        </w:tc>
        <w:tc>
          <w:tcPr>
            <w:tcW w:w="2433" w:type="dxa"/>
            <w:noWrap w:val="0"/>
            <w:vAlign w:val="top"/>
          </w:tcPr>
          <w:p w14:paraId="2A2D2A8A">
            <w:pPr>
              <w:pStyle w:val="8"/>
              <w:autoSpaceDE/>
              <w:autoSpaceDN/>
              <w:adjustRightInd w:val="0"/>
              <w:snapToGrid w:val="0"/>
              <w:spacing w:before="120" w:line="360" w:lineRule="auto"/>
              <w:jc w:val="center"/>
              <w:rPr>
                <w:rFonts w:hint="default"/>
                <w:sz w:val="24"/>
                <w:szCs w:val="24"/>
                <w:highlight w:val="none"/>
                <w:lang w:val="en-US"/>
              </w:rPr>
            </w:pPr>
            <w:r>
              <w:rPr>
                <w:rFonts w:hint="eastAsia"/>
                <w:spacing w:val="-2"/>
                <w:sz w:val="24"/>
                <w:szCs w:val="24"/>
                <w:highlight w:val="none"/>
                <w:lang w:val="en-US" w:eastAsia="zh-CN"/>
              </w:rPr>
              <w:t>标的名称</w:t>
            </w:r>
          </w:p>
        </w:tc>
        <w:tc>
          <w:tcPr>
            <w:tcW w:w="1550" w:type="dxa"/>
            <w:noWrap w:val="0"/>
            <w:vAlign w:val="top"/>
          </w:tcPr>
          <w:p w14:paraId="2B0F013A">
            <w:pPr>
              <w:pStyle w:val="8"/>
              <w:autoSpaceDE/>
              <w:autoSpaceDN/>
              <w:adjustRightInd w:val="0"/>
              <w:snapToGrid w:val="0"/>
              <w:spacing w:before="120" w:line="360" w:lineRule="auto"/>
              <w:jc w:val="center"/>
              <w:rPr>
                <w:sz w:val="24"/>
                <w:szCs w:val="24"/>
                <w:highlight w:val="none"/>
              </w:rPr>
            </w:pPr>
            <w:r>
              <w:rPr>
                <w:rFonts w:hint="eastAsia"/>
                <w:spacing w:val="-5"/>
                <w:sz w:val="24"/>
                <w:szCs w:val="24"/>
                <w:highlight w:val="none"/>
              </w:rPr>
              <w:t>数</w:t>
            </w:r>
            <w:r>
              <w:rPr>
                <w:rFonts w:hint="eastAsia"/>
                <w:spacing w:val="9"/>
                <w:sz w:val="24"/>
                <w:szCs w:val="24"/>
                <w:highlight w:val="none"/>
              </w:rPr>
              <w:t xml:space="preserve"> </w:t>
            </w:r>
            <w:r>
              <w:rPr>
                <w:rFonts w:hint="eastAsia"/>
                <w:spacing w:val="-5"/>
                <w:sz w:val="24"/>
                <w:szCs w:val="24"/>
                <w:highlight w:val="none"/>
              </w:rPr>
              <w:t>量</w:t>
            </w:r>
          </w:p>
        </w:tc>
        <w:tc>
          <w:tcPr>
            <w:tcW w:w="1550" w:type="dxa"/>
            <w:noWrap w:val="0"/>
            <w:vAlign w:val="top"/>
          </w:tcPr>
          <w:p w14:paraId="423AD874">
            <w:pPr>
              <w:pStyle w:val="8"/>
              <w:autoSpaceDE/>
              <w:autoSpaceDN/>
              <w:adjustRightInd w:val="0"/>
              <w:snapToGrid w:val="0"/>
              <w:spacing w:before="120" w:line="360" w:lineRule="auto"/>
              <w:jc w:val="center"/>
              <w:rPr>
                <w:sz w:val="24"/>
                <w:szCs w:val="24"/>
                <w:highlight w:val="none"/>
              </w:rPr>
            </w:pPr>
            <w:r>
              <w:rPr>
                <w:rFonts w:hint="eastAsia"/>
                <w:spacing w:val="-5"/>
                <w:sz w:val="24"/>
                <w:szCs w:val="24"/>
                <w:highlight w:val="none"/>
              </w:rPr>
              <w:t>单</w:t>
            </w:r>
            <w:r>
              <w:rPr>
                <w:rFonts w:hint="eastAsia"/>
                <w:spacing w:val="9"/>
                <w:sz w:val="24"/>
                <w:szCs w:val="24"/>
                <w:highlight w:val="none"/>
              </w:rPr>
              <w:t xml:space="preserve"> </w:t>
            </w:r>
            <w:r>
              <w:rPr>
                <w:rFonts w:hint="eastAsia"/>
                <w:spacing w:val="-5"/>
                <w:sz w:val="24"/>
                <w:szCs w:val="24"/>
                <w:highlight w:val="none"/>
              </w:rPr>
              <w:t>位</w:t>
            </w:r>
          </w:p>
        </w:tc>
        <w:tc>
          <w:tcPr>
            <w:tcW w:w="1198" w:type="dxa"/>
            <w:noWrap w:val="0"/>
            <w:vAlign w:val="top"/>
          </w:tcPr>
          <w:p w14:paraId="3F8CF278">
            <w:pPr>
              <w:pStyle w:val="8"/>
              <w:autoSpaceDE/>
              <w:autoSpaceDN/>
              <w:adjustRightInd w:val="0"/>
              <w:snapToGrid w:val="0"/>
              <w:spacing w:before="120" w:line="360" w:lineRule="auto"/>
              <w:jc w:val="center"/>
              <w:rPr>
                <w:spacing w:val="-5"/>
                <w:sz w:val="24"/>
                <w:szCs w:val="24"/>
                <w:highlight w:val="none"/>
                <w:lang w:eastAsia="zh-CN"/>
              </w:rPr>
            </w:pPr>
            <w:r>
              <w:rPr>
                <w:rFonts w:hint="eastAsia"/>
                <w:spacing w:val="-5"/>
                <w:sz w:val="24"/>
                <w:szCs w:val="24"/>
                <w:highlight w:val="none"/>
                <w:lang w:eastAsia="zh-CN"/>
              </w:rPr>
              <w:t>备注</w:t>
            </w:r>
          </w:p>
        </w:tc>
      </w:tr>
      <w:tr w14:paraId="2BDEF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6" w:type="dxa"/>
            <w:noWrap w:val="0"/>
            <w:vAlign w:val="top"/>
          </w:tcPr>
          <w:p w14:paraId="517C1AC1">
            <w:pPr>
              <w:pStyle w:val="8"/>
              <w:autoSpaceDE/>
              <w:autoSpaceDN/>
              <w:adjustRightInd w:val="0"/>
              <w:snapToGrid w:val="0"/>
              <w:spacing w:before="155" w:line="360" w:lineRule="auto"/>
              <w:jc w:val="center"/>
              <w:rPr>
                <w:sz w:val="24"/>
                <w:szCs w:val="24"/>
                <w:highlight w:val="none"/>
              </w:rPr>
            </w:pPr>
            <w:r>
              <w:rPr>
                <w:rFonts w:hint="eastAsia"/>
                <w:sz w:val="24"/>
                <w:szCs w:val="24"/>
                <w:highlight w:val="none"/>
              </w:rPr>
              <w:t>1</w:t>
            </w:r>
          </w:p>
        </w:tc>
        <w:tc>
          <w:tcPr>
            <w:tcW w:w="2433" w:type="dxa"/>
            <w:noWrap w:val="0"/>
            <w:vAlign w:val="top"/>
          </w:tcPr>
          <w:p w14:paraId="67F7CAD6">
            <w:pPr>
              <w:pStyle w:val="8"/>
              <w:autoSpaceDE/>
              <w:autoSpaceDN/>
              <w:adjustRightInd w:val="0"/>
              <w:snapToGrid w:val="0"/>
              <w:spacing w:before="120" w:line="360" w:lineRule="auto"/>
              <w:jc w:val="center"/>
              <w:rPr>
                <w:sz w:val="24"/>
                <w:szCs w:val="24"/>
                <w:highlight w:val="none"/>
                <w:lang w:eastAsia="zh-CN"/>
              </w:rPr>
            </w:pPr>
            <w:r>
              <w:rPr>
                <w:rFonts w:hint="eastAsia"/>
                <w:sz w:val="24"/>
                <w:szCs w:val="24"/>
                <w:highlight w:val="none"/>
                <w:lang w:eastAsia="zh-CN"/>
              </w:rPr>
              <w:t>北京市公安局交通管理局东城交通管理支队2026-2028年物业服务采购项目</w:t>
            </w:r>
          </w:p>
        </w:tc>
        <w:tc>
          <w:tcPr>
            <w:tcW w:w="1550" w:type="dxa"/>
            <w:noWrap w:val="0"/>
            <w:vAlign w:val="top"/>
          </w:tcPr>
          <w:p w14:paraId="00F7C9E4">
            <w:pPr>
              <w:pStyle w:val="8"/>
              <w:autoSpaceDE/>
              <w:autoSpaceDN/>
              <w:adjustRightInd w:val="0"/>
              <w:snapToGrid w:val="0"/>
              <w:spacing w:before="155" w:line="360" w:lineRule="auto"/>
              <w:jc w:val="center"/>
              <w:rPr>
                <w:sz w:val="24"/>
                <w:szCs w:val="24"/>
                <w:highlight w:val="none"/>
                <w:lang w:eastAsia="zh-CN"/>
              </w:rPr>
            </w:pPr>
            <w:r>
              <w:rPr>
                <w:rFonts w:hint="eastAsia"/>
                <w:sz w:val="24"/>
                <w:szCs w:val="24"/>
                <w:highlight w:val="none"/>
                <w:lang w:eastAsia="zh-CN"/>
              </w:rPr>
              <w:t>1</w:t>
            </w:r>
          </w:p>
        </w:tc>
        <w:tc>
          <w:tcPr>
            <w:tcW w:w="1550" w:type="dxa"/>
            <w:noWrap w:val="0"/>
            <w:vAlign w:val="top"/>
          </w:tcPr>
          <w:p w14:paraId="731B5536">
            <w:pPr>
              <w:pStyle w:val="8"/>
              <w:autoSpaceDE/>
              <w:autoSpaceDN/>
              <w:adjustRightInd w:val="0"/>
              <w:snapToGrid w:val="0"/>
              <w:spacing w:before="120" w:line="360" w:lineRule="auto"/>
              <w:jc w:val="center"/>
              <w:rPr>
                <w:sz w:val="24"/>
                <w:szCs w:val="24"/>
                <w:highlight w:val="none"/>
                <w:lang w:eastAsia="zh-CN"/>
              </w:rPr>
            </w:pPr>
            <w:r>
              <w:rPr>
                <w:sz w:val="24"/>
                <w:szCs w:val="24"/>
                <w:highlight w:val="none"/>
                <w:lang w:eastAsia="zh-CN"/>
              </w:rPr>
              <w:t>项</w:t>
            </w:r>
          </w:p>
        </w:tc>
        <w:tc>
          <w:tcPr>
            <w:tcW w:w="1198" w:type="dxa"/>
            <w:noWrap w:val="0"/>
            <w:vAlign w:val="top"/>
          </w:tcPr>
          <w:p w14:paraId="487F9F23">
            <w:pPr>
              <w:pStyle w:val="8"/>
              <w:autoSpaceDE/>
              <w:autoSpaceDN/>
              <w:adjustRightInd w:val="0"/>
              <w:snapToGrid w:val="0"/>
              <w:spacing w:before="120" w:line="360" w:lineRule="auto"/>
              <w:jc w:val="center"/>
              <w:rPr>
                <w:sz w:val="24"/>
                <w:szCs w:val="24"/>
                <w:highlight w:val="none"/>
                <w:lang w:eastAsia="zh-CN"/>
              </w:rPr>
            </w:pPr>
            <w:r>
              <w:rPr>
                <w:sz w:val="24"/>
                <w:szCs w:val="24"/>
                <w:highlight w:val="none"/>
                <w:lang w:eastAsia="zh-CN"/>
              </w:rPr>
              <w:t>无</w:t>
            </w:r>
          </w:p>
        </w:tc>
      </w:tr>
    </w:tbl>
    <w:p w14:paraId="74A4E481">
      <w:pPr>
        <w:spacing w:line="360" w:lineRule="auto"/>
        <w:contextualSpacing/>
        <w:rPr>
          <w:bCs/>
          <w:sz w:val="24"/>
          <w:highlight w:val="none"/>
        </w:rPr>
      </w:pPr>
    </w:p>
    <w:p w14:paraId="62FC90DF">
      <w:pPr>
        <w:spacing w:line="360" w:lineRule="auto"/>
        <w:contextualSpacing/>
        <w:rPr>
          <w:bCs/>
          <w:sz w:val="24"/>
          <w:highlight w:val="none"/>
        </w:rPr>
      </w:pPr>
      <w:r>
        <w:rPr>
          <w:rFonts w:hint="eastAsia"/>
          <w:bCs/>
          <w:sz w:val="24"/>
          <w:highlight w:val="none"/>
          <w:lang w:eastAsia="zh-CN"/>
        </w:rPr>
        <w:t>（二）</w:t>
      </w:r>
      <w:r>
        <w:rPr>
          <w:bCs/>
          <w:sz w:val="24"/>
          <w:highlight w:val="none"/>
        </w:rPr>
        <w:t>项目背景/项目概述</w:t>
      </w:r>
    </w:p>
    <w:p w14:paraId="5FC0861B">
      <w:pPr>
        <w:pStyle w:val="2"/>
        <w:spacing w:before="0" w:after="0" w:line="360" w:lineRule="auto"/>
        <w:ind w:left="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各驻地基本情况</w:t>
      </w:r>
    </w:p>
    <w:p w14:paraId="19B627E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1.1</w:t>
      </w:r>
      <w:r>
        <w:rPr>
          <w:rFonts w:hint="eastAsia" w:ascii="宋体" w:hAnsi="宋体" w:eastAsia="宋体" w:cs="宋体"/>
          <w:kern w:val="0"/>
          <w:sz w:val="24"/>
          <w:szCs w:val="24"/>
          <w:highlight w:val="none"/>
        </w:rPr>
        <w:t>支队机关驻地</w:t>
      </w:r>
    </w:p>
    <w:p w14:paraId="0B45BF0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（1）物业项目基本情况</w:t>
      </w:r>
    </w:p>
    <w:p w14:paraId="0D8CC5A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地上建筑面积约10200平方米；</w:t>
      </w:r>
    </w:p>
    <w:p w14:paraId="17CAD11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大院占地面积约1000平方米；</w:t>
      </w:r>
    </w:p>
    <w:p w14:paraId="08C8494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地上停车场；</w:t>
      </w:r>
    </w:p>
    <w:p w14:paraId="1D036E2A">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卫生间19个，其中含19个有洗漱间</w:t>
      </w:r>
      <w:r>
        <w:rPr>
          <w:rFonts w:hint="eastAsia" w:ascii="宋体" w:hAnsi="宋体" w:eastAsia="宋体" w:cs="宋体"/>
          <w:kern w:val="0"/>
          <w:sz w:val="24"/>
          <w:szCs w:val="24"/>
          <w:highlight w:val="none"/>
          <w:lang w:eastAsia="zh-CN"/>
        </w:rPr>
        <w:t>；</w:t>
      </w:r>
    </w:p>
    <w:p w14:paraId="50ACA215">
      <w:pPr>
        <w:adjustRightIn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电梯4部；</w:t>
      </w:r>
    </w:p>
    <w:p w14:paraId="276E0C9D">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会议室5个，执法站大厅1个，</w:t>
      </w:r>
      <w:r>
        <w:rPr>
          <w:rFonts w:hint="eastAsia" w:ascii="宋体" w:hAnsi="宋体" w:eastAsia="宋体" w:cs="宋体"/>
          <w:kern w:val="0"/>
          <w:sz w:val="24"/>
          <w:szCs w:val="24"/>
          <w:highlight w:val="none"/>
          <w:lang w:val="en-US" w:eastAsia="zh-CN"/>
        </w:rPr>
        <w:t>综合运动馆2</w:t>
      </w:r>
      <w:r>
        <w:rPr>
          <w:rFonts w:hint="eastAsia" w:ascii="宋体" w:hAnsi="宋体" w:eastAsia="宋体" w:cs="宋体"/>
          <w:kern w:val="0"/>
          <w:sz w:val="24"/>
          <w:szCs w:val="24"/>
          <w:highlight w:val="none"/>
        </w:rPr>
        <w:t>个，办公室和宿舍150间；</w:t>
      </w:r>
      <w:r>
        <w:rPr>
          <w:rFonts w:hint="eastAsia" w:ascii="宋体" w:hAnsi="宋体" w:eastAsia="宋体" w:cs="宋体"/>
          <w:kern w:val="0"/>
          <w:sz w:val="24"/>
          <w:szCs w:val="24"/>
          <w:highlight w:val="none"/>
          <w:lang w:val="en-US" w:eastAsia="zh-CN"/>
        </w:rPr>
        <w:t>其他功能性用房3</w:t>
      </w:r>
      <w:r>
        <w:rPr>
          <w:rFonts w:hint="eastAsia" w:ascii="宋体" w:hAnsi="宋体" w:eastAsia="宋体" w:cs="宋体"/>
          <w:kern w:val="0"/>
          <w:sz w:val="24"/>
          <w:szCs w:val="24"/>
          <w:highlight w:val="none"/>
        </w:rPr>
        <w:t>个。</w:t>
      </w:r>
    </w:p>
    <w:p w14:paraId="17C6C48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供电系统：市政供电；</w:t>
      </w:r>
    </w:p>
    <w:p w14:paraId="19E7B64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消防系统：消防泵、消防栓、灭火器、消防井；</w:t>
      </w:r>
    </w:p>
    <w:p w14:paraId="1E686BF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市政供水；</w:t>
      </w:r>
    </w:p>
    <w:p w14:paraId="7394FA6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中控室1间；</w:t>
      </w:r>
    </w:p>
    <w:p w14:paraId="6FF2DA8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电视系统：有线电视；</w:t>
      </w:r>
    </w:p>
    <w:p w14:paraId="632A43A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电梯机房</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rPr>
        <w:t>间，电梯</w:t>
      </w:r>
      <w:r>
        <w:rPr>
          <w:rFonts w:hint="eastAsia" w:ascii="宋体" w:hAnsi="宋体" w:eastAsia="宋体" w:cs="宋体"/>
          <w:kern w:val="0"/>
          <w:sz w:val="24"/>
          <w:szCs w:val="24"/>
          <w:highlight w:val="none"/>
          <w:lang w:val="en-US" w:eastAsia="zh-CN"/>
        </w:rPr>
        <w:t>4</w:t>
      </w:r>
      <w:r>
        <w:rPr>
          <w:rFonts w:hint="eastAsia" w:ascii="宋体" w:hAnsi="宋体" w:eastAsia="宋体" w:cs="宋体"/>
          <w:kern w:val="0"/>
          <w:sz w:val="24"/>
          <w:szCs w:val="24"/>
          <w:highlight w:val="none"/>
        </w:rPr>
        <w:t>部；</w:t>
      </w:r>
    </w:p>
    <w:p w14:paraId="59C852B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电开水器；</w:t>
      </w:r>
    </w:p>
    <w:p w14:paraId="1F7ACDF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自管热力站，供生活热水，其中</w:t>
      </w:r>
      <w:r>
        <w:rPr>
          <w:rFonts w:hint="eastAsia" w:ascii="宋体" w:hAnsi="宋体" w:eastAsia="宋体" w:cs="宋体"/>
          <w:kern w:val="0"/>
          <w:sz w:val="24"/>
          <w:szCs w:val="24"/>
          <w:highlight w:val="none"/>
          <w:lang w:val="en-US" w:eastAsia="zh-CN"/>
        </w:rPr>
        <w:t>包括</w:t>
      </w:r>
      <w:r>
        <w:rPr>
          <w:rFonts w:hint="eastAsia" w:ascii="宋体" w:hAnsi="宋体" w:eastAsia="宋体" w:cs="宋体"/>
          <w:kern w:val="0"/>
          <w:sz w:val="24"/>
          <w:szCs w:val="24"/>
          <w:highlight w:val="none"/>
        </w:rPr>
        <w:t>循环泵</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补水泵</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软水系统</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加热罐；</w:t>
      </w:r>
    </w:p>
    <w:p w14:paraId="403CE70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保洁、绿化</w:t>
      </w:r>
      <w:r>
        <w:rPr>
          <w:rFonts w:hint="eastAsia" w:ascii="宋体" w:hAnsi="宋体" w:eastAsia="宋体" w:cs="宋体"/>
          <w:kern w:val="0"/>
          <w:sz w:val="24"/>
          <w:szCs w:val="24"/>
          <w:highlight w:val="none"/>
        </w:rPr>
        <w:t>工作范围</w:t>
      </w:r>
    </w:p>
    <w:p w14:paraId="5899D7F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支队机关办公楼保洁服务具体工作范围：</w:t>
      </w:r>
    </w:p>
    <w:p w14:paraId="2C534CB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包括地上停车场、办公室、卫生间、盥洗室、院内环境、浴室、电梯厅及轿厢、</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楼道、</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步道梯等公共区域），机关大院绿地</w:t>
      </w:r>
      <w:r>
        <w:rPr>
          <w:rFonts w:hint="eastAsia" w:ascii="宋体" w:hAnsi="宋体" w:cs="宋体"/>
          <w:kern w:val="0"/>
          <w:sz w:val="24"/>
          <w:szCs w:val="24"/>
          <w:highlight w:val="none"/>
          <w:lang w:eastAsia="zh-CN"/>
        </w:rPr>
        <w:t>（约</w:t>
      </w:r>
      <w:r>
        <w:rPr>
          <w:rFonts w:hint="eastAsia" w:ascii="宋体" w:hAnsi="宋体" w:cs="宋体"/>
          <w:kern w:val="0"/>
          <w:sz w:val="24"/>
          <w:szCs w:val="24"/>
          <w:highlight w:val="none"/>
          <w:lang w:val="en-US" w:eastAsia="zh-CN"/>
        </w:rPr>
        <w:t>700平方米</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w:t>
      </w:r>
    </w:p>
    <w:p w14:paraId="07863F67">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3</w:t>
      </w:r>
      <w:r>
        <w:rPr>
          <w:rFonts w:hint="eastAsia" w:ascii="宋体" w:hAnsi="宋体" w:eastAsia="宋体" w:cs="宋体"/>
          <w:kern w:val="0"/>
          <w:sz w:val="24"/>
          <w:szCs w:val="24"/>
          <w:highlight w:val="none"/>
          <w:lang w:eastAsia="zh-CN"/>
        </w:rPr>
        <w:t>）会议服务</w:t>
      </w:r>
      <w:r>
        <w:rPr>
          <w:rFonts w:hint="eastAsia" w:ascii="宋体" w:hAnsi="宋体" w:eastAsia="宋体" w:cs="宋体"/>
          <w:kern w:val="0"/>
          <w:sz w:val="24"/>
          <w:szCs w:val="24"/>
          <w:highlight w:val="none"/>
        </w:rPr>
        <w:t>工作范围</w:t>
      </w:r>
    </w:p>
    <w:p w14:paraId="0F9323D4">
      <w:pPr>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支队机关办公楼</w:t>
      </w:r>
    </w:p>
    <w:p w14:paraId="700B819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1.2</w:t>
      </w:r>
      <w:r>
        <w:rPr>
          <w:rFonts w:hint="eastAsia" w:ascii="宋体" w:hAnsi="宋体" w:eastAsia="宋体" w:cs="宋体"/>
          <w:kern w:val="0"/>
          <w:sz w:val="24"/>
          <w:szCs w:val="24"/>
          <w:highlight w:val="none"/>
          <w:lang w:eastAsia="zh-CN"/>
        </w:rPr>
        <w:t>天坛</w:t>
      </w:r>
      <w:r>
        <w:rPr>
          <w:rFonts w:hint="eastAsia" w:ascii="宋体" w:hAnsi="宋体" w:eastAsia="宋体" w:cs="宋体"/>
          <w:kern w:val="0"/>
          <w:sz w:val="24"/>
          <w:szCs w:val="24"/>
          <w:highlight w:val="none"/>
        </w:rPr>
        <w:t>大队</w:t>
      </w:r>
      <w:r>
        <w:rPr>
          <w:rFonts w:hint="eastAsia" w:ascii="宋体" w:hAnsi="宋体" w:eastAsia="宋体" w:cs="宋体"/>
          <w:kern w:val="0"/>
          <w:sz w:val="24"/>
          <w:szCs w:val="24"/>
          <w:highlight w:val="none"/>
          <w:lang w:eastAsia="zh-CN"/>
        </w:rPr>
        <w:t>北片</w:t>
      </w:r>
      <w:r>
        <w:rPr>
          <w:rFonts w:hint="eastAsia" w:ascii="宋体" w:hAnsi="宋体" w:eastAsia="宋体" w:cs="宋体"/>
          <w:kern w:val="0"/>
          <w:sz w:val="24"/>
          <w:szCs w:val="24"/>
          <w:highlight w:val="none"/>
        </w:rPr>
        <w:t>驻地</w:t>
      </w:r>
    </w:p>
    <w:p w14:paraId="357A63E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（1）物业项目基本情况</w:t>
      </w:r>
    </w:p>
    <w:p w14:paraId="3665749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办公楼建筑面积约3500平方米；</w:t>
      </w:r>
    </w:p>
    <w:p w14:paraId="1C7CBFB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大院占地面积约500平方米；</w:t>
      </w:r>
    </w:p>
    <w:p w14:paraId="294F8C5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地上停车场；</w:t>
      </w:r>
    </w:p>
    <w:p w14:paraId="31BC93B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卫生间5个，其中含5个有洗漱间；</w:t>
      </w:r>
    </w:p>
    <w:p w14:paraId="7BDB788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会议室3个，办公室和宿舍45间，</w:t>
      </w:r>
      <w:r>
        <w:rPr>
          <w:rFonts w:hint="eastAsia" w:ascii="宋体" w:hAnsi="宋体" w:eastAsia="宋体" w:cs="宋体"/>
          <w:kern w:val="0"/>
          <w:sz w:val="24"/>
          <w:szCs w:val="24"/>
          <w:highlight w:val="none"/>
          <w:lang w:val="en-US" w:eastAsia="zh-CN"/>
        </w:rPr>
        <w:t>其他功能性用房6</w:t>
      </w:r>
      <w:r>
        <w:rPr>
          <w:rFonts w:hint="eastAsia" w:ascii="宋体" w:hAnsi="宋体" w:eastAsia="宋体" w:cs="宋体"/>
          <w:kern w:val="0"/>
          <w:sz w:val="24"/>
          <w:szCs w:val="24"/>
          <w:highlight w:val="none"/>
        </w:rPr>
        <w:t>个。</w:t>
      </w:r>
    </w:p>
    <w:p w14:paraId="01AB76B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rPr>
        <w:t>工作范围：</w:t>
      </w:r>
    </w:p>
    <w:p w14:paraId="5E4E915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天坛</w:t>
      </w:r>
      <w:r>
        <w:rPr>
          <w:rFonts w:hint="eastAsia" w:ascii="宋体" w:hAnsi="宋体" w:eastAsia="宋体" w:cs="宋体"/>
          <w:kern w:val="0"/>
          <w:sz w:val="24"/>
          <w:szCs w:val="24"/>
          <w:highlight w:val="none"/>
        </w:rPr>
        <w:t>大队</w:t>
      </w:r>
      <w:r>
        <w:rPr>
          <w:rFonts w:hint="eastAsia" w:ascii="宋体" w:hAnsi="宋体" w:eastAsia="宋体" w:cs="宋体"/>
          <w:kern w:val="0"/>
          <w:sz w:val="24"/>
          <w:szCs w:val="24"/>
          <w:highlight w:val="none"/>
          <w:lang w:eastAsia="zh-CN"/>
        </w:rPr>
        <w:t>北片</w:t>
      </w:r>
      <w:r>
        <w:rPr>
          <w:rFonts w:hint="eastAsia" w:ascii="宋体" w:hAnsi="宋体" w:eastAsia="宋体" w:cs="宋体"/>
          <w:kern w:val="0"/>
          <w:sz w:val="24"/>
          <w:szCs w:val="24"/>
          <w:highlight w:val="none"/>
        </w:rPr>
        <w:t>驻地办公楼一层至三层（包括停车场、卫生间、盥洗室、水房、院内环境、浴室、</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楼道、</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步道梯等公共区域）。</w:t>
      </w:r>
    </w:p>
    <w:p w14:paraId="49B7FFF7">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1.3</w:t>
      </w:r>
      <w:r>
        <w:rPr>
          <w:rFonts w:hint="eastAsia" w:ascii="宋体" w:hAnsi="宋体" w:eastAsia="宋体" w:cs="宋体"/>
          <w:kern w:val="0"/>
          <w:sz w:val="24"/>
          <w:szCs w:val="24"/>
          <w:highlight w:val="none"/>
        </w:rPr>
        <w:t>天坛大队</w:t>
      </w:r>
      <w:r>
        <w:rPr>
          <w:rFonts w:hint="eastAsia" w:ascii="宋体" w:hAnsi="宋体" w:eastAsia="宋体" w:cs="宋体"/>
          <w:kern w:val="0"/>
          <w:sz w:val="24"/>
          <w:szCs w:val="24"/>
          <w:highlight w:val="none"/>
          <w:lang w:eastAsia="zh-CN"/>
        </w:rPr>
        <w:t>南片</w:t>
      </w:r>
      <w:r>
        <w:rPr>
          <w:rFonts w:hint="eastAsia" w:ascii="宋体" w:hAnsi="宋体" w:eastAsia="宋体" w:cs="宋体"/>
          <w:kern w:val="0"/>
          <w:sz w:val="24"/>
          <w:szCs w:val="24"/>
          <w:highlight w:val="none"/>
        </w:rPr>
        <w:t>驻地</w:t>
      </w:r>
    </w:p>
    <w:p w14:paraId="18A48CA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（1）物业项目基本情况</w:t>
      </w:r>
    </w:p>
    <w:p w14:paraId="5A4F8FB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办公楼建筑面积约4000平方米；</w:t>
      </w:r>
    </w:p>
    <w:p w14:paraId="45E6773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大院占地面积约500平方米；</w:t>
      </w:r>
    </w:p>
    <w:p w14:paraId="04C4432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地上停车场；</w:t>
      </w:r>
    </w:p>
    <w:p w14:paraId="65C84D3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卫生间8个，其中含8个有洗漱间，电梯2部；</w:t>
      </w:r>
    </w:p>
    <w:p w14:paraId="1BC900B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会议室2个，健身</w:t>
      </w:r>
      <w:r>
        <w:rPr>
          <w:rFonts w:hint="eastAsia" w:ascii="宋体" w:hAnsi="宋体" w:eastAsia="宋体" w:cs="宋体"/>
          <w:kern w:val="0"/>
          <w:sz w:val="24"/>
          <w:szCs w:val="24"/>
          <w:highlight w:val="none"/>
          <w:lang w:val="en-US" w:eastAsia="zh-CN"/>
        </w:rPr>
        <w:t>场</w:t>
      </w:r>
      <w:r>
        <w:rPr>
          <w:rFonts w:hint="eastAsia" w:ascii="宋体" w:hAnsi="宋体" w:eastAsia="宋体" w:cs="宋体"/>
          <w:kern w:val="0"/>
          <w:sz w:val="24"/>
          <w:szCs w:val="24"/>
          <w:highlight w:val="none"/>
        </w:rPr>
        <w:t>馆</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rPr>
        <w:t>个，办公室和宿舍67间，</w:t>
      </w:r>
      <w:r>
        <w:rPr>
          <w:rFonts w:hint="eastAsia" w:ascii="宋体" w:hAnsi="宋体" w:eastAsia="宋体" w:cs="宋体"/>
          <w:kern w:val="0"/>
          <w:sz w:val="24"/>
          <w:szCs w:val="24"/>
          <w:highlight w:val="none"/>
          <w:lang w:val="en-US" w:eastAsia="zh-CN"/>
        </w:rPr>
        <w:t>其他功能性用房6</w:t>
      </w:r>
      <w:r>
        <w:rPr>
          <w:rFonts w:hint="eastAsia" w:ascii="宋体" w:hAnsi="宋体" w:eastAsia="宋体" w:cs="宋体"/>
          <w:kern w:val="0"/>
          <w:sz w:val="24"/>
          <w:szCs w:val="24"/>
          <w:highlight w:val="none"/>
        </w:rPr>
        <w:t>个。</w:t>
      </w:r>
    </w:p>
    <w:p w14:paraId="457BD14D">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供电系统：市政供电；</w:t>
      </w:r>
    </w:p>
    <w:p w14:paraId="1B5425E7">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消防系统：消防泵、消防栓、灭火器、消防井；</w:t>
      </w:r>
    </w:p>
    <w:p w14:paraId="482F538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市政供水；</w:t>
      </w:r>
    </w:p>
    <w:p w14:paraId="2145BDF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电视系统：有线电视；</w:t>
      </w:r>
    </w:p>
    <w:p w14:paraId="503F711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rPr>
        <w:t>工作范围：</w:t>
      </w:r>
    </w:p>
    <w:p w14:paraId="05C078A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天坛大队</w:t>
      </w:r>
      <w:r>
        <w:rPr>
          <w:rFonts w:hint="eastAsia" w:ascii="宋体" w:hAnsi="宋体" w:eastAsia="宋体" w:cs="宋体"/>
          <w:kern w:val="0"/>
          <w:sz w:val="24"/>
          <w:szCs w:val="24"/>
          <w:highlight w:val="none"/>
          <w:lang w:eastAsia="zh-CN"/>
        </w:rPr>
        <w:t>南片</w:t>
      </w:r>
      <w:r>
        <w:rPr>
          <w:rFonts w:hint="eastAsia" w:ascii="宋体" w:hAnsi="宋体" w:eastAsia="宋体" w:cs="宋体"/>
          <w:kern w:val="0"/>
          <w:sz w:val="24"/>
          <w:szCs w:val="24"/>
          <w:highlight w:val="none"/>
        </w:rPr>
        <w:t>驻地办公楼一层至八层（包括停车场、卫生间、盥洗室、水房、院内环境、浴室、</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楼道、</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步道梯等公共区域）。</w:t>
      </w:r>
    </w:p>
    <w:p w14:paraId="2541422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1.4</w:t>
      </w:r>
      <w:r>
        <w:rPr>
          <w:rFonts w:hint="eastAsia" w:ascii="宋体" w:hAnsi="宋体" w:eastAsia="宋体" w:cs="宋体"/>
          <w:kern w:val="0"/>
          <w:sz w:val="24"/>
          <w:szCs w:val="24"/>
          <w:highlight w:val="none"/>
        </w:rPr>
        <w:t>东单大队驻地</w:t>
      </w:r>
    </w:p>
    <w:p w14:paraId="09E09F0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（1）物业项目基本情况</w:t>
      </w:r>
    </w:p>
    <w:p w14:paraId="0B6F678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办公楼建筑面积约2900平方米；</w:t>
      </w:r>
    </w:p>
    <w:p w14:paraId="2FE5D01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大院占地面积约200平方米；</w:t>
      </w:r>
    </w:p>
    <w:p w14:paraId="2415341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地上停车场；</w:t>
      </w:r>
    </w:p>
    <w:p w14:paraId="3B799BA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卫生间5个，其中含5个有洗漱间；</w:t>
      </w:r>
    </w:p>
    <w:p w14:paraId="614ED71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会议室3个，健身</w:t>
      </w:r>
      <w:r>
        <w:rPr>
          <w:rFonts w:hint="eastAsia" w:ascii="宋体" w:hAnsi="宋体" w:eastAsia="宋体" w:cs="宋体"/>
          <w:kern w:val="0"/>
          <w:sz w:val="24"/>
          <w:szCs w:val="24"/>
          <w:highlight w:val="none"/>
          <w:lang w:val="en-US" w:eastAsia="zh-CN"/>
        </w:rPr>
        <w:t>场馆</w:t>
      </w:r>
      <w:r>
        <w:rPr>
          <w:rFonts w:hint="eastAsia" w:ascii="宋体" w:hAnsi="宋体" w:eastAsia="宋体" w:cs="宋体"/>
          <w:kern w:val="0"/>
          <w:sz w:val="24"/>
          <w:szCs w:val="24"/>
          <w:highlight w:val="none"/>
        </w:rPr>
        <w:t>1个，办公室和宿舍65间，</w:t>
      </w:r>
      <w:r>
        <w:rPr>
          <w:rFonts w:hint="eastAsia" w:ascii="宋体" w:hAnsi="宋体" w:eastAsia="宋体" w:cs="宋体"/>
          <w:kern w:val="0"/>
          <w:sz w:val="24"/>
          <w:szCs w:val="24"/>
          <w:highlight w:val="none"/>
          <w:lang w:val="en-US" w:eastAsia="zh-CN"/>
        </w:rPr>
        <w:t>其他功能性用房3</w:t>
      </w:r>
      <w:r>
        <w:rPr>
          <w:rFonts w:hint="eastAsia" w:ascii="宋体" w:hAnsi="宋体" w:eastAsia="宋体" w:cs="宋体"/>
          <w:kern w:val="0"/>
          <w:sz w:val="24"/>
          <w:szCs w:val="24"/>
          <w:highlight w:val="none"/>
        </w:rPr>
        <w:t>个。</w:t>
      </w:r>
    </w:p>
    <w:p w14:paraId="3FFF42F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rPr>
        <w:t>工作范围：</w:t>
      </w:r>
    </w:p>
    <w:p w14:paraId="64BDC36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东单大队驻地办公楼一层至四层和东方广场一层（包括停车场、卫生间、盥洗室、水房、院内环境、浴室、</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楼道、</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步道梯等公共区域）。</w:t>
      </w:r>
    </w:p>
    <w:p w14:paraId="3E61D64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1.5</w:t>
      </w:r>
      <w:r>
        <w:rPr>
          <w:rFonts w:hint="eastAsia" w:ascii="宋体" w:hAnsi="宋体" w:eastAsia="宋体" w:cs="宋体"/>
          <w:kern w:val="0"/>
          <w:sz w:val="24"/>
          <w:szCs w:val="24"/>
          <w:highlight w:val="none"/>
        </w:rPr>
        <w:t>东四大队驻地</w:t>
      </w:r>
    </w:p>
    <w:p w14:paraId="10C8A73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（1）物业项目基本情况</w:t>
      </w:r>
    </w:p>
    <w:p w14:paraId="3C3AA40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办公楼建筑面积约5100平方米；</w:t>
      </w:r>
    </w:p>
    <w:p w14:paraId="47958F7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大院占地面积约500平方米；</w:t>
      </w:r>
    </w:p>
    <w:p w14:paraId="34B0698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地上停车场；</w:t>
      </w:r>
    </w:p>
    <w:p w14:paraId="4A09FFD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卫生间5个，其中含5个有洗漱间；</w:t>
      </w:r>
    </w:p>
    <w:p w14:paraId="1D56F5C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会议室4个，健身</w:t>
      </w:r>
      <w:r>
        <w:rPr>
          <w:rFonts w:hint="eastAsia" w:ascii="宋体" w:hAnsi="宋体" w:eastAsia="宋体" w:cs="宋体"/>
          <w:kern w:val="0"/>
          <w:sz w:val="24"/>
          <w:szCs w:val="24"/>
          <w:highlight w:val="none"/>
          <w:lang w:val="en-US" w:eastAsia="zh-CN"/>
        </w:rPr>
        <w:t>场馆</w:t>
      </w:r>
      <w:r>
        <w:rPr>
          <w:rFonts w:hint="eastAsia" w:ascii="宋体" w:hAnsi="宋体" w:eastAsia="宋体" w:cs="宋体"/>
          <w:kern w:val="0"/>
          <w:sz w:val="24"/>
          <w:szCs w:val="24"/>
          <w:highlight w:val="none"/>
        </w:rPr>
        <w:t>1个，办公室和宿舍151间，</w:t>
      </w:r>
      <w:r>
        <w:rPr>
          <w:rFonts w:hint="eastAsia" w:ascii="宋体" w:hAnsi="宋体" w:eastAsia="宋体" w:cs="宋体"/>
          <w:kern w:val="0"/>
          <w:sz w:val="24"/>
          <w:szCs w:val="24"/>
          <w:highlight w:val="none"/>
          <w:lang w:val="en-US" w:eastAsia="zh-CN"/>
        </w:rPr>
        <w:t>其他功能性用房6</w:t>
      </w:r>
      <w:r>
        <w:rPr>
          <w:rFonts w:hint="eastAsia" w:ascii="宋体" w:hAnsi="宋体" w:eastAsia="宋体" w:cs="宋体"/>
          <w:kern w:val="0"/>
          <w:sz w:val="24"/>
          <w:szCs w:val="24"/>
          <w:highlight w:val="none"/>
        </w:rPr>
        <w:t>个。</w:t>
      </w:r>
    </w:p>
    <w:p w14:paraId="214A996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rPr>
        <w:t>工作范围：</w:t>
      </w:r>
    </w:p>
    <w:p w14:paraId="30422D8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东四大队驻地办公楼一层至四层（包括停车场、卫生间、盥洗室、水房、院内环境、浴室、</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楼道、</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步道梯等公共区域）。</w:t>
      </w:r>
    </w:p>
    <w:p w14:paraId="196862A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1.6</w:t>
      </w:r>
      <w:r>
        <w:rPr>
          <w:rFonts w:hint="eastAsia" w:ascii="宋体" w:hAnsi="宋体" w:eastAsia="宋体" w:cs="宋体"/>
          <w:kern w:val="0"/>
          <w:sz w:val="24"/>
          <w:szCs w:val="24"/>
          <w:highlight w:val="none"/>
        </w:rPr>
        <w:t>和平里大队驻地</w:t>
      </w:r>
    </w:p>
    <w:p w14:paraId="3694B6B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（1）物业项目基本情况</w:t>
      </w:r>
    </w:p>
    <w:p w14:paraId="0953B56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办公楼建筑面积约3100平方米；</w:t>
      </w:r>
    </w:p>
    <w:p w14:paraId="3B1BDC67">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大院占地面积约200平方米；</w:t>
      </w:r>
    </w:p>
    <w:p w14:paraId="43DB904D">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地上停车场；</w:t>
      </w:r>
    </w:p>
    <w:p w14:paraId="554A38E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卫生间7个，其中含7个有洗漱间；电梯1部</w:t>
      </w:r>
    </w:p>
    <w:p w14:paraId="26E1F28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会议室3个，健身</w:t>
      </w:r>
      <w:r>
        <w:rPr>
          <w:rFonts w:hint="eastAsia" w:ascii="宋体" w:hAnsi="宋体" w:eastAsia="宋体" w:cs="宋体"/>
          <w:kern w:val="0"/>
          <w:sz w:val="24"/>
          <w:szCs w:val="24"/>
          <w:highlight w:val="none"/>
          <w:lang w:val="en-US" w:eastAsia="zh-CN"/>
        </w:rPr>
        <w:t>场馆3</w:t>
      </w:r>
      <w:r>
        <w:rPr>
          <w:rFonts w:hint="eastAsia" w:ascii="宋体" w:hAnsi="宋体" w:eastAsia="宋体" w:cs="宋体"/>
          <w:kern w:val="0"/>
          <w:sz w:val="24"/>
          <w:szCs w:val="24"/>
          <w:highlight w:val="none"/>
        </w:rPr>
        <w:t>个，办公室和宿舍83间，</w:t>
      </w:r>
      <w:r>
        <w:rPr>
          <w:rFonts w:hint="eastAsia" w:ascii="宋体" w:hAnsi="宋体" w:eastAsia="宋体" w:cs="宋体"/>
          <w:kern w:val="0"/>
          <w:sz w:val="24"/>
          <w:szCs w:val="24"/>
          <w:highlight w:val="none"/>
          <w:lang w:val="en-US" w:eastAsia="zh-CN"/>
        </w:rPr>
        <w:t>其他功能性用房7</w:t>
      </w:r>
      <w:r>
        <w:rPr>
          <w:rFonts w:hint="eastAsia" w:ascii="宋体" w:hAnsi="宋体" w:eastAsia="宋体" w:cs="宋体"/>
          <w:kern w:val="0"/>
          <w:sz w:val="24"/>
          <w:szCs w:val="24"/>
          <w:highlight w:val="none"/>
        </w:rPr>
        <w:t>个。</w:t>
      </w:r>
    </w:p>
    <w:p w14:paraId="14F3DE9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rPr>
        <w:t>工作范围：</w:t>
      </w:r>
    </w:p>
    <w:p w14:paraId="1ADB9FB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和平里大队驻地办公楼一层至六层（包括停车场、卫生间、盥洗室、水房、院内环境、浴室、</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楼道、</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步道梯等公共区域）。</w:t>
      </w:r>
    </w:p>
    <w:p w14:paraId="4B1B3C7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1.7</w:t>
      </w:r>
      <w:r>
        <w:rPr>
          <w:rFonts w:hint="eastAsia" w:ascii="宋体" w:hAnsi="宋体" w:eastAsia="宋体" w:cs="宋体"/>
          <w:kern w:val="0"/>
          <w:sz w:val="24"/>
          <w:szCs w:val="24"/>
          <w:highlight w:val="none"/>
        </w:rPr>
        <w:t>北片执法站驻地</w:t>
      </w:r>
    </w:p>
    <w:p w14:paraId="4575DFD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（1）物业项目基本情况</w:t>
      </w:r>
    </w:p>
    <w:p w14:paraId="713B4F77">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办公楼建筑面积约800平方米；</w:t>
      </w:r>
    </w:p>
    <w:p w14:paraId="25CB792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卫生间2个，其中含2个有洗漱间；</w:t>
      </w:r>
    </w:p>
    <w:p w14:paraId="19EBD32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执法大厅1个，办公室和宿舍间15个，</w:t>
      </w:r>
      <w:r>
        <w:rPr>
          <w:rFonts w:hint="eastAsia" w:ascii="宋体" w:hAnsi="宋体" w:eastAsia="宋体" w:cs="宋体"/>
          <w:kern w:val="0"/>
          <w:sz w:val="24"/>
          <w:szCs w:val="24"/>
          <w:highlight w:val="none"/>
          <w:lang w:val="en-US" w:eastAsia="zh-CN"/>
        </w:rPr>
        <w:t>其他功能性用房</w:t>
      </w:r>
      <w:r>
        <w:rPr>
          <w:rFonts w:hint="eastAsia" w:ascii="宋体" w:hAnsi="宋体" w:eastAsia="宋体" w:cs="宋体"/>
          <w:kern w:val="0"/>
          <w:sz w:val="24"/>
          <w:szCs w:val="24"/>
          <w:highlight w:val="none"/>
        </w:rPr>
        <w:t>2个。</w:t>
      </w:r>
    </w:p>
    <w:p w14:paraId="010FCA1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rPr>
        <w:t>工作范围：</w:t>
      </w:r>
    </w:p>
    <w:p w14:paraId="43876AC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kern w:val="0"/>
          <w:sz w:val="24"/>
          <w:szCs w:val="24"/>
          <w:highlight w:val="none"/>
        </w:rPr>
        <w:t>北片执法站驻地办公楼一层（包括卫生间、盥洗室、水房、院内环境、浴室、</w:t>
      </w:r>
      <w:r>
        <w:rPr>
          <w:rFonts w:hint="eastAsia" w:ascii="宋体" w:hAnsi="宋体" w:eastAsia="宋体" w:cs="宋体"/>
          <w:kern w:val="0"/>
          <w:sz w:val="24"/>
          <w:szCs w:val="24"/>
          <w:highlight w:val="none"/>
          <w:lang w:eastAsia="zh-CN"/>
        </w:rPr>
        <w:t>整体</w:t>
      </w:r>
      <w:r>
        <w:rPr>
          <w:rFonts w:hint="eastAsia" w:ascii="宋体" w:hAnsi="宋体" w:eastAsia="宋体" w:cs="宋体"/>
          <w:kern w:val="0"/>
          <w:sz w:val="24"/>
          <w:szCs w:val="24"/>
          <w:highlight w:val="none"/>
        </w:rPr>
        <w:t>步道梯等公共区域）</w:t>
      </w:r>
    </w:p>
    <w:p w14:paraId="64249BE3">
      <w:pPr>
        <w:pStyle w:val="2"/>
        <w:spacing w:before="0" w:after="0" w:line="360" w:lineRule="auto"/>
        <w:ind w:left="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2.物业</w:t>
      </w:r>
      <w:r>
        <w:rPr>
          <w:rFonts w:hint="eastAsia" w:ascii="宋体" w:hAnsi="宋体" w:eastAsia="宋体" w:cs="宋体"/>
          <w:sz w:val="24"/>
          <w:szCs w:val="24"/>
          <w:highlight w:val="none"/>
        </w:rPr>
        <w:t>服务涉及单位、面积及地点</w:t>
      </w:r>
    </w:p>
    <w:p w14:paraId="3E8A572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1）支队机关驻地，物业面积约11200平方米，北京市东城区广渠门南小街5号院。</w:t>
      </w:r>
    </w:p>
    <w:p w14:paraId="5705AEF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2）东单大队驻地，物业面积约3100平方米，北京市东城区史家胡同17号和东方广场佳苑饭店四层北面。</w:t>
      </w:r>
    </w:p>
    <w:p w14:paraId="047CEDD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3）东四大队驻地，物业面积约5600平方米，北京市东城区东四四条29、33号。</w:t>
      </w:r>
    </w:p>
    <w:p w14:paraId="28E4CC0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4）和平里大队驻地，物业面积约3200平方米，北京市东城区和平里中街35号。</w:t>
      </w:r>
    </w:p>
    <w:p w14:paraId="1D0A07E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5）天坛大队</w:t>
      </w:r>
      <w:r>
        <w:rPr>
          <w:rFonts w:hint="eastAsia" w:ascii="宋体" w:hAnsi="宋体" w:eastAsia="宋体" w:cs="宋体"/>
          <w:kern w:val="0"/>
          <w:sz w:val="24"/>
          <w:szCs w:val="24"/>
          <w:highlight w:val="none"/>
          <w:lang w:eastAsia="zh-CN"/>
        </w:rPr>
        <w:t>南片</w:t>
      </w:r>
      <w:r>
        <w:rPr>
          <w:rFonts w:hint="eastAsia" w:ascii="宋体" w:hAnsi="宋体" w:eastAsia="宋体" w:cs="宋体"/>
          <w:kern w:val="0"/>
          <w:sz w:val="24"/>
          <w:szCs w:val="24"/>
          <w:highlight w:val="none"/>
        </w:rPr>
        <w:t>驻地，物业面积约4500平方米，北京市东城区永外三元西巷乙12号。</w:t>
      </w:r>
    </w:p>
    <w:p w14:paraId="62A01B9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w:t>
      </w:r>
      <w:r>
        <w:rPr>
          <w:rFonts w:hint="eastAsia" w:ascii="宋体" w:hAnsi="宋体" w:eastAsia="宋体" w:cs="宋体"/>
          <w:kern w:val="0"/>
          <w:sz w:val="24"/>
          <w:szCs w:val="24"/>
          <w:highlight w:val="none"/>
          <w:lang w:eastAsia="zh-CN"/>
        </w:rPr>
        <w:t>天坛</w:t>
      </w:r>
      <w:r>
        <w:rPr>
          <w:rFonts w:hint="eastAsia" w:ascii="宋体" w:hAnsi="宋体" w:eastAsia="宋体" w:cs="宋体"/>
          <w:kern w:val="0"/>
          <w:sz w:val="24"/>
          <w:szCs w:val="24"/>
          <w:highlight w:val="none"/>
        </w:rPr>
        <w:t>大队</w:t>
      </w:r>
      <w:r>
        <w:rPr>
          <w:rFonts w:hint="eastAsia" w:ascii="宋体" w:hAnsi="宋体" w:eastAsia="宋体" w:cs="宋体"/>
          <w:kern w:val="0"/>
          <w:sz w:val="24"/>
          <w:szCs w:val="24"/>
          <w:highlight w:val="none"/>
          <w:lang w:eastAsia="zh-CN"/>
        </w:rPr>
        <w:t>北片</w:t>
      </w:r>
      <w:r>
        <w:rPr>
          <w:rFonts w:hint="eastAsia" w:ascii="宋体" w:hAnsi="宋体" w:eastAsia="宋体" w:cs="宋体"/>
          <w:kern w:val="0"/>
          <w:sz w:val="24"/>
          <w:szCs w:val="24"/>
          <w:highlight w:val="none"/>
        </w:rPr>
        <w:t>驻地，物业面积约4000平方米，北京市东城区广渠门南水关胡同甲7号。</w:t>
      </w:r>
    </w:p>
    <w:p w14:paraId="19AC7836">
      <w:pPr>
        <w:adjustRightInd w:val="0"/>
        <w:spacing w:line="360" w:lineRule="auto"/>
        <w:ind w:firstLine="547" w:firstLineChars="228"/>
        <w:jc w:val="left"/>
        <w:textAlignment w:val="baseline"/>
        <w:rPr>
          <w:b/>
          <w:sz w:val="24"/>
          <w:highlight w:val="none"/>
        </w:rPr>
      </w:pPr>
      <w:r>
        <w:rPr>
          <w:rFonts w:hint="eastAsia" w:ascii="宋体" w:hAnsi="宋体" w:eastAsia="宋体" w:cs="宋体"/>
          <w:kern w:val="0"/>
          <w:sz w:val="24"/>
          <w:szCs w:val="24"/>
          <w:highlight w:val="none"/>
        </w:rPr>
        <w:t>7）北片</w:t>
      </w:r>
      <w:r>
        <w:rPr>
          <w:rFonts w:hint="eastAsia" w:ascii="宋体" w:hAnsi="宋体" w:eastAsia="宋体" w:cs="宋体"/>
          <w:kern w:val="0"/>
          <w:sz w:val="24"/>
          <w:szCs w:val="24"/>
          <w:highlight w:val="none"/>
          <w:lang w:eastAsia="zh-CN"/>
        </w:rPr>
        <w:t>执</w:t>
      </w:r>
      <w:r>
        <w:rPr>
          <w:rFonts w:hint="eastAsia" w:ascii="宋体" w:hAnsi="宋体" w:eastAsia="宋体" w:cs="宋体"/>
          <w:kern w:val="0"/>
          <w:sz w:val="24"/>
          <w:szCs w:val="24"/>
          <w:highlight w:val="none"/>
        </w:rPr>
        <w:t>法站驻地，物业面积约800平方米，北京市东城区小黄庄60、62号楼一层。</w:t>
      </w:r>
    </w:p>
    <w:p w14:paraId="4C3D76BA">
      <w:pPr>
        <w:pStyle w:val="7"/>
        <w:numPr>
          <w:ilvl w:val="-1"/>
          <w:numId w:val="0"/>
        </w:numPr>
        <w:spacing w:line="360" w:lineRule="auto"/>
        <w:ind w:left="0" w:firstLine="0" w:firstLineChars="0"/>
        <w:contextualSpacing/>
        <w:rPr>
          <w:rFonts w:ascii="Times New Roman" w:hAnsi="Times New Roman"/>
          <w:b/>
          <w:sz w:val="24"/>
          <w:szCs w:val="24"/>
          <w:highlight w:val="none"/>
        </w:rPr>
      </w:pPr>
      <w:r>
        <w:rPr>
          <w:rFonts w:hint="eastAsia" w:ascii="Times New Roman" w:hAnsi="Times New Roman"/>
          <w:b/>
          <w:sz w:val="24"/>
          <w:szCs w:val="24"/>
          <w:highlight w:val="none"/>
          <w:lang w:eastAsia="zh-CN"/>
        </w:rPr>
        <w:t>二、</w:t>
      </w:r>
      <w:r>
        <w:rPr>
          <w:rFonts w:ascii="Times New Roman" w:hAnsi="Times New Roman"/>
          <w:b/>
          <w:sz w:val="24"/>
          <w:szCs w:val="24"/>
          <w:highlight w:val="none"/>
        </w:rPr>
        <w:t>商务要求</w:t>
      </w:r>
    </w:p>
    <w:p w14:paraId="003DCE42">
      <w:pPr>
        <w:spacing w:line="360" w:lineRule="auto"/>
        <w:contextualSpacing/>
        <w:rPr>
          <w:i/>
          <w:sz w:val="24"/>
          <w:highlight w:val="none"/>
        </w:rPr>
      </w:pPr>
      <w:r>
        <w:rPr>
          <w:rFonts w:hint="eastAsia"/>
          <w:sz w:val="24"/>
          <w:highlight w:val="none"/>
          <w:lang w:eastAsia="zh-CN"/>
        </w:rPr>
        <w:t>（一）</w:t>
      </w:r>
      <w:r>
        <w:rPr>
          <w:sz w:val="24"/>
          <w:highlight w:val="none"/>
        </w:rPr>
        <w:t xml:space="preserve"> 交付（实施）的时间（期限）和地点（范围）</w:t>
      </w:r>
    </w:p>
    <w:p w14:paraId="47EE95DF">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服务期限：2年</w:t>
      </w:r>
    </w:p>
    <w:p w14:paraId="568A5B2D">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服务地点：</w:t>
      </w:r>
    </w:p>
    <w:p w14:paraId="44A5E059">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支队机关驻地：北京市东城区广渠门南小街5号院。</w:t>
      </w:r>
    </w:p>
    <w:p w14:paraId="6A19B91E">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东单大队驻地：北京市东城区史家胡同17号和东方广场佳苑饭店四层北面。</w:t>
      </w:r>
    </w:p>
    <w:p w14:paraId="1FCB7419">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东四大队驻地：北京市东城区东四四条29、33号。</w:t>
      </w:r>
    </w:p>
    <w:p w14:paraId="473E2BFC">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和平里大队驻地：北京市东城区和平里中街35号。</w:t>
      </w:r>
    </w:p>
    <w:p w14:paraId="43AC50DF">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天坛大队</w:t>
      </w:r>
      <w:r>
        <w:rPr>
          <w:rFonts w:hint="eastAsia" w:ascii="宋体" w:hAnsi="宋体" w:eastAsia="宋体" w:cs="宋体"/>
          <w:sz w:val="24"/>
          <w:szCs w:val="24"/>
          <w:highlight w:val="none"/>
          <w:lang w:eastAsia="zh-CN"/>
        </w:rPr>
        <w:t>南片</w:t>
      </w:r>
      <w:r>
        <w:rPr>
          <w:rFonts w:hint="eastAsia" w:ascii="宋体" w:hAnsi="宋体" w:eastAsia="宋体" w:cs="宋体"/>
          <w:sz w:val="24"/>
          <w:szCs w:val="24"/>
          <w:highlight w:val="none"/>
        </w:rPr>
        <w:t>驻地：北京市东城区永外三元西巷乙12号。</w:t>
      </w:r>
    </w:p>
    <w:p w14:paraId="441E6E75">
      <w:pPr>
        <w:pStyle w:val="7"/>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天坛</w:t>
      </w:r>
      <w:r>
        <w:rPr>
          <w:rFonts w:hint="eastAsia" w:ascii="宋体" w:hAnsi="宋体" w:eastAsia="宋体" w:cs="宋体"/>
          <w:sz w:val="24"/>
          <w:szCs w:val="24"/>
          <w:highlight w:val="none"/>
        </w:rPr>
        <w:t>大队</w:t>
      </w:r>
      <w:r>
        <w:rPr>
          <w:rFonts w:hint="eastAsia" w:ascii="宋体" w:hAnsi="宋体" w:eastAsia="宋体" w:cs="宋体"/>
          <w:sz w:val="24"/>
          <w:szCs w:val="24"/>
          <w:highlight w:val="none"/>
          <w:lang w:eastAsia="zh-CN"/>
        </w:rPr>
        <w:t>北片</w:t>
      </w:r>
      <w:r>
        <w:rPr>
          <w:rFonts w:hint="eastAsia" w:ascii="宋体" w:hAnsi="宋体" w:eastAsia="宋体" w:cs="宋体"/>
          <w:sz w:val="24"/>
          <w:szCs w:val="24"/>
          <w:highlight w:val="none"/>
        </w:rPr>
        <w:t>驻地：北京市东城区广渠门南水关胡同甲7号。</w:t>
      </w:r>
    </w:p>
    <w:p w14:paraId="1DFAC73E">
      <w:pPr>
        <w:pStyle w:val="7"/>
        <w:numPr>
          <w:ilvl w:val="0"/>
          <w:numId w:val="0"/>
        </w:numPr>
        <w:adjustRightInd w:val="0"/>
        <w:snapToGrid w:val="0"/>
        <w:spacing w:line="360" w:lineRule="auto"/>
        <w:rPr>
          <w:i/>
          <w:sz w:val="24"/>
          <w:highlight w:val="none"/>
        </w:rPr>
      </w:pPr>
      <w:r>
        <w:rPr>
          <w:rFonts w:hint="eastAsia" w:ascii="宋体" w:hAnsi="宋体" w:eastAsia="宋体" w:cs="宋体"/>
          <w:sz w:val="24"/>
          <w:szCs w:val="24"/>
          <w:highlight w:val="none"/>
          <w:lang w:eastAsia="zh-CN"/>
        </w:rPr>
        <w:t>北</w:t>
      </w:r>
      <w:r>
        <w:rPr>
          <w:rFonts w:hint="eastAsia" w:ascii="宋体" w:hAnsi="宋体" w:eastAsia="宋体" w:cs="宋体"/>
          <w:sz w:val="24"/>
          <w:szCs w:val="24"/>
          <w:highlight w:val="none"/>
        </w:rPr>
        <w:t>执法站驻地：北京市东城区小黄庄60、62号楼一层。</w:t>
      </w:r>
    </w:p>
    <w:p w14:paraId="0A7A25DB">
      <w:pPr>
        <w:spacing w:line="360" w:lineRule="auto"/>
        <w:contextualSpacing/>
        <w:rPr>
          <w:sz w:val="24"/>
          <w:highlight w:val="none"/>
        </w:rPr>
      </w:pPr>
    </w:p>
    <w:p w14:paraId="5C35E45D">
      <w:pPr>
        <w:spacing w:line="360" w:lineRule="auto"/>
        <w:contextualSpacing/>
        <w:rPr>
          <w:sz w:val="24"/>
          <w:highlight w:val="none"/>
        </w:rPr>
      </w:pPr>
      <w:r>
        <w:rPr>
          <w:rFonts w:hint="eastAsia"/>
          <w:sz w:val="24"/>
          <w:highlight w:val="none"/>
          <w:lang w:eastAsia="zh-CN"/>
        </w:rPr>
        <w:t>（二）</w:t>
      </w:r>
      <w:r>
        <w:rPr>
          <w:sz w:val="24"/>
          <w:highlight w:val="none"/>
        </w:rPr>
        <w:t>付款条件（进度和方式）</w:t>
      </w:r>
    </w:p>
    <w:p w14:paraId="5C1AA6AB">
      <w:pPr>
        <w:spacing w:line="360" w:lineRule="auto"/>
        <w:contextualSpacing/>
        <w:rPr>
          <w:bCs/>
          <w:sz w:val="24"/>
          <w:highlight w:val="none"/>
        </w:rPr>
      </w:pPr>
      <w:r>
        <w:rPr>
          <w:rFonts w:hint="eastAsia" w:ascii="宋体" w:hAnsi="宋体" w:eastAsia="宋体" w:cs="宋体"/>
          <w:bCs/>
          <w:sz w:val="24"/>
          <w:szCs w:val="24"/>
          <w:highlight w:val="none"/>
        </w:rPr>
        <w:t>在财政资金批复到位的情况下，按月支付，结算时，</w:t>
      </w:r>
      <w:r>
        <w:rPr>
          <w:rFonts w:hint="eastAsia" w:ascii="宋体" w:hAnsi="宋体" w:eastAsia="宋体" w:cs="宋体"/>
          <w:bCs/>
          <w:sz w:val="24"/>
          <w:szCs w:val="24"/>
          <w:highlight w:val="none"/>
          <w:lang w:val="en-US" w:eastAsia="zh-CN"/>
        </w:rPr>
        <w:t>中标人</w:t>
      </w:r>
      <w:r>
        <w:rPr>
          <w:rFonts w:hint="eastAsia" w:ascii="宋体" w:hAnsi="宋体" w:eastAsia="宋体" w:cs="宋体"/>
          <w:bCs/>
          <w:sz w:val="24"/>
          <w:szCs w:val="24"/>
          <w:highlight w:val="none"/>
        </w:rPr>
        <w:t>须向</w:t>
      </w:r>
      <w:r>
        <w:rPr>
          <w:rFonts w:hint="eastAsia" w:ascii="宋体" w:hAnsi="宋体" w:eastAsia="宋体" w:cs="宋体"/>
          <w:bCs/>
          <w:sz w:val="24"/>
          <w:szCs w:val="24"/>
          <w:highlight w:val="none"/>
          <w:lang w:val="en-US" w:eastAsia="zh-CN"/>
        </w:rPr>
        <w:t>采购人</w:t>
      </w:r>
      <w:r>
        <w:rPr>
          <w:rFonts w:hint="eastAsia" w:ascii="宋体" w:hAnsi="宋体" w:eastAsia="宋体" w:cs="宋体"/>
          <w:bCs/>
          <w:sz w:val="24"/>
          <w:szCs w:val="24"/>
          <w:highlight w:val="none"/>
        </w:rPr>
        <w:t>开具正式发票，经</w:t>
      </w:r>
      <w:r>
        <w:rPr>
          <w:rFonts w:hint="eastAsia" w:ascii="宋体" w:hAnsi="宋体" w:eastAsia="宋体" w:cs="宋体"/>
          <w:bCs/>
          <w:sz w:val="24"/>
          <w:szCs w:val="24"/>
          <w:highlight w:val="none"/>
          <w:lang w:val="en-US" w:eastAsia="zh-CN"/>
        </w:rPr>
        <w:t>采购人</w:t>
      </w:r>
      <w:r>
        <w:rPr>
          <w:rFonts w:hint="eastAsia" w:ascii="宋体" w:hAnsi="宋体" w:eastAsia="宋体" w:cs="宋体"/>
          <w:bCs/>
          <w:sz w:val="24"/>
          <w:szCs w:val="24"/>
          <w:highlight w:val="none"/>
        </w:rPr>
        <w:t>认可后，以支票方式支付相应服务费。如遇不可抗力或财政政策调整，则按当年度政策执行。</w:t>
      </w:r>
    </w:p>
    <w:p w14:paraId="760D74D1">
      <w:pPr>
        <w:spacing w:line="360" w:lineRule="auto"/>
        <w:contextualSpacing/>
        <w:rPr>
          <w:sz w:val="24"/>
          <w:highlight w:val="none"/>
        </w:rPr>
      </w:pPr>
    </w:p>
    <w:p w14:paraId="42D9CCDF">
      <w:pPr>
        <w:spacing w:line="360" w:lineRule="auto"/>
        <w:contextualSpacing/>
        <w:rPr>
          <w:b/>
          <w:i/>
          <w:sz w:val="24"/>
          <w:highlight w:val="none"/>
        </w:rPr>
      </w:pPr>
    </w:p>
    <w:p w14:paraId="3956CFE1">
      <w:pPr>
        <w:pStyle w:val="7"/>
        <w:numPr>
          <w:ilvl w:val="-1"/>
          <w:numId w:val="0"/>
        </w:numPr>
        <w:spacing w:line="360" w:lineRule="auto"/>
        <w:ind w:left="0" w:firstLine="0" w:firstLineChars="0"/>
        <w:contextualSpacing/>
        <w:rPr>
          <w:rFonts w:ascii="Times New Roman" w:hAnsi="Times New Roman"/>
          <w:b/>
          <w:sz w:val="24"/>
          <w:szCs w:val="24"/>
          <w:highlight w:val="none"/>
        </w:rPr>
      </w:pPr>
      <w:r>
        <w:rPr>
          <w:rFonts w:hint="eastAsia" w:ascii="Times New Roman" w:hAnsi="Times New Roman"/>
          <w:b/>
          <w:sz w:val="24"/>
          <w:szCs w:val="24"/>
          <w:highlight w:val="none"/>
          <w:lang w:eastAsia="zh-CN"/>
        </w:rPr>
        <w:t>三、</w:t>
      </w:r>
      <w:r>
        <w:rPr>
          <w:rFonts w:ascii="Times New Roman" w:hAnsi="Times New Roman"/>
          <w:b/>
          <w:sz w:val="24"/>
          <w:szCs w:val="24"/>
          <w:highlight w:val="none"/>
        </w:rPr>
        <w:t>技术要求</w:t>
      </w:r>
    </w:p>
    <w:p w14:paraId="5965C147">
      <w:pPr>
        <w:spacing w:line="360" w:lineRule="auto"/>
        <w:contextualSpacing/>
        <w:rPr>
          <w:sz w:val="24"/>
          <w:highlight w:val="none"/>
        </w:rPr>
      </w:pPr>
      <w:r>
        <w:rPr>
          <w:sz w:val="24"/>
          <w:highlight w:val="none"/>
        </w:rPr>
        <w:t>1. 基本要求</w:t>
      </w:r>
    </w:p>
    <w:p w14:paraId="1161EB0F">
      <w:pPr>
        <w:spacing w:line="360" w:lineRule="auto"/>
        <w:ind w:firstLine="480" w:firstLineChars="200"/>
        <w:contextualSpacing/>
        <w:rPr>
          <w:sz w:val="24"/>
          <w:highlight w:val="none"/>
        </w:rPr>
      </w:pPr>
      <w:r>
        <w:rPr>
          <w:sz w:val="24"/>
          <w:highlight w:val="none"/>
        </w:rPr>
        <w:t>1.1 采购标的需实现的功能或者目标</w:t>
      </w:r>
    </w:p>
    <w:p w14:paraId="178F1E38">
      <w:pPr>
        <w:spacing w:line="360" w:lineRule="auto"/>
        <w:ind w:firstLine="480" w:firstLineChars="200"/>
        <w:contextualSpacing/>
        <w:rPr>
          <w:sz w:val="24"/>
          <w:highlight w:val="none"/>
        </w:rPr>
      </w:pPr>
      <w:r>
        <w:rPr>
          <w:rFonts w:hint="eastAsia" w:ascii="宋体" w:hAnsi="宋体" w:eastAsia="宋体" w:cs="宋体"/>
          <w:color w:val="auto"/>
          <w:sz w:val="24"/>
          <w:szCs w:val="24"/>
          <w:highlight w:val="none"/>
          <w:lang w:val="en-US" w:eastAsia="zh-CN" w:bidi="ar"/>
        </w:rPr>
        <w:t>以提供优质服务为宗旨，以规范管理为手段，按照采购人要求以及物业服务的自身规律，采取有效的形式，实施全方位统一的管理。投标人应健全制度，规范运作，努力创造一个文明、安全、高效、舒适的新环境。</w:t>
      </w:r>
    </w:p>
    <w:p w14:paraId="7F75E668">
      <w:pPr>
        <w:spacing w:line="360" w:lineRule="auto"/>
        <w:ind w:firstLine="480" w:firstLineChars="200"/>
        <w:contextualSpacing/>
        <w:rPr>
          <w:sz w:val="24"/>
          <w:highlight w:val="none"/>
        </w:rPr>
      </w:pPr>
      <w:r>
        <w:rPr>
          <w:sz w:val="24"/>
          <w:highlight w:val="none"/>
        </w:rPr>
        <w:t>1.2 需执行的国家相关标准、行业标准、地方标准或者其他标准、规范</w:t>
      </w:r>
    </w:p>
    <w:p w14:paraId="0FBBE6EC">
      <w:pPr>
        <w:pStyle w:val="2"/>
        <w:spacing w:before="0" w:after="0" w:line="360" w:lineRule="auto"/>
        <w:ind w:left="0" w:firstLine="482" w:firstLineChars="200"/>
        <w:jc w:val="left"/>
        <w:rPr>
          <w:rFonts w:ascii="宋体" w:hAnsi="宋体" w:eastAsia="宋体"/>
          <w:sz w:val="24"/>
          <w:szCs w:val="24"/>
          <w:highlight w:val="none"/>
        </w:rPr>
      </w:pPr>
      <w:bookmarkStart w:id="1" w:name="_Toc26076_WPSOffice_Level2"/>
      <w:r>
        <w:rPr>
          <w:rFonts w:hint="eastAsia" w:ascii="宋体" w:hAnsi="宋体" w:eastAsia="宋体"/>
          <w:sz w:val="24"/>
          <w:szCs w:val="24"/>
          <w:highlight w:val="none"/>
          <w:lang w:val="en-US" w:eastAsia="zh-CN"/>
        </w:rPr>
        <w:t>1.2.1</w:t>
      </w:r>
      <w:r>
        <w:rPr>
          <w:rFonts w:hint="eastAsia" w:ascii="宋体" w:hAnsi="宋体" w:eastAsia="宋体"/>
          <w:sz w:val="24"/>
          <w:szCs w:val="24"/>
          <w:highlight w:val="none"/>
        </w:rPr>
        <w:t>国家及本市有关政策</w:t>
      </w:r>
      <w:bookmarkEnd w:id="1"/>
    </w:p>
    <w:p w14:paraId="452C12AF">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《政府采购需求管理办法》(财库〔2021〕22号</w:t>
      </w:r>
      <w:r>
        <w:rPr>
          <w:rFonts w:ascii="宋体" w:hAnsi="宋体" w:eastAsia="宋体" w:cs="微软雅黑"/>
          <w:kern w:val="0"/>
          <w:sz w:val="24"/>
          <w:highlight w:val="none"/>
        </w:rPr>
        <w:t>)</w:t>
      </w:r>
      <w:r>
        <w:rPr>
          <w:rFonts w:hint="eastAsia" w:ascii="宋体" w:hAnsi="宋体" w:eastAsia="宋体" w:cs="微软雅黑"/>
          <w:kern w:val="0"/>
          <w:sz w:val="24"/>
          <w:highlight w:val="none"/>
        </w:rPr>
        <w:t xml:space="preserve"> </w:t>
      </w:r>
    </w:p>
    <w:p w14:paraId="0D4F7525">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《关于促进政府采购公平竞争优化营商环境的通知》（财库〔2019〕38号）</w:t>
      </w:r>
    </w:p>
    <w:p w14:paraId="2F02FA83">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《关于进一步提高政府采购透明度和采购效率相关事项的通知》（财办库〔2023〕243号）</w:t>
      </w:r>
    </w:p>
    <w:p w14:paraId="59641C3F">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《北京市财政局关于印发&lt;北京市政府采购负面清单&gt;的通知》（京财采购〔2020〕1345号）</w:t>
      </w:r>
    </w:p>
    <w:p w14:paraId="5BFD9B9D">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《北京市财政局关于落实好政府采购支持中小企业发展的通知</w:t>
      </w:r>
      <w:r>
        <w:rPr>
          <w:rFonts w:hint="eastAsia" w:ascii="宋体" w:hAnsi="宋体" w:cs="微软雅黑"/>
          <w:kern w:val="0"/>
          <w:sz w:val="24"/>
          <w:highlight w:val="none"/>
          <w:lang w:eastAsia="zh-CN"/>
        </w:rPr>
        <w:t>》</w:t>
      </w:r>
      <w:r>
        <w:rPr>
          <w:rFonts w:hint="eastAsia" w:ascii="宋体" w:hAnsi="宋体" w:eastAsia="宋体" w:cs="微软雅黑"/>
          <w:kern w:val="0"/>
          <w:sz w:val="24"/>
          <w:highlight w:val="none"/>
        </w:rPr>
        <w:t>（京财采购〔2022〕1143 号）</w:t>
      </w:r>
    </w:p>
    <w:p w14:paraId="32F9F5DE">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《中华人民共和国物业管理条例》中华人民共和国国务院令第379号</w:t>
      </w:r>
    </w:p>
    <w:p w14:paraId="0A04FBA3">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《机关、团体、企业、事业单位消防安全管理规定》中华人民共和国公安部第61号令</w:t>
      </w:r>
    </w:p>
    <w:p w14:paraId="7A129DB6">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《消防监督检查规定》中华人民共和国公安部令第107号</w:t>
      </w:r>
    </w:p>
    <w:p w14:paraId="7FC67DFA">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《城市生活垃圾管理办法》中华人民共和国建设部令第 157 号</w:t>
      </w:r>
    </w:p>
    <w:p w14:paraId="54E65040">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《北京市物业</w:t>
      </w:r>
      <w:r>
        <w:rPr>
          <w:rFonts w:ascii="宋体" w:hAnsi="宋体" w:eastAsia="宋体" w:cs="微软雅黑"/>
          <w:kern w:val="0"/>
          <w:sz w:val="24"/>
          <w:highlight w:val="none"/>
        </w:rPr>
        <w:t>管理条例</w:t>
      </w:r>
      <w:r>
        <w:rPr>
          <w:rFonts w:hint="eastAsia" w:ascii="宋体" w:hAnsi="宋体" w:eastAsia="宋体" w:cs="微软雅黑"/>
          <w:kern w:val="0"/>
          <w:sz w:val="24"/>
          <w:highlight w:val="none"/>
        </w:rPr>
        <w:t>》（2020年3月27日市第十五届人大常务委员会第二十次会议通过）</w:t>
      </w:r>
    </w:p>
    <w:p w14:paraId="18712C78">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《北京市机关事务管理局 北京市财政局等六部门关于印发&lt;北京市节约型机关创建行动方案&gt;的通知》</w:t>
      </w:r>
      <w:r>
        <w:rPr>
          <w:rFonts w:ascii="宋体" w:hAnsi="宋体" w:eastAsia="宋体" w:cs="微软雅黑"/>
          <w:kern w:val="0"/>
          <w:sz w:val="24"/>
          <w:highlight w:val="none"/>
        </w:rPr>
        <w:t>(</w:t>
      </w:r>
      <w:r>
        <w:rPr>
          <w:rFonts w:hint="eastAsia" w:ascii="宋体" w:hAnsi="宋体" w:eastAsia="宋体" w:cs="微软雅黑"/>
          <w:kern w:val="0"/>
          <w:sz w:val="24"/>
          <w:highlight w:val="none"/>
        </w:rPr>
        <w:t>京机管发〔2020〕15号)</w:t>
      </w:r>
    </w:p>
    <w:p w14:paraId="3CC96DB9">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 xml:space="preserve">《北京市住建委关于印发&lt;房屋建筑安全管理员管理办法&gt;的通知》（京建法〔2017〕30号） </w:t>
      </w:r>
    </w:p>
    <w:p w14:paraId="0DF3728E">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 xml:space="preserve">《北京市市场监督管理局关于印发做好改进电梯维护保养模式和调整电梯检验检测试点工作实施方案的通知》(京市监发〔2020〕144号) </w:t>
      </w:r>
    </w:p>
    <w:p w14:paraId="3DC96F7E">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《北京市发展改革委 北京市城市管理委员会等</w:t>
      </w:r>
      <w:r>
        <w:rPr>
          <w:rFonts w:ascii="宋体" w:hAnsi="宋体" w:eastAsia="宋体" w:cs="微软雅黑"/>
          <w:kern w:val="0"/>
          <w:sz w:val="24"/>
          <w:highlight w:val="none"/>
        </w:rPr>
        <w:t>四部门</w:t>
      </w:r>
      <w:r>
        <w:rPr>
          <w:rFonts w:hint="eastAsia" w:ascii="宋体" w:hAnsi="宋体" w:eastAsia="宋体" w:cs="微软雅黑"/>
          <w:kern w:val="0"/>
          <w:sz w:val="24"/>
          <w:highlight w:val="none"/>
        </w:rPr>
        <w:t>&lt;关于印发北京市党政机关、国有企事业单位办公建筑外观照明强化节能导则(试行)</w:t>
      </w:r>
      <w:r>
        <w:rPr>
          <w:rFonts w:ascii="宋体" w:hAnsi="宋体" w:eastAsia="宋体" w:cs="微软雅黑"/>
          <w:kern w:val="0"/>
          <w:sz w:val="24"/>
          <w:highlight w:val="none"/>
        </w:rPr>
        <w:t>&gt;</w:t>
      </w:r>
      <w:r>
        <w:rPr>
          <w:rFonts w:hint="eastAsia" w:ascii="宋体" w:hAnsi="宋体" w:eastAsia="宋体" w:cs="微软雅黑"/>
          <w:kern w:val="0"/>
          <w:sz w:val="24"/>
          <w:highlight w:val="none"/>
        </w:rPr>
        <w:t>的通知》</w:t>
      </w:r>
      <w:r>
        <w:rPr>
          <w:rFonts w:ascii="宋体" w:hAnsi="宋体" w:eastAsia="宋体" w:cs="微软雅黑"/>
          <w:kern w:val="0"/>
          <w:sz w:val="24"/>
          <w:highlight w:val="none"/>
        </w:rPr>
        <w:t>(</w:t>
      </w:r>
      <w:r>
        <w:rPr>
          <w:rFonts w:hint="eastAsia" w:ascii="宋体" w:hAnsi="宋体" w:eastAsia="宋体" w:cs="微软雅黑"/>
          <w:kern w:val="0"/>
          <w:sz w:val="24"/>
          <w:highlight w:val="none"/>
        </w:rPr>
        <w:t xml:space="preserve">京发改〔2022〕88号 </w:t>
      </w:r>
      <w:r>
        <w:rPr>
          <w:rFonts w:ascii="宋体" w:hAnsi="宋体" w:eastAsia="宋体" w:cs="微软雅黑"/>
          <w:kern w:val="0"/>
          <w:sz w:val="24"/>
          <w:highlight w:val="none"/>
        </w:rPr>
        <w:t>)</w:t>
      </w:r>
    </w:p>
    <w:p w14:paraId="1EB359F0">
      <w:pPr>
        <w:numPr>
          <w:ilvl w:val="0"/>
          <w:numId w:val="1"/>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《北京市发展改革委 北京市住建委等四</w:t>
      </w:r>
      <w:r>
        <w:rPr>
          <w:rFonts w:ascii="宋体" w:hAnsi="宋体" w:eastAsia="宋体" w:cs="微软雅黑"/>
          <w:kern w:val="0"/>
          <w:sz w:val="24"/>
          <w:highlight w:val="none"/>
        </w:rPr>
        <w:t>部门</w:t>
      </w:r>
      <w:r>
        <w:rPr>
          <w:rFonts w:hint="eastAsia" w:ascii="宋体" w:hAnsi="宋体" w:eastAsia="宋体" w:cs="微软雅黑"/>
          <w:kern w:val="0"/>
          <w:sz w:val="24"/>
          <w:highlight w:val="none"/>
        </w:rPr>
        <w:t>&lt;关于印发北京市公共场所室内温度控制导则（试行）&gt;的通知》(京发改〔2022〕1673号)</w:t>
      </w:r>
    </w:p>
    <w:p w14:paraId="77489C34">
      <w:pPr>
        <w:pStyle w:val="2"/>
        <w:spacing w:before="0" w:after="0" w:line="360" w:lineRule="auto"/>
        <w:ind w:left="0"/>
        <w:jc w:val="left"/>
        <w:rPr>
          <w:rFonts w:ascii="宋体" w:hAnsi="宋体" w:eastAsia="宋体"/>
          <w:sz w:val="24"/>
          <w:szCs w:val="24"/>
          <w:highlight w:val="none"/>
        </w:rPr>
      </w:pPr>
      <w:bookmarkStart w:id="2" w:name="_Toc5667_WPSOffice_Level2"/>
      <w:r>
        <w:rPr>
          <w:rFonts w:hint="eastAsia" w:ascii="宋体" w:hAnsi="宋体" w:eastAsia="宋体"/>
          <w:sz w:val="24"/>
          <w:szCs w:val="24"/>
          <w:highlight w:val="none"/>
          <w:lang w:val="en-US" w:eastAsia="zh-CN"/>
        </w:rPr>
        <w:t>1.2.2</w:t>
      </w:r>
      <w:r>
        <w:rPr>
          <w:rFonts w:hint="eastAsia" w:ascii="宋体" w:hAnsi="宋体" w:eastAsia="宋体"/>
          <w:sz w:val="24"/>
          <w:szCs w:val="24"/>
          <w:highlight w:val="none"/>
        </w:rPr>
        <w:t>国家相关标准</w:t>
      </w:r>
      <w:bookmarkEnd w:id="2"/>
    </w:p>
    <w:p w14:paraId="1B5E07A7">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国家标准《机关办公区域物业服务监管和评价规范》GBT 43542-2023,规定了机关办公区物业服务监管和评价的术语和定义、总体要求、物业服务监管、物业服务评价等内容。</w:t>
      </w:r>
    </w:p>
    <w:p w14:paraId="2C22F725">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国家标准《二次供水设施卫生规范》GB17051-</w:t>
      </w:r>
      <w:r>
        <w:rPr>
          <w:rFonts w:hint="eastAsia" w:ascii="宋体" w:hAnsi="宋体" w:cs="微软雅黑"/>
          <w:kern w:val="0"/>
          <w:sz w:val="24"/>
          <w:highlight w:val="none"/>
          <w:lang w:val="en-US" w:eastAsia="zh-CN"/>
        </w:rPr>
        <w:t>2025</w:t>
      </w:r>
      <w:r>
        <w:rPr>
          <w:rFonts w:hint="eastAsia" w:ascii="宋体" w:hAnsi="宋体" w:eastAsia="宋体" w:cs="微软雅黑"/>
          <w:kern w:val="0"/>
          <w:sz w:val="24"/>
          <w:highlight w:val="none"/>
        </w:rPr>
        <w:t>，规定</w:t>
      </w:r>
      <w:r>
        <w:rPr>
          <w:rFonts w:ascii="宋体" w:hAnsi="宋体" w:eastAsia="宋体" w:cs="微软雅黑"/>
          <w:kern w:val="0"/>
          <w:sz w:val="24"/>
          <w:highlight w:val="none"/>
        </w:rPr>
        <w:t>了</w:t>
      </w:r>
      <w:r>
        <w:rPr>
          <w:rFonts w:hint="eastAsia" w:ascii="宋体" w:hAnsi="宋体" w:eastAsia="宋体" w:cs="微软雅黑"/>
          <w:kern w:val="0"/>
          <w:sz w:val="24"/>
          <w:highlight w:val="none"/>
        </w:rPr>
        <w:t>建筑二次供水设施的卫生要求和水质检验方法。</w:t>
      </w:r>
    </w:p>
    <w:p w14:paraId="47A969FE">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建筑消防设施的维护管理》GB25201-2010,对灭火器的日常管理和维护，建立“消防器材检查表”，登记类型、配置数量、放置部位和维护管理的责任人，明确维护管理责任人的职责并张贴在灭火器放置处。</w:t>
      </w:r>
    </w:p>
    <w:p w14:paraId="36CB67F7">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国家标准《空调通风系统清洗规范》GB19210-2003，空调通风系统清洁程度检查、工程环境控制、清洗方法、修复和更换、工程监控、清洗效果检验。</w:t>
      </w:r>
    </w:p>
    <w:p w14:paraId="2E60541B">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国家标准《空调通风系统运行管理标准》GB50365-2019，规定了民用建筑空调系统常规运行管理，及突发事件应急运行管理。</w:t>
      </w:r>
    </w:p>
    <w:p w14:paraId="369A7589">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 xml:space="preserve">特种设备安全技术规范《电梯维护保养规则》TSG T5002，强调消防员电梯、防爆电梯的维保单位，应当按照制造单位的要求制定维保项目和内容。 </w:t>
      </w:r>
    </w:p>
    <w:p w14:paraId="4AEDB138">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w:t>
      </w:r>
      <w:r>
        <w:rPr>
          <w:rFonts w:hint="eastAsia" w:ascii="宋体" w:hAnsi="宋体" w:eastAsia="宋体" w:cs="微软雅黑"/>
          <w:kern w:val="0"/>
          <w:sz w:val="24"/>
          <w:highlight w:val="none"/>
        </w:rPr>
        <w:fldChar w:fldCharType="begin"/>
      </w:r>
      <w:r>
        <w:rPr>
          <w:rFonts w:hint="eastAsia" w:ascii="宋体" w:hAnsi="宋体" w:eastAsia="宋体" w:cs="微软雅黑"/>
          <w:kern w:val="0"/>
          <w:sz w:val="24"/>
          <w:highlight w:val="none"/>
        </w:rPr>
        <w:instrText xml:space="preserve"> HYPERLINK "https://www.cssn.net.cn/cssn/productDetail/2da7b2b951b07a17a379f90693260bfb" \t "https://www.cssn.net.cn/cssn/_blank" </w:instrText>
      </w:r>
      <w:r>
        <w:rPr>
          <w:rFonts w:hint="eastAsia" w:ascii="宋体" w:hAnsi="宋体" w:eastAsia="宋体" w:cs="微软雅黑"/>
          <w:kern w:val="0"/>
          <w:sz w:val="24"/>
          <w:highlight w:val="none"/>
        </w:rPr>
        <w:fldChar w:fldCharType="separate"/>
      </w:r>
      <w:r>
        <w:rPr>
          <w:rFonts w:hint="eastAsia" w:ascii="宋体" w:hAnsi="宋体" w:eastAsia="宋体" w:cs="微软雅黑"/>
          <w:kern w:val="0"/>
          <w:sz w:val="24"/>
          <w:highlight w:val="none"/>
        </w:rPr>
        <w:t>火灾自动报警系统施工及验收标准</w:t>
      </w:r>
      <w:r>
        <w:rPr>
          <w:rFonts w:hint="eastAsia" w:ascii="宋体" w:hAnsi="宋体" w:eastAsia="宋体" w:cs="微软雅黑"/>
          <w:kern w:val="0"/>
          <w:sz w:val="24"/>
          <w:highlight w:val="none"/>
        </w:rPr>
        <w:fldChar w:fldCharType="end"/>
      </w:r>
      <w:r>
        <w:rPr>
          <w:rFonts w:hint="eastAsia" w:ascii="宋体" w:hAnsi="宋体" w:eastAsia="宋体" w:cs="微软雅黑"/>
          <w:kern w:val="0"/>
          <w:sz w:val="24"/>
          <w:highlight w:val="none"/>
        </w:rPr>
        <w:t>》GB50166-20</w:t>
      </w:r>
      <w:r>
        <w:rPr>
          <w:rFonts w:hint="eastAsia" w:ascii="宋体" w:hAnsi="宋体" w:cs="微软雅黑"/>
          <w:kern w:val="0"/>
          <w:sz w:val="24"/>
          <w:highlight w:val="none"/>
          <w:lang w:val="en-US" w:eastAsia="zh-CN"/>
        </w:rPr>
        <w:t>19</w:t>
      </w:r>
      <w:r>
        <w:rPr>
          <w:rFonts w:hint="eastAsia" w:ascii="宋体" w:hAnsi="宋体" w:eastAsia="宋体" w:cs="微软雅黑"/>
          <w:kern w:val="0"/>
          <w:sz w:val="24"/>
          <w:highlight w:val="none"/>
        </w:rPr>
        <w:t xml:space="preserve">，消防员电梯、防爆电梯的维保单位，应当按照制造单位的要求制定维保项目和内容。 </w:t>
      </w:r>
    </w:p>
    <w:p w14:paraId="071E2085">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w:t>
      </w:r>
      <w:r>
        <w:rPr>
          <w:rFonts w:hint="eastAsia" w:ascii="宋体" w:hAnsi="宋体" w:eastAsia="宋体" w:cs="微软雅黑"/>
          <w:kern w:val="0"/>
          <w:sz w:val="24"/>
          <w:highlight w:val="none"/>
        </w:rPr>
        <w:fldChar w:fldCharType="begin"/>
      </w:r>
      <w:r>
        <w:rPr>
          <w:rFonts w:hint="eastAsia" w:ascii="宋体" w:hAnsi="宋体" w:eastAsia="宋体" w:cs="微软雅黑"/>
          <w:kern w:val="0"/>
          <w:sz w:val="24"/>
          <w:highlight w:val="none"/>
        </w:rPr>
        <w:instrText xml:space="preserve"> HYPERLINK "https://www.cssn.net.cn/cssn/productDetail/c32f005d4b50e8aeacbf6349773f3fda" \t "https://www.cssn.net.cn/cssn/_blank" </w:instrText>
      </w:r>
      <w:r>
        <w:rPr>
          <w:rFonts w:hint="eastAsia" w:ascii="宋体" w:hAnsi="宋体" w:eastAsia="宋体" w:cs="微软雅黑"/>
          <w:kern w:val="0"/>
          <w:sz w:val="24"/>
          <w:highlight w:val="none"/>
        </w:rPr>
        <w:fldChar w:fldCharType="separate"/>
      </w:r>
      <w:r>
        <w:rPr>
          <w:rFonts w:hint="eastAsia" w:ascii="宋体" w:hAnsi="宋体" w:eastAsia="宋体" w:cs="微软雅黑"/>
          <w:kern w:val="0"/>
          <w:sz w:val="24"/>
          <w:highlight w:val="none"/>
        </w:rPr>
        <w:t>泡沫灭火系统技术标准</w:t>
      </w:r>
      <w:r>
        <w:rPr>
          <w:rFonts w:hint="eastAsia" w:ascii="宋体" w:hAnsi="宋体" w:eastAsia="宋体" w:cs="微软雅黑"/>
          <w:kern w:val="0"/>
          <w:sz w:val="24"/>
          <w:highlight w:val="none"/>
        </w:rPr>
        <w:fldChar w:fldCharType="end"/>
      </w:r>
      <w:r>
        <w:rPr>
          <w:rFonts w:hint="eastAsia" w:ascii="宋体" w:hAnsi="宋体" w:eastAsia="宋体" w:cs="微软雅黑"/>
          <w:kern w:val="0"/>
          <w:sz w:val="24"/>
          <w:highlight w:val="none"/>
        </w:rPr>
        <w:t>》GB50</w:t>
      </w:r>
      <w:r>
        <w:rPr>
          <w:rFonts w:hint="eastAsia" w:ascii="宋体" w:hAnsi="宋体" w:cs="微软雅黑"/>
          <w:kern w:val="0"/>
          <w:sz w:val="24"/>
          <w:highlight w:val="none"/>
          <w:lang w:val="en-US" w:eastAsia="zh-CN"/>
        </w:rPr>
        <w:t>151-2021</w:t>
      </w:r>
      <w:r>
        <w:rPr>
          <w:rFonts w:hint="eastAsia" w:ascii="宋体" w:hAnsi="宋体" w:eastAsia="宋体" w:cs="微软雅黑"/>
          <w:kern w:val="0"/>
          <w:sz w:val="24"/>
          <w:highlight w:val="none"/>
        </w:rPr>
        <w:t>，新建、扩建、改建工程中泡沫灭火系统施工、验收及维护管理。</w:t>
      </w:r>
    </w:p>
    <w:p w14:paraId="726150E7">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国家标准《生活垃圾分类标志》GB/T 19095规范，明确垃圾分类投放、收集、运输、处理等内容。</w:t>
      </w:r>
    </w:p>
    <w:p w14:paraId="5B31EDBE">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国家标准《道路交通标志和标线》GB5768.2规范，明确道路交通标志的分类、颜色、形状、字符、尺寸、图形等一般要求，以及设计、制造、设置、施工的要求。</w:t>
      </w:r>
    </w:p>
    <w:p w14:paraId="48A29926">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国家标准《室内空气质量标准》GB／T 18883的要求，明确室内空气物理性、化学性、生物性和放射性指标和要求，描述各指标的测定方法。</w:t>
      </w:r>
    </w:p>
    <w:p w14:paraId="769628FE">
      <w:pPr>
        <w:numPr>
          <w:ilvl w:val="0"/>
          <w:numId w:val="2"/>
        </w:numPr>
        <w:adjustRightInd w:val="0"/>
        <w:snapToGrid w:val="0"/>
        <w:spacing w:line="360" w:lineRule="auto"/>
        <w:ind w:left="0" w:leftChars="0" w:firstLine="397" w:firstLineChars="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国家标准《工业锅炉水质》GB/T1576的规范,保证锅炉用水水质标准达到国标水平。</w:t>
      </w:r>
    </w:p>
    <w:p w14:paraId="4A954E0C">
      <w:pPr>
        <w:pStyle w:val="2"/>
        <w:spacing w:before="0" w:after="0" w:line="360" w:lineRule="auto"/>
        <w:ind w:left="0"/>
        <w:jc w:val="left"/>
        <w:rPr>
          <w:rFonts w:ascii="宋体" w:hAnsi="宋体" w:eastAsia="宋体"/>
          <w:sz w:val="24"/>
          <w:szCs w:val="24"/>
          <w:highlight w:val="none"/>
        </w:rPr>
      </w:pPr>
      <w:bookmarkStart w:id="3" w:name="_Toc17176_WPSOffice_Level2"/>
      <w:r>
        <w:rPr>
          <w:rFonts w:hint="eastAsia" w:ascii="宋体" w:hAnsi="宋体" w:eastAsia="宋体"/>
          <w:sz w:val="24"/>
          <w:szCs w:val="24"/>
          <w:highlight w:val="none"/>
          <w:lang w:val="en-US" w:eastAsia="zh-CN"/>
        </w:rPr>
        <w:t>1.2.3</w:t>
      </w:r>
      <w:r>
        <w:rPr>
          <w:rFonts w:hint="eastAsia" w:ascii="宋体" w:hAnsi="宋体" w:eastAsia="宋体"/>
          <w:sz w:val="24"/>
          <w:szCs w:val="24"/>
          <w:highlight w:val="none"/>
        </w:rPr>
        <w:t>北京市相关标准</w:t>
      </w:r>
      <w:bookmarkEnd w:id="3"/>
    </w:p>
    <w:p w14:paraId="7C5DA3C8">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1.物业</w:t>
      </w:r>
    </w:p>
    <w:p w14:paraId="7E866282">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地方标准《住宅物业服务标准》DB11/T751-2010，本标准的主要内容是：总则；术语和定义；基本规定；住宅物业服务一级标准；住宅物业服务二级标准；住宅物业服务三级标准；住宅物业服务四级标准；住宅物业服务五级标准。</w:t>
      </w:r>
    </w:p>
    <w:p w14:paraId="3F64DBC1">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1.2.3.2</w:t>
      </w:r>
      <w:r>
        <w:rPr>
          <w:rFonts w:hint="eastAsia" w:ascii="宋体" w:hAnsi="宋体" w:eastAsia="宋体" w:cs="微软雅黑"/>
          <w:kern w:val="0"/>
          <w:sz w:val="24"/>
          <w:highlight w:val="none"/>
        </w:rPr>
        <w:t>给排水</w:t>
      </w:r>
    </w:p>
    <w:p w14:paraId="510F9E87">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1.2.3.2.1</w:t>
      </w:r>
      <w:r>
        <w:rPr>
          <w:rFonts w:hint="eastAsia" w:ascii="宋体" w:hAnsi="宋体" w:eastAsia="宋体" w:cs="微软雅黑"/>
          <w:kern w:val="0"/>
          <w:sz w:val="24"/>
          <w:highlight w:val="none"/>
        </w:rPr>
        <w:t>北京市地方标准《住宅二次供水设施设备运行维护技术规程 》DB11/T 118-2016，本规程适用于北京市行政区域内住宅建筑二次供水设施设备的运行、 维修养护与安全管理, 非住宅的二次供水设施设备可参照执行。</w:t>
      </w:r>
    </w:p>
    <w:p w14:paraId="260C3073">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1.2.3.2.</w:t>
      </w:r>
      <w:r>
        <w:rPr>
          <w:rFonts w:hint="eastAsia" w:ascii="宋体" w:hAnsi="宋体" w:eastAsia="宋体" w:cs="微软雅黑"/>
          <w:kern w:val="0"/>
          <w:sz w:val="24"/>
          <w:highlight w:val="none"/>
        </w:rPr>
        <w:t>2北京市地方标准《公共建筑给水排水系统节能运行管理技术规程》DB11/T 1248-2015，本规程适用于公共建筑中生活给水系统、生活热水、生活用蒸汽系统、太阳能热水系统、循环水系统、水景、 绿化水系统、非传统水源系统、污废水排放系统的节能与运行管理。</w:t>
      </w:r>
    </w:p>
    <w:p w14:paraId="634DEFFB">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1.2.3.2</w:t>
      </w:r>
      <w:r>
        <w:rPr>
          <w:rFonts w:hint="eastAsia" w:ascii="宋体" w:hAnsi="宋体" w:eastAsia="宋体" w:cs="微软雅黑"/>
          <w:kern w:val="0"/>
          <w:sz w:val="24"/>
          <w:highlight w:val="none"/>
        </w:rPr>
        <w:t>.3北京市地方标准《城镇排水泵站运行与维护技术规程》DB11/T 2113-2023，本文件规定了城镇排水泵站运行与维护的基本规定、水泵机组、电气设备与自控系统、进水与出水设施、辅助设备与附属设施、雨水调蓄池与初期池、泵站运行与调度、安全管理、档案与信息化管理等要求。</w:t>
      </w:r>
    </w:p>
    <w:p w14:paraId="2379FAB0">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1.2.3.2.</w:t>
      </w:r>
      <w:r>
        <w:rPr>
          <w:rFonts w:hint="eastAsia" w:ascii="宋体" w:hAnsi="宋体" w:eastAsia="宋体" w:cs="微软雅黑"/>
          <w:kern w:val="0"/>
          <w:sz w:val="24"/>
          <w:highlight w:val="none"/>
        </w:rPr>
        <w:t xml:space="preserve">4北京市地方标准《城镇排水管道维护技术规程》DB11/T1594-2018，本标准规定了城镇排水管道检查的基本规定、养护、维修、调蓄池运维、管道污泥运输及处置，台账资料和信息化管理。 </w:t>
      </w:r>
    </w:p>
    <w:p w14:paraId="6140CDDE">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3空调维护</w:t>
      </w:r>
    </w:p>
    <w:p w14:paraId="7DA98CF0">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北京市地方标准《公共建筑节能运行管理与监测技术规程》DB11/T 1130-2024</w:t>
      </w:r>
    </w:p>
    <w:p w14:paraId="5948A0E5">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北京市地方标准《集中空调通风系统卫生管理规范》DB11/T 485-2020</w:t>
      </w:r>
    </w:p>
    <w:p w14:paraId="6E54CEC4">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4电梯维护</w:t>
      </w:r>
    </w:p>
    <w:p w14:paraId="469FE884">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4.1北京市地方标准《电梯日常维护保养规则》DB11/T 418-2019</w:t>
      </w:r>
    </w:p>
    <w:p w14:paraId="330E63BC">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4.2北京市地方标准《电梯应急呼叫及应急照明系统技术要求》DB11/T 1656-2019</w:t>
      </w:r>
    </w:p>
    <w:p w14:paraId="54CDE71A">
      <w:pPr>
        <w:adjustRightInd w:val="0"/>
        <w:snapToGrid w:val="0"/>
        <w:spacing w:line="360" w:lineRule="auto"/>
        <w:ind w:firstLine="480" w:firstLineChars="200"/>
        <w:jc w:val="left"/>
        <w:textAlignment w:val="baseline"/>
        <w:rPr>
          <w:rFonts w:hint="default" w:ascii="宋体" w:hAnsi="宋体" w:eastAsia="宋体" w:cs="微软雅黑"/>
          <w:kern w:val="0"/>
          <w:sz w:val="24"/>
          <w:highlight w:val="none"/>
          <w:lang w:val="en-US" w:eastAsia="zh-CN"/>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4.3北京市地方标准《电梯安装、改造、重大修理和维护保养自检规则》DB11/T 420-</w:t>
      </w:r>
      <w:r>
        <w:rPr>
          <w:rFonts w:hint="eastAsia" w:ascii="宋体" w:hAnsi="宋体" w:cs="微软雅黑"/>
          <w:kern w:val="0"/>
          <w:sz w:val="24"/>
          <w:highlight w:val="none"/>
          <w:lang w:val="en-US" w:eastAsia="zh-CN"/>
        </w:rPr>
        <w:t>2025</w:t>
      </w:r>
    </w:p>
    <w:p w14:paraId="6C9ACF40">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4.4北京市地方标准《电梯节能监测》DB11/T 1161-2015</w:t>
      </w:r>
    </w:p>
    <w:p w14:paraId="1E2CE517">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4.5北京市地方标准《在用电梯安全风险评估规范》DB11/T 1520-2022</w:t>
      </w:r>
    </w:p>
    <w:p w14:paraId="296DBAA0">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4.6《北京市市场监督管理局关于印发做好改进电梯维护保养模式和调整电梯检验检测试点工作实施方案的通知》京市监发（2020）144号要求，现场维保间隔不超过3个月。</w:t>
      </w:r>
    </w:p>
    <w:p w14:paraId="2DEEF03E">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5照明</w:t>
      </w:r>
    </w:p>
    <w:p w14:paraId="117AA149">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5.1北京市地方标准《公共建筑室内照明系统节能监测》DB11/T 1854-2021，本文件规定了城市道路照明设施的基本规定、运维内容、设施设备要求、运维管理以及运维评价等。</w:t>
      </w:r>
    </w:p>
    <w:p w14:paraId="5FB665A1">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5.2北京市地方标准《城市道路照明设施运行维护规范》DB11/T 1876-2021，本文件适用于公共建筑室内照明系统的节能监测和照明系统节能改造的效果评价。</w:t>
      </w:r>
    </w:p>
    <w:p w14:paraId="63212ED7">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6消防</w:t>
      </w:r>
    </w:p>
    <w:p w14:paraId="1469170B">
      <w:pPr>
        <w:adjustRightInd w:val="0"/>
        <w:snapToGrid w:val="0"/>
        <w:spacing w:line="360" w:lineRule="auto"/>
        <w:ind w:firstLine="480" w:firstLineChars="200"/>
        <w:jc w:val="left"/>
        <w:textAlignment w:val="baseline"/>
        <w:rPr>
          <w:rFonts w:ascii="宋体" w:hAnsi="宋体" w:eastAsia="宋体" w:cs="微软雅黑"/>
          <w:kern w:val="0"/>
          <w:sz w:val="24"/>
          <w:highlight w:val="none"/>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6.1北京市地方标准《建筑消防设施检测服务规范》DB11T 3034-2023，本文件规定建筑消防设施检测服务的总体要求、检测服务内容及要求、检测结果评定及报告、服务流程、档案管理、评价与改进的具体要求。</w:t>
      </w:r>
    </w:p>
    <w:p w14:paraId="512D7B2A">
      <w:pPr>
        <w:adjustRightInd w:val="0"/>
        <w:snapToGrid w:val="0"/>
        <w:spacing w:line="360" w:lineRule="auto"/>
        <w:ind w:firstLine="480" w:firstLineChars="200"/>
        <w:jc w:val="left"/>
        <w:textAlignment w:val="baseline"/>
        <w:rPr>
          <w:rFonts w:hint="eastAsia" w:ascii="宋体" w:hAnsi="宋体" w:eastAsia="宋体" w:cs="微软雅黑"/>
          <w:kern w:val="0"/>
          <w:sz w:val="24"/>
          <w:highlight w:val="none"/>
          <w:lang w:val="en-US" w:eastAsia="zh-CN"/>
        </w:rPr>
      </w:pPr>
      <w:r>
        <w:rPr>
          <w:rFonts w:hint="eastAsia" w:ascii="宋体" w:hAnsi="宋体" w:cs="微软雅黑"/>
          <w:kern w:val="0"/>
          <w:sz w:val="24"/>
          <w:highlight w:val="none"/>
          <w:lang w:val="en-US" w:eastAsia="zh-CN"/>
        </w:rPr>
        <w:t>1.2.3.</w:t>
      </w:r>
      <w:r>
        <w:rPr>
          <w:rFonts w:hint="eastAsia" w:ascii="宋体" w:hAnsi="宋体" w:eastAsia="宋体" w:cs="微软雅黑"/>
          <w:kern w:val="0"/>
          <w:sz w:val="24"/>
          <w:highlight w:val="none"/>
        </w:rPr>
        <w:t>6.2北京市地方标准《消防控制室火警处置规范》DB11T 2104-2023，本文件规定了火警处置职责、火警处置准备、火警处置、火警处置评价与改进。</w:t>
      </w:r>
    </w:p>
    <w:p w14:paraId="40325AAB">
      <w:pPr>
        <w:spacing w:line="360" w:lineRule="auto"/>
        <w:contextualSpacing/>
        <w:rPr>
          <w:sz w:val="24"/>
          <w:highlight w:val="none"/>
        </w:rPr>
      </w:pPr>
      <w:r>
        <w:rPr>
          <w:rFonts w:hint="eastAsia" w:ascii="宋体" w:hAnsi="宋体" w:cs="微软雅黑"/>
          <w:b/>
          <w:bCs/>
          <w:kern w:val="0"/>
          <w:sz w:val="24"/>
          <w:highlight w:val="none"/>
          <w:lang w:val="en-US" w:eastAsia="zh-CN"/>
        </w:rPr>
        <w:t>1.2.4</w:t>
      </w:r>
      <w:r>
        <w:rPr>
          <w:rFonts w:hint="eastAsia" w:ascii="宋体" w:hAnsi="宋体" w:eastAsia="宋体" w:cs="微软雅黑"/>
          <w:b/>
          <w:bCs/>
          <w:kern w:val="0"/>
          <w:sz w:val="24"/>
          <w:highlight w:val="none"/>
          <w:lang w:val="en-US" w:eastAsia="zh-CN"/>
        </w:rPr>
        <w:t>以上需执行国家相关标准、行业标准、地方标准或者其他标准、规范，如有更新以最新国家或行业标准执行。</w:t>
      </w:r>
    </w:p>
    <w:p w14:paraId="126C1C78">
      <w:pPr>
        <w:spacing w:line="360" w:lineRule="auto"/>
        <w:contextualSpacing/>
        <w:rPr>
          <w:sz w:val="24"/>
          <w:highlight w:val="none"/>
        </w:rPr>
      </w:pPr>
    </w:p>
    <w:p w14:paraId="54FC09BA">
      <w:pPr>
        <w:spacing w:line="360" w:lineRule="auto"/>
        <w:contextualSpacing/>
        <w:rPr>
          <w:b/>
          <w:bCs/>
          <w:sz w:val="24"/>
          <w:highlight w:val="none"/>
        </w:rPr>
      </w:pPr>
      <w:r>
        <w:rPr>
          <w:b/>
          <w:bCs/>
          <w:sz w:val="24"/>
          <w:highlight w:val="none"/>
        </w:rPr>
        <w:t>2. 服务内容及要求</w:t>
      </w:r>
    </w:p>
    <w:p w14:paraId="69B7F5C6">
      <w:pPr>
        <w:pStyle w:val="2"/>
        <w:spacing w:before="0" w:after="0" w:line="360" w:lineRule="auto"/>
        <w:ind w:left="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lang w:eastAsia="zh-CN"/>
        </w:rPr>
        <w:t>保洁、绿化</w:t>
      </w:r>
      <w:r>
        <w:rPr>
          <w:rFonts w:hint="eastAsia" w:ascii="宋体" w:hAnsi="宋体" w:eastAsia="宋体" w:cs="宋体"/>
          <w:sz w:val="24"/>
          <w:szCs w:val="24"/>
          <w:highlight w:val="none"/>
        </w:rPr>
        <w:t>服务</w:t>
      </w:r>
      <w:r>
        <w:rPr>
          <w:rFonts w:hint="eastAsia" w:ascii="宋体" w:hAnsi="宋体" w:eastAsia="宋体" w:cs="宋体"/>
          <w:sz w:val="24"/>
          <w:szCs w:val="24"/>
          <w:highlight w:val="none"/>
          <w:lang w:eastAsia="zh-CN"/>
        </w:rPr>
        <w:t>部分</w:t>
      </w:r>
    </w:p>
    <w:p w14:paraId="20C5E9D4">
      <w:pPr>
        <w:adjustRightInd w:val="0"/>
        <w:spacing w:line="360" w:lineRule="auto"/>
        <w:ind w:firstLine="549" w:firstLineChars="228"/>
        <w:jc w:val="left"/>
        <w:textAlignment w:val="baseline"/>
        <w:rPr>
          <w:rFonts w:hint="eastAsia" w:ascii="宋体" w:hAnsi="宋体" w:eastAsia="宋体" w:cs="宋体"/>
          <w:b/>
          <w:kern w:val="0"/>
          <w:sz w:val="24"/>
          <w:szCs w:val="24"/>
          <w:highlight w:val="none"/>
        </w:rPr>
      </w:pPr>
      <w:r>
        <w:rPr>
          <w:rFonts w:hint="eastAsia" w:ascii="宋体" w:hAnsi="宋体" w:cs="宋体"/>
          <w:b/>
          <w:kern w:val="0"/>
          <w:sz w:val="24"/>
          <w:szCs w:val="24"/>
          <w:highlight w:val="none"/>
          <w:lang w:val="en-US" w:eastAsia="zh-CN"/>
        </w:rPr>
        <w:t>2.1.1</w:t>
      </w:r>
      <w:r>
        <w:rPr>
          <w:rFonts w:hint="eastAsia" w:ascii="宋体" w:hAnsi="宋体" w:eastAsia="宋体" w:cs="宋体"/>
          <w:b/>
          <w:kern w:val="0"/>
          <w:sz w:val="24"/>
          <w:szCs w:val="24"/>
          <w:highlight w:val="none"/>
          <w:lang w:eastAsia="zh-CN"/>
        </w:rPr>
        <w:t>保洁、绿化</w:t>
      </w:r>
      <w:r>
        <w:rPr>
          <w:rFonts w:hint="eastAsia" w:ascii="宋体" w:hAnsi="宋体" w:eastAsia="宋体" w:cs="宋体"/>
          <w:b/>
          <w:kern w:val="0"/>
          <w:sz w:val="24"/>
          <w:szCs w:val="24"/>
          <w:highlight w:val="none"/>
        </w:rPr>
        <w:t>服务总体要求</w:t>
      </w:r>
    </w:p>
    <w:p w14:paraId="0940E40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以提供优质服务为宗旨，以规范管理为手段，以实现人、财、物的最佳结合为目标，按照保洁</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绿化</w:t>
      </w:r>
      <w:r>
        <w:rPr>
          <w:rFonts w:hint="eastAsia" w:ascii="宋体" w:hAnsi="宋体" w:eastAsia="宋体" w:cs="宋体"/>
          <w:kern w:val="0"/>
          <w:sz w:val="24"/>
          <w:szCs w:val="24"/>
          <w:highlight w:val="none"/>
        </w:rPr>
        <w:t>服务的自身规律，采取有效的形式，实施全方位统一的管理。投标人应健全制度，规范运作，以合理的投入，获得最大的效益，实现最佳的管理目标。积极体现人性化、个性化的时代要求，有利于工作，有利于生活，有利于发展，为采购人提供优质完美的服务，努力创造一个文明、安全、高效、舒适的新环境。</w:t>
      </w:r>
    </w:p>
    <w:p w14:paraId="3C181AD1">
      <w:pPr>
        <w:adjustRightInd w:val="0"/>
        <w:spacing w:line="360" w:lineRule="auto"/>
        <w:ind w:firstLine="549" w:firstLineChars="228"/>
        <w:jc w:val="left"/>
        <w:textAlignment w:val="baseline"/>
        <w:rPr>
          <w:rFonts w:hint="eastAsia" w:ascii="宋体" w:hAnsi="宋体" w:eastAsia="宋体" w:cs="宋体"/>
          <w:b/>
          <w:kern w:val="0"/>
          <w:sz w:val="24"/>
          <w:szCs w:val="24"/>
          <w:highlight w:val="none"/>
        </w:rPr>
      </w:pPr>
      <w:r>
        <w:rPr>
          <w:rFonts w:hint="eastAsia" w:ascii="宋体" w:hAnsi="宋体" w:cs="宋体"/>
          <w:b/>
          <w:kern w:val="0"/>
          <w:sz w:val="24"/>
          <w:szCs w:val="24"/>
          <w:highlight w:val="none"/>
          <w:lang w:val="en-US" w:eastAsia="zh-CN"/>
        </w:rPr>
        <w:t>2.1.2</w:t>
      </w:r>
      <w:r>
        <w:rPr>
          <w:rFonts w:hint="eastAsia" w:ascii="宋体" w:hAnsi="宋体" w:eastAsia="宋体" w:cs="宋体"/>
          <w:b/>
          <w:kern w:val="0"/>
          <w:sz w:val="24"/>
          <w:szCs w:val="24"/>
          <w:highlight w:val="none"/>
          <w:lang w:eastAsia="zh-CN"/>
        </w:rPr>
        <w:t>保洁、绿化</w:t>
      </w:r>
      <w:r>
        <w:rPr>
          <w:rFonts w:hint="eastAsia" w:ascii="宋体" w:hAnsi="宋体" w:eastAsia="宋体" w:cs="宋体"/>
          <w:b/>
          <w:kern w:val="0"/>
          <w:sz w:val="24"/>
          <w:szCs w:val="24"/>
          <w:highlight w:val="none"/>
        </w:rPr>
        <w:t>服务管理工作要求</w:t>
      </w:r>
    </w:p>
    <w:p w14:paraId="68ADB33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1）接受采购人管理部门对保洁</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绿化</w:t>
      </w:r>
      <w:r>
        <w:rPr>
          <w:rFonts w:hint="eastAsia" w:ascii="宋体" w:hAnsi="宋体" w:eastAsia="宋体" w:cs="宋体"/>
          <w:kern w:val="0"/>
          <w:sz w:val="24"/>
          <w:szCs w:val="24"/>
          <w:highlight w:val="none"/>
        </w:rPr>
        <w:t>服务日常工作的监督和管理，并对其负责。</w:t>
      </w:r>
    </w:p>
    <w:p w14:paraId="4B8BA1E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2）根据有关法律、法规及本合同的约定，制定保洁</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绿化</w:t>
      </w:r>
      <w:r>
        <w:rPr>
          <w:rFonts w:hint="eastAsia" w:ascii="宋体" w:hAnsi="宋体" w:eastAsia="宋体" w:cs="宋体"/>
          <w:kern w:val="0"/>
          <w:sz w:val="24"/>
          <w:szCs w:val="24"/>
          <w:highlight w:val="none"/>
        </w:rPr>
        <w:t>服务管理规章、制度、节能措施及安全应急预案。</w:t>
      </w:r>
    </w:p>
    <w:p w14:paraId="0AA8535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3）建立投诉处理程序，对确认有效投诉的责任人，在采购人要求撤换的情况下及时撤换。</w:t>
      </w:r>
    </w:p>
    <w:p w14:paraId="058AB0F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4）应具备应对突发公共卫生事件的能力和预案。</w:t>
      </w:r>
    </w:p>
    <w:p w14:paraId="6736466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5）保洁服务工作更换</w:t>
      </w:r>
      <w:r>
        <w:rPr>
          <w:rFonts w:hint="eastAsia" w:ascii="宋体" w:hAnsi="宋体" w:eastAsia="宋体" w:cs="宋体"/>
          <w:kern w:val="0"/>
          <w:sz w:val="24"/>
          <w:szCs w:val="24"/>
          <w:highlight w:val="none"/>
          <w:lang w:val="en-US" w:eastAsia="zh-CN"/>
        </w:rPr>
        <w:t>负责人</w:t>
      </w:r>
      <w:r>
        <w:rPr>
          <w:rFonts w:hint="eastAsia" w:ascii="宋体" w:hAnsi="宋体" w:eastAsia="宋体" w:cs="宋体"/>
          <w:kern w:val="0"/>
          <w:sz w:val="24"/>
          <w:szCs w:val="24"/>
          <w:highlight w:val="none"/>
        </w:rPr>
        <w:t>应征得采购人同意。</w:t>
      </w:r>
    </w:p>
    <w:p w14:paraId="0E30D83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6）因政府机关工作的特殊性质，保洁服务工作应有做好保密工作的相关经验及相应的管理制度，并有责任在提供服务时履行保密义务。中标后，采购人与中标单位签订保密协议。</w:t>
      </w:r>
    </w:p>
    <w:p w14:paraId="19B4B10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7）投标人应选派具有办公楼从业经验的管理人员和服务人员进行服务，以保证服务质量。</w:t>
      </w:r>
    </w:p>
    <w:p w14:paraId="73EEA4F7">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8）做好采购人指定的其它服务项目</w:t>
      </w:r>
    </w:p>
    <w:p w14:paraId="43B0350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9）</w:t>
      </w:r>
      <w:r>
        <w:rPr>
          <w:rFonts w:hint="eastAsia" w:ascii="宋体" w:hAnsi="宋体" w:eastAsia="宋体" w:cs="宋体"/>
          <w:kern w:val="0"/>
          <w:sz w:val="24"/>
          <w:szCs w:val="24"/>
          <w:highlight w:val="none"/>
          <w:lang w:eastAsia="zh-CN"/>
        </w:rPr>
        <w:t>保洁、绿化</w:t>
      </w:r>
      <w:r>
        <w:rPr>
          <w:rFonts w:hint="eastAsia" w:ascii="宋体" w:hAnsi="宋体" w:eastAsia="宋体" w:cs="宋体"/>
          <w:kern w:val="0"/>
          <w:sz w:val="24"/>
          <w:szCs w:val="24"/>
          <w:highlight w:val="none"/>
        </w:rPr>
        <w:t>服务工作要求</w:t>
      </w:r>
    </w:p>
    <w:tbl>
      <w:tblPr>
        <w:tblStyle w:val="4"/>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9"/>
        <w:gridCol w:w="6853"/>
      </w:tblGrid>
      <w:tr w14:paraId="4B4DA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9" w:type="dxa"/>
            <w:tcBorders>
              <w:top w:val="single" w:color="auto" w:sz="12" w:space="0"/>
              <w:left w:val="single" w:color="auto" w:sz="12" w:space="0"/>
              <w:bottom w:val="single" w:color="auto" w:sz="6" w:space="0"/>
              <w:right w:val="single" w:color="auto" w:sz="6" w:space="0"/>
            </w:tcBorders>
            <w:noWrap w:val="0"/>
            <w:vAlign w:val="center"/>
          </w:tcPr>
          <w:p w14:paraId="65290369">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操作管理项目</w:t>
            </w:r>
          </w:p>
        </w:tc>
        <w:tc>
          <w:tcPr>
            <w:tcW w:w="6853" w:type="dxa"/>
            <w:tcBorders>
              <w:top w:val="single" w:color="auto" w:sz="12" w:space="0"/>
              <w:left w:val="single" w:color="auto" w:sz="6" w:space="0"/>
              <w:bottom w:val="single" w:color="auto" w:sz="6" w:space="0"/>
              <w:right w:val="single" w:color="auto" w:sz="12" w:space="0"/>
            </w:tcBorders>
            <w:noWrap w:val="0"/>
            <w:vAlign w:val="center"/>
          </w:tcPr>
          <w:p w14:paraId="035BEADA">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工作要求</w:t>
            </w:r>
          </w:p>
        </w:tc>
      </w:tr>
      <w:tr w14:paraId="04A54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9" w:type="dxa"/>
            <w:tcBorders>
              <w:top w:val="single" w:color="auto" w:sz="6" w:space="0"/>
              <w:left w:val="single" w:color="auto" w:sz="12" w:space="0"/>
              <w:bottom w:val="single" w:color="auto" w:sz="6" w:space="0"/>
              <w:right w:val="single" w:color="auto" w:sz="6" w:space="0"/>
            </w:tcBorders>
            <w:noWrap w:val="0"/>
            <w:vAlign w:val="center"/>
          </w:tcPr>
          <w:p w14:paraId="3109361F">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日常工作</w:t>
            </w:r>
          </w:p>
        </w:tc>
        <w:tc>
          <w:tcPr>
            <w:tcW w:w="6853" w:type="dxa"/>
            <w:tcBorders>
              <w:top w:val="single" w:color="auto" w:sz="6" w:space="0"/>
              <w:left w:val="single" w:color="auto" w:sz="6" w:space="0"/>
              <w:bottom w:val="single" w:color="auto" w:sz="6" w:space="0"/>
              <w:right w:val="single" w:color="auto" w:sz="12" w:space="0"/>
            </w:tcBorders>
            <w:noWrap w:val="0"/>
            <w:vAlign w:val="top"/>
          </w:tcPr>
          <w:p w14:paraId="5865F618">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每月各部门负责人2次例会，全员1次例会。</w:t>
            </w:r>
          </w:p>
          <w:p w14:paraId="0179BCF2">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每月保洁服务工作总结及下月工作计划交采购人。</w:t>
            </w:r>
          </w:p>
          <w:p w14:paraId="15EBF793">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每季度进行1次满意度调查。</w:t>
            </w:r>
          </w:p>
          <w:p w14:paraId="53AC783C">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各部门负责人每日对辖区至少进行巡查1次，并作相关记录。</w:t>
            </w:r>
          </w:p>
          <w:p w14:paraId="73990A1A">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按规定对各项应急预案进行演练。</w:t>
            </w:r>
          </w:p>
          <w:p w14:paraId="12297D64">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对有噪音及异味工作安排在下午班后进行。</w:t>
            </w:r>
          </w:p>
          <w:p w14:paraId="2D12FA48">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全员均有义务在发现问题及隐患后，及时报相关部门，并采取相关措施。</w:t>
            </w:r>
          </w:p>
        </w:tc>
      </w:tr>
      <w:tr w14:paraId="1A867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9" w:type="dxa"/>
            <w:tcBorders>
              <w:top w:val="single" w:color="auto" w:sz="6" w:space="0"/>
              <w:left w:val="single" w:color="auto" w:sz="12" w:space="0"/>
              <w:bottom w:val="single" w:color="auto" w:sz="12" w:space="0"/>
              <w:right w:val="single" w:color="auto" w:sz="6" w:space="0"/>
            </w:tcBorders>
            <w:noWrap w:val="0"/>
            <w:vAlign w:val="center"/>
          </w:tcPr>
          <w:p w14:paraId="66CF8FF2">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人员管理</w:t>
            </w:r>
          </w:p>
        </w:tc>
        <w:tc>
          <w:tcPr>
            <w:tcW w:w="6853" w:type="dxa"/>
            <w:tcBorders>
              <w:top w:val="single" w:color="auto" w:sz="6" w:space="0"/>
              <w:left w:val="single" w:color="auto" w:sz="6" w:space="0"/>
              <w:bottom w:val="single" w:color="auto" w:sz="12" w:space="0"/>
              <w:right w:val="single" w:color="auto" w:sz="12" w:space="0"/>
            </w:tcBorders>
            <w:noWrap w:val="0"/>
            <w:vAlign w:val="top"/>
          </w:tcPr>
          <w:p w14:paraId="2F72F29D">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上岗人员必须经过健康体检。</w:t>
            </w:r>
          </w:p>
          <w:p w14:paraId="72272E87">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上岗前参加专项培训。</w:t>
            </w:r>
          </w:p>
          <w:p w14:paraId="74156015">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对被投诉员工尽快做出相应处理意见反馈投诉方。</w:t>
            </w:r>
          </w:p>
          <w:p w14:paraId="2B1C43A3">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人员服务要求必须细化、量化、标准化、严格化。</w:t>
            </w:r>
          </w:p>
          <w:p w14:paraId="17338C22">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员工着装必须统一</w:t>
            </w:r>
            <w:r>
              <w:rPr>
                <w:rFonts w:hint="eastAsia" w:ascii="宋体" w:hAnsi="宋体" w:eastAsia="宋体" w:cs="宋体"/>
                <w:kern w:val="0"/>
                <w:sz w:val="24"/>
                <w:szCs w:val="24"/>
                <w:highlight w:val="none"/>
                <w:lang w:eastAsia="zh-CN"/>
              </w:rPr>
              <w:t>，统一佩戴工牌</w:t>
            </w:r>
            <w:r>
              <w:rPr>
                <w:rFonts w:hint="eastAsia" w:ascii="宋体" w:hAnsi="宋体" w:eastAsia="宋体" w:cs="宋体"/>
                <w:kern w:val="0"/>
                <w:sz w:val="24"/>
                <w:szCs w:val="24"/>
                <w:highlight w:val="none"/>
              </w:rPr>
              <w:t>。</w:t>
            </w:r>
          </w:p>
        </w:tc>
      </w:tr>
    </w:tbl>
    <w:p w14:paraId="7CF2423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w:t>
      </w:r>
      <w:r>
        <w:rPr>
          <w:rFonts w:hint="eastAsia" w:ascii="宋体" w:hAnsi="宋体" w:eastAsia="宋体" w:cs="宋体"/>
          <w:kern w:val="0"/>
          <w:sz w:val="24"/>
          <w:szCs w:val="24"/>
          <w:highlight w:val="none"/>
          <w:lang w:eastAsia="zh-CN"/>
        </w:rPr>
        <w:t>保洁、绿化</w:t>
      </w:r>
      <w:r>
        <w:rPr>
          <w:rFonts w:hint="eastAsia" w:ascii="宋体" w:hAnsi="宋体" w:eastAsia="宋体" w:cs="宋体"/>
          <w:kern w:val="0"/>
          <w:sz w:val="24"/>
          <w:szCs w:val="24"/>
          <w:highlight w:val="none"/>
        </w:rPr>
        <w:t>达到的标准：</w:t>
      </w:r>
    </w:p>
    <w:p w14:paraId="4C0313A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（1）杜绝火灾责任事故，杜绝刑事案件及安全事故；</w:t>
      </w:r>
    </w:p>
    <w:p w14:paraId="340D7BD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（2）环境卫生、清洁率达到98%；</w:t>
      </w:r>
    </w:p>
    <w:p w14:paraId="39D15FE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（3）服务有效投诉率≤2%，处理率100%；</w:t>
      </w:r>
    </w:p>
    <w:p w14:paraId="2D1B006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（4）保洁服务管理满意率达到95%；</w:t>
      </w:r>
    </w:p>
    <w:p w14:paraId="5FAAF90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（5）保证采购人所配的设备完好无损。</w:t>
      </w:r>
    </w:p>
    <w:p w14:paraId="667BA895">
      <w:pPr>
        <w:adjustRightInd w:val="0"/>
        <w:spacing w:line="360" w:lineRule="auto"/>
        <w:ind w:firstLine="549" w:firstLineChars="228"/>
        <w:jc w:val="left"/>
        <w:textAlignment w:val="baseline"/>
        <w:rPr>
          <w:rFonts w:hint="eastAsia" w:ascii="宋体" w:hAnsi="宋体" w:eastAsia="宋体" w:cs="宋体"/>
          <w:b/>
          <w:kern w:val="0"/>
          <w:sz w:val="24"/>
          <w:szCs w:val="24"/>
          <w:highlight w:val="none"/>
        </w:rPr>
      </w:pPr>
      <w:r>
        <w:rPr>
          <w:rFonts w:hint="eastAsia" w:ascii="宋体" w:hAnsi="宋体" w:cs="宋体"/>
          <w:b/>
          <w:kern w:val="0"/>
          <w:sz w:val="24"/>
          <w:szCs w:val="24"/>
          <w:highlight w:val="none"/>
          <w:lang w:val="en-US" w:eastAsia="zh-CN"/>
        </w:rPr>
        <w:t>2.1.3</w:t>
      </w:r>
      <w:r>
        <w:rPr>
          <w:rFonts w:hint="eastAsia" w:ascii="宋体" w:hAnsi="宋体" w:eastAsia="宋体" w:cs="宋体"/>
          <w:b/>
          <w:kern w:val="0"/>
          <w:sz w:val="24"/>
          <w:szCs w:val="24"/>
          <w:highlight w:val="none"/>
          <w:lang w:eastAsia="zh-CN"/>
        </w:rPr>
        <w:t>保洁、绿化</w:t>
      </w:r>
      <w:r>
        <w:rPr>
          <w:rFonts w:hint="eastAsia" w:ascii="宋体" w:hAnsi="宋体" w:eastAsia="宋体" w:cs="宋体"/>
          <w:b/>
          <w:kern w:val="0"/>
          <w:sz w:val="24"/>
          <w:szCs w:val="24"/>
          <w:highlight w:val="none"/>
        </w:rPr>
        <w:t>服务的报价说明</w:t>
      </w:r>
    </w:p>
    <w:p w14:paraId="069FF6D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1）服务人员的所有费用（含工资、工装费用、劳保用品费用、社会保险费、福利奖励费用及加班费等）。</w:t>
      </w:r>
    </w:p>
    <w:p w14:paraId="490F3CD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2）投标人管理费用及税金。</w:t>
      </w:r>
    </w:p>
    <w:p w14:paraId="319DD11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3）投标人提供保洁耗材（含清洁剂、卫生纸、垃圾袋、洗涤剂、消毒剂）及工具设备等并支付相应费用，保洁耗材在使用前须报采购人审核通过后，方可批量使用。</w:t>
      </w:r>
    </w:p>
    <w:p w14:paraId="1A95177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4）绿地养护费用。</w:t>
      </w:r>
    </w:p>
    <w:p w14:paraId="40F60AE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5）采购人提供：</w:t>
      </w:r>
    </w:p>
    <w:p w14:paraId="05440D2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lang w:val="en-US" w:eastAsia="zh-CN"/>
        </w:rPr>
        <w:t>物业</w:t>
      </w:r>
      <w:r>
        <w:rPr>
          <w:rFonts w:hint="eastAsia" w:ascii="宋体" w:hAnsi="宋体" w:eastAsia="宋体" w:cs="宋体"/>
          <w:kern w:val="0"/>
          <w:sz w:val="24"/>
          <w:szCs w:val="24"/>
          <w:highlight w:val="none"/>
        </w:rPr>
        <w:t>人员的住宿场所。</w:t>
      </w:r>
    </w:p>
    <w:p w14:paraId="4ADAEDD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val="en-US" w:eastAsia="zh-CN"/>
        </w:rPr>
        <w:t>物业</w:t>
      </w:r>
      <w:r>
        <w:rPr>
          <w:rFonts w:hint="eastAsia" w:ascii="宋体" w:hAnsi="宋体" w:eastAsia="宋体" w:cs="宋体"/>
          <w:kern w:val="0"/>
          <w:sz w:val="24"/>
          <w:szCs w:val="24"/>
          <w:highlight w:val="none"/>
        </w:rPr>
        <w:t>人员的就餐场所（为早中晚三餐）。根据规定投标人每人每月须交纳100元餐费，每月5日前上交采购人，统一就餐。</w:t>
      </w:r>
    </w:p>
    <w:p w14:paraId="75C5739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（3）能源费用。</w:t>
      </w:r>
    </w:p>
    <w:p w14:paraId="5BD711FD">
      <w:pPr>
        <w:adjustRightInd w:val="0"/>
        <w:spacing w:line="360" w:lineRule="auto"/>
        <w:ind w:firstLine="549" w:firstLineChars="228"/>
        <w:jc w:val="left"/>
        <w:textAlignment w:val="baseline"/>
        <w:rPr>
          <w:rFonts w:hint="eastAsia" w:ascii="宋体" w:hAnsi="宋体" w:eastAsia="宋体" w:cs="宋体"/>
          <w:b/>
          <w:kern w:val="0"/>
          <w:sz w:val="24"/>
          <w:szCs w:val="24"/>
          <w:highlight w:val="none"/>
        </w:rPr>
      </w:pPr>
      <w:r>
        <w:rPr>
          <w:rFonts w:hint="eastAsia" w:ascii="宋体" w:hAnsi="宋体" w:cs="宋体"/>
          <w:b/>
          <w:kern w:val="0"/>
          <w:sz w:val="24"/>
          <w:szCs w:val="24"/>
          <w:highlight w:val="none"/>
          <w:lang w:val="en-US" w:eastAsia="zh-CN"/>
        </w:rPr>
        <w:t>2.1.4</w:t>
      </w:r>
      <w:r>
        <w:rPr>
          <w:rFonts w:hint="eastAsia" w:ascii="宋体" w:hAnsi="宋体" w:eastAsia="宋体" w:cs="宋体"/>
          <w:b/>
          <w:kern w:val="0"/>
          <w:sz w:val="24"/>
          <w:szCs w:val="24"/>
          <w:highlight w:val="none"/>
          <w:lang w:eastAsia="zh-CN"/>
        </w:rPr>
        <w:t>保洁</w:t>
      </w:r>
      <w:r>
        <w:rPr>
          <w:rFonts w:hint="eastAsia" w:ascii="宋体" w:hAnsi="宋体" w:eastAsia="宋体" w:cs="宋体"/>
          <w:b/>
          <w:kern w:val="0"/>
          <w:sz w:val="24"/>
          <w:szCs w:val="24"/>
          <w:highlight w:val="none"/>
        </w:rPr>
        <w:t>服务项目具体要求</w:t>
      </w:r>
    </w:p>
    <w:p w14:paraId="0CCC0D9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1）保证办公区内公共部位和周边环境的清洁卫生。对规定的地区和部位进行日常的清扫保洁，及时清理垃圾、污水、雨水、冰雪等。</w:t>
      </w:r>
    </w:p>
    <w:p w14:paraId="6C1D08D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2）负责北京市公安局交通管理局东城交通</w:t>
      </w:r>
      <w:r>
        <w:rPr>
          <w:rFonts w:hint="eastAsia" w:ascii="宋体" w:hAnsi="宋体" w:eastAsia="宋体" w:cs="宋体"/>
          <w:kern w:val="0"/>
          <w:sz w:val="24"/>
          <w:szCs w:val="24"/>
          <w:highlight w:val="none"/>
          <w:lang w:eastAsia="zh-CN"/>
        </w:rPr>
        <w:t>管理</w:t>
      </w:r>
      <w:r>
        <w:rPr>
          <w:rFonts w:hint="eastAsia" w:ascii="宋体" w:hAnsi="宋体" w:eastAsia="宋体" w:cs="宋体"/>
          <w:kern w:val="0"/>
          <w:sz w:val="24"/>
          <w:szCs w:val="24"/>
          <w:highlight w:val="none"/>
        </w:rPr>
        <w:t>支队机关及下属各驻地公共区域和庭院的日常</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rPr>
        <w:t>及采购人要求的内容；</w:t>
      </w:r>
    </w:p>
    <w:p w14:paraId="6B71677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3）环境清洁维护管理业务工作内容、要求及验收标准：</w:t>
      </w:r>
    </w:p>
    <w:tbl>
      <w:tblPr>
        <w:tblStyle w:val="4"/>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07"/>
        <w:gridCol w:w="6415"/>
      </w:tblGrid>
      <w:tr w14:paraId="1F68E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12" w:space="0"/>
              <w:left w:val="single" w:color="auto" w:sz="12" w:space="0"/>
              <w:bottom w:val="single" w:color="auto" w:sz="6" w:space="0"/>
              <w:right w:val="single" w:color="auto" w:sz="6" w:space="0"/>
            </w:tcBorders>
            <w:noWrap w:val="0"/>
            <w:vAlign w:val="center"/>
          </w:tcPr>
          <w:p w14:paraId="7AFFD91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清洁范围</w:t>
            </w:r>
          </w:p>
        </w:tc>
        <w:tc>
          <w:tcPr>
            <w:tcW w:w="6415" w:type="dxa"/>
            <w:tcBorders>
              <w:top w:val="single" w:color="auto" w:sz="12" w:space="0"/>
              <w:left w:val="single" w:color="auto" w:sz="6" w:space="0"/>
              <w:bottom w:val="single" w:color="auto" w:sz="6" w:space="0"/>
              <w:right w:val="single" w:color="auto" w:sz="12" w:space="0"/>
            </w:tcBorders>
            <w:noWrap w:val="0"/>
            <w:vAlign w:val="top"/>
          </w:tcPr>
          <w:p w14:paraId="250E5434">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清洁内容</w:t>
            </w:r>
          </w:p>
        </w:tc>
      </w:tr>
      <w:tr w14:paraId="1A4E79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6" w:space="0"/>
              <w:left w:val="single" w:color="auto" w:sz="12" w:space="0"/>
              <w:bottom w:val="single" w:color="auto" w:sz="6" w:space="0"/>
              <w:right w:val="single" w:color="auto" w:sz="6" w:space="0"/>
            </w:tcBorders>
            <w:noWrap w:val="0"/>
            <w:vAlign w:val="center"/>
          </w:tcPr>
          <w:p w14:paraId="6586E6A2">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大厅</w:t>
            </w:r>
          </w:p>
          <w:p w14:paraId="435DFED9">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注：支队机关</w:t>
            </w:r>
            <w:r>
              <w:rPr>
                <w:rFonts w:hint="eastAsia" w:ascii="宋体" w:hAnsi="宋体" w:eastAsia="宋体" w:cs="宋体"/>
                <w:kern w:val="0"/>
                <w:sz w:val="24"/>
                <w:szCs w:val="24"/>
                <w:highlight w:val="none"/>
                <w:lang w:eastAsia="zh-CN"/>
              </w:rPr>
              <w:t>办事大厅、</w:t>
            </w:r>
            <w:r>
              <w:rPr>
                <w:rFonts w:hint="eastAsia" w:ascii="宋体" w:hAnsi="宋体" w:eastAsia="宋体" w:cs="宋体"/>
                <w:kern w:val="0"/>
                <w:sz w:val="24"/>
                <w:szCs w:val="24"/>
                <w:highlight w:val="none"/>
              </w:rPr>
              <w:t>北片执法站大厅、东单大队</w:t>
            </w:r>
            <w:r>
              <w:rPr>
                <w:rFonts w:hint="eastAsia" w:ascii="宋体" w:hAnsi="宋体" w:eastAsia="宋体" w:cs="宋体"/>
                <w:kern w:val="0"/>
                <w:sz w:val="24"/>
                <w:szCs w:val="24"/>
                <w:highlight w:val="none"/>
                <w:lang w:eastAsia="zh-CN"/>
              </w:rPr>
              <w:t>办事大厅</w:t>
            </w:r>
            <w:r>
              <w:rPr>
                <w:rFonts w:hint="eastAsia" w:ascii="宋体" w:hAnsi="宋体" w:eastAsia="宋体" w:cs="宋体"/>
                <w:kern w:val="0"/>
                <w:sz w:val="24"/>
                <w:szCs w:val="24"/>
                <w:highlight w:val="none"/>
              </w:rPr>
              <w:t>、东四大队</w:t>
            </w:r>
            <w:r>
              <w:rPr>
                <w:rFonts w:hint="eastAsia" w:ascii="宋体" w:hAnsi="宋体" w:eastAsia="宋体" w:cs="宋体"/>
                <w:kern w:val="0"/>
                <w:sz w:val="24"/>
                <w:szCs w:val="24"/>
                <w:highlight w:val="none"/>
                <w:lang w:eastAsia="zh-CN"/>
              </w:rPr>
              <w:t>办事大厅</w:t>
            </w:r>
            <w:r>
              <w:rPr>
                <w:rFonts w:hint="eastAsia" w:ascii="宋体" w:hAnsi="宋体" w:eastAsia="宋体" w:cs="宋体"/>
                <w:kern w:val="0"/>
                <w:sz w:val="24"/>
                <w:szCs w:val="24"/>
                <w:highlight w:val="none"/>
              </w:rPr>
              <w:t>、和平里大队</w:t>
            </w:r>
            <w:r>
              <w:rPr>
                <w:rFonts w:hint="eastAsia" w:ascii="宋体" w:hAnsi="宋体" w:eastAsia="宋体" w:cs="宋体"/>
                <w:kern w:val="0"/>
                <w:sz w:val="24"/>
                <w:szCs w:val="24"/>
                <w:highlight w:val="none"/>
                <w:lang w:eastAsia="zh-CN"/>
              </w:rPr>
              <w:t>办事大厅</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eastAsia="zh-CN"/>
              </w:rPr>
              <w:t>天坛大</w:t>
            </w:r>
            <w:r>
              <w:rPr>
                <w:rFonts w:hint="eastAsia" w:ascii="宋体" w:hAnsi="宋体" w:eastAsia="宋体" w:cs="宋体"/>
                <w:kern w:val="0"/>
                <w:sz w:val="24"/>
                <w:szCs w:val="24"/>
                <w:highlight w:val="none"/>
              </w:rPr>
              <w:t>队</w:t>
            </w:r>
            <w:r>
              <w:rPr>
                <w:rFonts w:hint="eastAsia" w:ascii="宋体" w:hAnsi="宋体" w:eastAsia="宋体" w:cs="宋体"/>
                <w:kern w:val="0"/>
                <w:sz w:val="24"/>
                <w:szCs w:val="24"/>
                <w:highlight w:val="none"/>
                <w:lang w:eastAsia="zh-CN"/>
              </w:rPr>
              <w:t>北片办事大厅、</w:t>
            </w:r>
            <w:r>
              <w:rPr>
                <w:rFonts w:hint="eastAsia" w:ascii="宋体" w:hAnsi="宋体" w:eastAsia="宋体" w:cs="宋体"/>
                <w:kern w:val="0"/>
                <w:sz w:val="24"/>
                <w:szCs w:val="24"/>
                <w:highlight w:val="none"/>
              </w:rPr>
              <w:t>天坛大队</w:t>
            </w:r>
            <w:r>
              <w:rPr>
                <w:rFonts w:hint="eastAsia" w:ascii="宋体" w:hAnsi="宋体" w:eastAsia="宋体" w:cs="宋体"/>
                <w:kern w:val="0"/>
                <w:sz w:val="24"/>
                <w:szCs w:val="24"/>
                <w:highlight w:val="none"/>
                <w:lang w:eastAsia="zh-CN"/>
              </w:rPr>
              <w:t>南片办事</w:t>
            </w:r>
            <w:r>
              <w:rPr>
                <w:rFonts w:hint="eastAsia" w:ascii="宋体" w:hAnsi="宋体" w:eastAsia="宋体" w:cs="宋体"/>
                <w:kern w:val="0"/>
                <w:sz w:val="24"/>
                <w:szCs w:val="24"/>
                <w:highlight w:val="none"/>
              </w:rPr>
              <w:t>大厅地面为瓷砖地面。</w:t>
            </w:r>
          </w:p>
        </w:tc>
        <w:tc>
          <w:tcPr>
            <w:tcW w:w="6415" w:type="dxa"/>
            <w:tcBorders>
              <w:top w:val="single" w:color="auto" w:sz="6" w:space="0"/>
              <w:left w:val="single" w:color="auto" w:sz="6" w:space="0"/>
              <w:bottom w:val="single" w:color="auto" w:sz="6" w:space="0"/>
              <w:right w:val="single" w:color="auto" w:sz="12" w:space="0"/>
            </w:tcBorders>
            <w:noWrap w:val="0"/>
            <w:vAlign w:val="top"/>
          </w:tcPr>
          <w:p w14:paraId="780F3492">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大门入口台阶清洁擦拭。</w:t>
            </w:r>
          </w:p>
          <w:p w14:paraId="492FA6D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大厅地面清洁擦拭。</w:t>
            </w:r>
          </w:p>
          <w:p w14:paraId="233F91D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大厅内墙壁和柱表面的清洁。</w:t>
            </w:r>
          </w:p>
          <w:p w14:paraId="7490D89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大厅内所有装备清洁。</w:t>
            </w:r>
          </w:p>
          <w:p w14:paraId="4CDF7DD1">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大厅入口玻璃大门擦拭。</w:t>
            </w:r>
          </w:p>
          <w:p w14:paraId="7FD0E38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清理大厅天花板。</w:t>
            </w:r>
          </w:p>
          <w:p w14:paraId="25164640">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大厅绿植每日擦拭一遍。</w:t>
            </w:r>
          </w:p>
          <w:p w14:paraId="4209B4A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门口的脚垫每周进行清洗。</w:t>
            </w:r>
          </w:p>
          <w:p w14:paraId="00C6583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垃圾桶每日清理不少于四次，并及时消毒处理。</w:t>
            </w:r>
          </w:p>
        </w:tc>
      </w:tr>
      <w:tr w14:paraId="7945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6" w:space="0"/>
              <w:left w:val="single" w:color="auto" w:sz="12" w:space="0"/>
              <w:bottom w:val="single" w:color="auto" w:sz="6" w:space="0"/>
              <w:right w:val="single" w:color="auto" w:sz="6" w:space="0"/>
            </w:tcBorders>
            <w:noWrap w:val="0"/>
            <w:vAlign w:val="center"/>
          </w:tcPr>
          <w:p w14:paraId="21DF20F6">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各楼层公共区域梯、道、阶</w:t>
            </w:r>
          </w:p>
        </w:tc>
        <w:tc>
          <w:tcPr>
            <w:tcW w:w="6415" w:type="dxa"/>
            <w:tcBorders>
              <w:top w:val="single" w:color="auto" w:sz="6" w:space="0"/>
              <w:left w:val="single" w:color="auto" w:sz="6" w:space="0"/>
              <w:bottom w:val="single" w:color="auto" w:sz="6" w:space="0"/>
              <w:right w:val="single" w:color="auto" w:sz="12" w:space="0"/>
            </w:tcBorders>
            <w:noWrap w:val="0"/>
            <w:vAlign w:val="top"/>
          </w:tcPr>
          <w:p w14:paraId="48EE17D1">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清洁擦拭所有楼梯。</w:t>
            </w:r>
          </w:p>
          <w:p w14:paraId="1F04EFF0">
            <w:pPr>
              <w:adjustRightInd w:val="0"/>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清洁</w:t>
            </w:r>
            <w:r>
              <w:rPr>
                <w:rFonts w:hint="eastAsia" w:ascii="宋体" w:hAnsi="宋体" w:eastAsia="宋体" w:cs="宋体"/>
                <w:kern w:val="0"/>
                <w:sz w:val="24"/>
                <w:szCs w:val="24"/>
                <w:highlight w:val="none"/>
              </w:rPr>
              <w:t>擦拭所有</w:t>
            </w:r>
            <w:r>
              <w:rPr>
                <w:rFonts w:hint="eastAsia" w:ascii="宋体" w:hAnsi="宋体" w:eastAsia="宋体" w:cs="宋体"/>
                <w:kern w:val="0"/>
                <w:sz w:val="24"/>
                <w:szCs w:val="24"/>
                <w:highlight w:val="none"/>
                <w:lang w:val="en-US" w:eastAsia="zh-CN"/>
              </w:rPr>
              <w:t>墙面、玻璃（含纱窗、纱门）。</w:t>
            </w:r>
          </w:p>
          <w:p w14:paraId="43FF095C">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擦拭扶手及栏杆。</w:t>
            </w:r>
          </w:p>
          <w:p w14:paraId="7ABAEA99">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楼道地面清洁擦拭。</w:t>
            </w:r>
          </w:p>
          <w:p w14:paraId="3F1AACD6">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清洗及磨光楼梯表面。</w:t>
            </w:r>
          </w:p>
          <w:p w14:paraId="3F44ED9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楼道踢脚线、腰线清洁。</w:t>
            </w:r>
          </w:p>
          <w:p w14:paraId="5C10C6AA">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清理天花板、顶角线。</w:t>
            </w:r>
          </w:p>
          <w:p w14:paraId="4A8A3425">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每天对门框、消火栓进行清洁。</w:t>
            </w:r>
          </w:p>
          <w:p w14:paraId="67E44E24">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每天对电梯门内、外套进行清洁，保证无手印，无油渍。</w:t>
            </w:r>
          </w:p>
          <w:p w14:paraId="168B861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步行梯板的防滑道每天清洁一次。</w:t>
            </w:r>
          </w:p>
          <w:p w14:paraId="686BB302">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每天对楼道的装饰品进行清洁一次。</w:t>
            </w:r>
          </w:p>
          <w:p w14:paraId="15E6D591">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每月清扫每层楼道的顶部各种装饰2次。</w:t>
            </w:r>
          </w:p>
          <w:p w14:paraId="532827B4">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每月对通道的大理石进行养护1次。</w:t>
            </w:r>
          </w:p>
          <w:p w14:paraId="72B2A51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定期在指定位置投放灭鼠及蚊虫药。</w:t>
            </w:r>
          </w:p>
          <w:p w14:paraId="702994D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清洁地面时放置防滑提示牌。</w:t>
            </w:r>
          </w:p>
          <w:p w14:paraId="1DC8D43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每周用专用设备清洗公共区域地面1次。</w:t>
            </w:r>
          </w:p>
          <w:p w14:paraId="0359D4A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每天对公共扶手及门拉手进行两次消毒处理。</w:t>
            </w:r>
          </w:p>
        </w:tc>
      </w:tr>
      <w:tr w14:paraId="52CDF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6" w:space="0"/>
              <w:left w:val="single" w:color="auto" w:sz="12" w:space="0"/>
              <w:bottom w:val="single" w:color="auto" w:sz="6" w:space="0"/>
              <w:right w:val="single" w:color="auto" w:sz="6" w:space="0"/>
            </w:tcBorders>
            <w:noWrap w:val="0"/>
            <w:vAlign w:val="center"/>
          </w:tcPr>
          <w:p w14:paraId="1D87799E">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卫生间、浴室</w:t>
            </w:r>
          </w:p>
        </w:tc>
        <w:tc>
          <w:tcPr>
            <w:tcW w:w="6415" w:type="dxa"/>
            <w:tcBorders>
              <w:top w:val="single" w:color="auto" w:sz="6" w:space="0"/>
              <w:left w:val="single" w:color="auto" w:sz="6" w:space="0"/>
              <w:bottom w:val="single" w:color="auto" w:sz="6" w:space="0"/>
              <w:right w:val="single" w:color="auto" w:sz="12" w:space="0"/>
            </w:tcBorders>
            <w:noWrap w:val="0"/>
            <w:vAlign w:val="top"/>
          </w:tcPr>
          <w:p w14:paraId="44E3E73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擦拭所有门窗。</w:t>
            </w:r>
          </w:p>
          <w:p w14:paraId="7F0D7759">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擦、冲及洗所有卫生间、浴室镜面。</w:t>
            </w:r>
          </w:p>
          <w:p w14:paraId="6E0AD33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天花板及照明、换气扇等清洁。</w:t>
            </w:r>
          </w:p>
          <w:p w14:paraId="7DC2063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清理卫生桶赃物，并定期消毒。</w:t>
            </w:r>
          </w:p>
          <w:p w14:paraId="4EA33ED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地面、洗手台面擦洗。</w:t>
            </w:r>
          </w:p>
          <w:p w14:paraId="2A03861D">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保证卫生间、浴室地漏畅通。</w:t>
            </w:r>
          </w:p>
          <w:p w14:paraId="21C89C90">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及时更换卫生纸，卫生间、浴室无异味。</w:t>
            </w:r>
          </w:p>
          <w:p w14:paraId="6F95B606">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每天对地面、下水及篦子进行清洗、消毒各1次。</w:t>
            </w:r>
          </w:p>
          <w:p w14:paraId="12B182F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对浴室内投放蟑螂药。</w:t>
            </w:r>
          </w:p>
          <w:p w14:paraId="5BA30CB4">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定期更换脚垫。</w:t>
            </w:r>
          </w:p>
          <w:p w14:paraId="270AF756">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对墙面瓷砖每天清洁1次。</w:t>
            </w:r>
          </w:p>
          <w:p w14:paraId="0DE12ABC">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对各种设备每天擦拭。</w:t>
            </w:r>
          </w:p>
          <w:p w14:paraId="4B7ED26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对小便器内芳香球定期更换。</w:t>
            </w:r>
          </w:p>
          <w:p w14:paraId="54D4A8C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对面台大理石每周进行保养1次。</w:t>
            </w:r>
          </w:p>
        </w:tc>
      </w:tr>
      <w:tr w14:paraId="61BC4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6" w:space="0"/>
              <w:left w:val="single" w:color="auto" w:sz="12" w:space="0"/>
              <w:bottom w:val="single" w:color="auto" w:sz="6" w:space="0"/>
              <w:right w:val="single" w:color="auto" w:sz="6" w:space="0"/>
            </w:tcBorders>
            <w:noWrap w:val="0"/>
            <w:vAlign w:val="center"/>
          </w:tcPr>
          <w:p w14:paraId="3FDE8C39">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办公室及民警宿舍（根据需要随叫随到）</w:t>
            </w:r>
          </w:p>
        </w:tc>
        <w:tc>
          <w:tcPr>
            <w:tcW w:w="6415" w:type="dxa"/>
            <w:tcBorders>
              <w:top w:val="single" w:color="auto" w:sz="6" w:space="0"/>
              <w:left w:val="single" w:color="auto" w:sz="6" w:space="0"/>
              <w:bottom w:val="single" w:color="auto" w:sz="6" w:space="0"/>
              <w:right w:val="single" w:color="auto" w:sz="12" w:space="0"/>
            </w:tcBorders>
            <w:noWrap w:val="0"/>
            <w:vAlign w:val="top"/>
          </w:tcPr>
          <w:p w14:paraId="6D49EB0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擦拭所有门窗，清洁擦拭地面。</w:t>
            </w:r>
          </w:p>
          <w:p w14:paraId="494A21DA">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桌面、台面、器具的擦拭，花盆清洁。</w:t>
            </w:r>
          </w:p>
          <w:p w14:paraId="0B25D06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天花板除尘，灯具、空调的擦拭。</w:t>
            </w:r>
          </w:p>
          <w:p w14:paraId="173F3D1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及时清理杂物桶。</w:t>
            </w:r>
          </w:p>
          <w:p w14:paraId="5A333D6A">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室内废弃物品根据采购人要求进行处理。</w:t>
            </w:r>
          </w:p>
          <w:p w14:paraId="349B4383">
            <w:pPr>
              <w:adjustRightInd w:val="0"/>
              <w:jc w:val="left"/>
              <w:textAlignment w:val="baseline"/>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室内其他卫生</w:t>
            </w:r>
            <w:r>
              <w:rPr>
                <w:rFonts w:hint="eastAsia" w:ascii="宋体" w:hAnsi="宋体" w:eastAsia="宋体" w:cs="宋体"/>
                <w:kern w:val="0"/>
                <w:sz w:val="24"/>
                <w:szCs w:val="24"/>
                <w:highlight w:val="none"/>
              </w:rPr>
              <w:t>整理</w:t>
            </w:r>
            <w:r>
              <w:rPr>
                <w:rFonts w:hint="eastAsia" w:ascii="宋体" w:hAnsi="宋体" w:eastAsia="宋体" w:cs="宋体"/>
                <w:kern w:val="0"/>
                <w:sz w:val="24"/>
                <w:szCs w:val="24"/>
                <w:highlight w:val="none"/>
                <w:lang w:eastAsia="zh-CN"/>
              </w:rPr>
              <w:t>。</w:t>
            </w:r>
          </w:p>
        </w:tc>
      </w:tr>
      <w:tr w14:paraId="6E282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6" w:space="0"/>
              <w:left w:val="single" w:color="auto" w:sz="12" w:space="0"/>
              <w:bottom w:val="single" w:color="auto" w:sz="6" w:space="0"/>
              <w:right w:val="single" w:color="auto" w:sz="6" w:space="0"/>
            </w:tcBorders>
            <w:noWrap w:val="0"/>
            <w:vAlign w:val="center"/>
          </w:tcPr>
          <w:p w14:paraId="73868CB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地面清洗、抛光打蜡、</w:t>
            </w:r>
            <w:r>
              <w:rPr>
                <w:rFonts w:hint="eastAsia" w:ascii="宋体" w:hAnsi="宋体" w:eastAsia="宋体" w:cs="宋体"/>
                <w:kern w:val="0"/>
                <w:sz w:val="24"/>
                <w:szCs w:val="24"/>
                <w:highlight w:val="none"/>
                <w:lang w:eastAsia="zh-CN"/>
              </w:rPr>
              <w:t>洁净、</w:t>
            </w:r>
            <w:r>
              <w:rPr>
                <w:rFonts w:hint="eastAsia" w:ascii="宋体" w:hAnsi="宋体" w:eastAsia="宋体" w:cs="宋体"/>
                <w:kern w:val="0"/>
                <w:sz w:val="24"/>
                <w:szCs w:val="24"/>
                <w:highlight w:val="none"/>
              </w:rPr>
              <w:t>地毯清洗</w:t>
            </w:r>
          </w:p>
        </w:tc>
        <w:tc>
          <w:tcPr>
            <w:tcW w:w="6415" w:type="dxa"/>
            <w:tcBorders>
              <w:top w:val="single" w:color="auto" w:sz="6" w:space="0"/>
              <w:left w:val="single" w:color="auto" w:sz="6" w:space="0"/>
              <w:bottom w:val="single" w:color="auto" w:sz="6" w:space="0"/>
              <w:right w:val="single" w:color="auto" w:sz="12" w:space="0"/>
            </w:tcBorders>
            <w:noWrap w:val="0"/>
            <w:vAlign w:val="top"/>
          </w:tcPr>
          <w:p w14:paraId="340250C9">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大厅。</w:t>
            </w:r>
          </w:p>
          <w:p w14:paraId="277577C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公共区域。</w:t>
            </w:r>
          </w:p>
          <w:p w14:paraId="13A63865">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会议室。</w:t>
            </w:r>
          </w:p>
          <w:p w14:paraId="5FFB093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指定办公室</w:t>
            </w:r>
            <w:r>
              <w:rPr>
                <w:rFonts w:hint="eastAsia" w:ascii="宋体" w:hAnsi="宋体" w:eastAsia="宋体" w:cs="宋体"/>
                <w:kern w:val="0"/>
                <w:sz w:val="24"/>
                <w:szCs w:val="24"/>
                <w:highlight w:val="none"/>
                <w:lang w:eastAsia="zh-CN"/>
              </w:rPr>
              <w:t>或区域</w:t>
            </w:r>
            <w:r>
              <w:rPr>
                <w:rFonts w:hint="eastAsia" w:ascii="宋体" w:hAnsi="宋体" w:eastAsia="宋体" w:cs="宋体"/>
                <w:kern w:val="0"/>
                <w:sz w:val="24"/>
                <w:szCs w:val="24"/>
                <w:highlight w:val="none"/>
              </w:rPr>
              <w:t>。</w:t>
            </w:r>
          </w:p>
          <w:p w14:paraId="1562D426">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对楼内各种石材进行保养</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不少于一年两次结晶保养</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w:t>
            </w:r>
          </w:p>
        </w:tc>
      </w:tr>
      <w:tr w14:paraId="75CE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6" w:space="0"/>
              <w:left w:val="single" w:color="auto" w:sz="12" w:space="0"/>
              <w:bottom w:val="single" w:color="auto" w:sz="6" w:space="0"/>
              <w:right w:val="single" w:color="auto" w:sz="6" w:space="0"/>
            </w:tcBorders>
            <w:noWrap w:val="0"/>
            <w:vAlign w:val="center"/>
          </w:tcPr>
          <w:p w14:paraId="29CA74D4">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综合运动馆</w:t>
            </w:r>
          </w:p>
        </w:tc>
        <w:tc>
          <w:tcPr>
            <w:tcW w:w="6415" w:type="dxa"/>
            <w:tcBorders>
              <w:top w:val="single" w:color="auto" w:sz="6" w:space="0"/>
              <w:left w:val="single" w:color="auto" w:sz="6" w:space="0"/>
              <w:bottom w:val="single" w:color="auto" w:sz="6" w:space="0"/>
              <w:right w:val="single" w:color="auto" w:sz="12" w:space="0"/>
            </w:tcBorders>
            <w:noWrap w:val="0"/>
            <w:vAlign w:val="top"/>
          </w:tcPr>
          <w:p w14:paraId="02F7046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地面清扫、拖擦、吸尘。</w:t>
            </w:r>
          </w:p>
          <w:p w14:paraId="49D175B6">
            <w:pPr>
              <w:adjustRightInd w:val="0"/>
              <w:jc w:val="left"/>
              <w:textAlignment w:val="baseline"/>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擦拭各种器械。</w:t>
            </w:r>
          </w:p>
          <w:p w14:paraId="59D2677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清理杂物。</w:t>
            </w:r>
          </w:p>
          <w:p w14:paraId="32F14C6E">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垃圾收集、倾倒。</w:t>
            </w:r>
          </w:p>
          <w:p w14:paraId="297A740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擦拭桌椅及设备。</w:t>
            </w:r>
          </w:p>
          <w:p w14:paraId="5223DDEB">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擦拭窗台、消防器材。</w:t>
            </w:r>
          </w:p>
          <w:p w14:paraId="6998DF3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擦拭门窗、装饰物。</w:t>
            </w:r>
          </w:p>
          <w:p w14:paraId="4EED313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房顶、顶灯、墙壁掸尘。</w:t>
            </w:r>
          </w:p>
        </w:tc>
      </w:tr>
      <w:tr w14:paraId="11436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07" w:type="dxa"/>
            <w:tcBorders>
              <w:top w:val="single" w:color="auto" w:sz="6" w:space="0"/>
              <w:left w:val="single" w:color="auto" w:sz="12" w:space="0"/>
              <w:bottom w:val="single" w:color="auto" w:sz="6" w:space="0"/>
              <w:right w:val="single" w:color="auto" w:sz="6" w:space="0"/>
            </w:tcBorders>
            <w:noWrap w:val="0"/>
            <w:vAlign w:val="center"/>
          </w:tcPr>
          <w:p w14:paraId="56BA34D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6415" w:type="dxa"/>
            <w:tcBorders>
              <w:top w:val="single" w:color="auto" w:sz="6" w:space="0"/>
              <w:left w:val="single" w:color="auto" w:sz="6" w:space="0"/>
              <w:bottom w:val="single" w:color="auto" w:sz="6" w:space="0"/>
              <w:right w:val="single" w:color="auto" w:sz="12" w:space="0"/>
            </w:tcBorders>
            <w:noWrap w:val="0"/>
            <w:vAlign w:val="top"/>
          </w:tcPr>
          <w:p w14:paraId="37F44294">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1、驻地绿化维护</w:t>
            </w:r>
          </w:p>
          <w:p w14:paraId="6DFF4D21">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2、室外公共场地清洁</w:t>
            </w:r>
          </w:p>
          <w:p w14:paraId="6A34937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3、摩托车停放处保洁</w:t>
            </w:r>
          </w:p>
          <w:p w14:paraId="59A07279">
            <w:pPr>
              <w:adjustRightInd w:val="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kern w:val="0"/>
                <w:sz w:val="24"/>
                <w:szCs w:val="24"/>
                <w:highlight w:val="none"/>
                <w:lang w:val="en-US" w:eastAsia="zh-CN"/>
              </w:rPr>
              <w:t>4、招标人交办的其他服务事项</w:t>
            </w:r>
          </w:p>
        </w:tc>
      </w:tr>
    </w:tbl>
    <w:p w14:paraId="6F25049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2.1.5</w:t>
      </w:r>
      <w:r>
        <w:rPr>
          <w:rFonts w:hint="eastAsia" w:ascii="宋体" w:hAnsi="宋体" w:eastAsia="宋体" w:cs="宋体"/>
          <w:kern w:val="0"/>
          <w:sz w:val="24"/>
          <w:szCs w:val="24"/>
          <w:highlight w:val="none"/>
        </w:rPr>
        <w:t>绿化养护工作内容、要求及验收标准：</w:t>
      </w:r>
    </w:p>
    <w:p w14:paraId="3230065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绿化养护工作分为基本工作项目（简称基本工作）和定期工作项目（简称定期工作）两部分。基本工作是指一般地正常维护，即浇水、清理垃圾、防风防汛、补植和防人为损坏及零星病虫害防治、除草和修剪等；定期工作是指全面修剪整形、施肥、除杂草、松土和全面病虫害防治。</w:t>
      </w:r>
    </w:p>
    <w:p w14:paraId="1B5A346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p>
    <w:tbl>
      <w:tblPr>
        <w:tblStyle w:val="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6"/>
        <w:gridCol w:w="5836"/>
      </w:tblGrid>
      <w:tr w14:paraId="44E4A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1E8E582E">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项目名称</w:t>
            </w:r>
          </w:p>
        </w:tc>
        <w:tc>
          <w:tcPr>
            <w:tcW w:w="5836" w:type="dxa"/>
            <w:noWrap w:val="0"/>
            <w:vAlign w:val="center"/>
          </w:tcPr>
          <w:p w14:paraId="2CF8E9B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工作要求</w:t>
            </w:r>
          </w:p>
        </w:tc>
      </w:tr>
      <w:tr w14:paraId="0CCB2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3A599B7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浇水草坪、灌木为主</w:t>
            </w:r>
          </w:p>
        </w:tc>
        <w:tc>
          <w:tcPr>
            <w:tcW w:w="5836" w:type="dxa"/>
            <w:noWrap w:val="0"/>
            <w:vAlign w:val="center"/>
          </w:tcPr>
          <w:p w14:paraId="4B02181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具体视天气情况</w:t>
            </w:r>
          </w:p>
        </w:tc>
      </w:tr>
      <w:tr w14:paraId="03177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56447A12">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施肥</w:t>
            </w:r>
          </w:p>
        </w:tc>
        <w:tc>
          <w:tcPr>
            <w:tcW w:w="5836" w:type="dxa"/>
            <w:noWrap w:val="0"/>
            <w:vAlign w:val="center"/>
          </w:tcPr>
          <w:p w14:paraId="7A9B94E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平均2-3次/年</w:t>
            </w:r>
          </w:p>
        </w:tc>
      </w:tr>
      <w:tr w14:paraId="5F151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528E2F92">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修剪整形</w:t>
            </w:r>
          </w:p>
        </w:tc>
        <w:tc>
          <w:tcPr>
            <w:tcW w:w="5836" w:type="dxa"/>
            <w:noWrap w:val="0"/>
            <w:vAlign w:val="center"/>
          </w:tcPr>
          <w:p w14:paraId="6CF7669E">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草地：6-8次/年；灌木：4-6次/年（根据长势状况而定）；乔木：冬季修剪一遍。</w:t>
            </w:r>
          </w:p>
        </w:tc>
      </w:tr>
      <w:tr w14:paraId="0395E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471CD1D8">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病虫害防治</w:t>
            </w:r>
          </w:p>
        </w:tc>
        <w:tc>
          <w:tcPr>
            <w:tcW w:w="5836" w:type="dxa"/>
            <w:noWrap w:val="0"/>
            <w:vAlign w:val="center"/>
          </w:tcPr>
          <w:p w14:paraId="669F4C70">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草地、灌木、乔木</w:t>
            </w:r>
          </w:p>
        </w:tc>
      </w:tr>
      <w:tr w14:paraId="4680E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347AB2A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除杂草松土</w:t>
            </w:r>
          </w:p>
        </w:tc>
        <w:tc>
          <w:tcPr>
            <w:tcW w:w="5836" w:type="dxa"/>
            <w:noWrap w:val="0"/>
            <w:vAlign w:val="center"/>
          </w:tcPr>
          <w:p w14:paraId="683ECB67">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草坪等除草每月一遍，雨后杂草严重者每周一遍，草坪上不允许有开花杂草，花木从中不允许有高于花木的杂草。</w:t>
            </w:r>
          </w:p>
        </w:tc>
      </w:tr>
      <w:tr w14:paraId="01535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7236817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补植</w:t>
            </w:r>
          </w:p>
        </w:tc>
        <w:tc>
          <w:tcPr>
            <w:tcW w:w="5836" w:type="dxa"/>
            <w:noWrap w:val="0"/>
            <w:vAlign w:val="center"/>
          </w:tcPr>
          <w:p w14:paraId="6E3BA2F0">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对因生长不良造成的残缺花草、树木及时补植恢复。</w:t>
            </w:r>
          </w:p>
        </w:tc>
      </w:tr>
      <w:tr w14:paraId="1190A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7AA2AEC3">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清理绿化垃圾</w:t>
            </w:r>
          </w:p>
        </w:tc>
        <w:tc>
          <w:tcPr>
            <w:tcW w:w="5836" w:type="dxa"/>
            <w:noWrap w:val="0"/>
            <w:vAlign w:val="center"/>
          </w:tcPr>
          <w:p w14:paraId="31BB65DF">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修剪下来的树枝和杂草，当天垃圾要当天清运，不准就地焚烧。</w:t>
            </w:r>
          </w:p>
        </w:tc>
      </w:tr>
      <w:tr w14:paraId="68ACA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39B875CA">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防风防汛</w:t>
            </w:r>
          </w:p>
        </w:tc>
        <w:tc>
          <w:tcPr>
            <w:tcW w:w="5836" w:type="dxa"/>
            <w:noWrap w:val="0"/>
            <w:vAlign w:val="center"/>
          </w:tcPr>
          <w:p w14:paraId="1AFE561E">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灾前积极预防，对树木加固，灾后及时清除倒树断枝、疏通道路，清理扶植。</w:t>
            </w:r>
          </w:p>
        </w:tc>
      </w:tr>
      <w:tr w14:paraId="168F6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6" w:type="dxa"/>
            <w:noWrap w:val="0"/>
            <w:vAlign w:val="center"/>
          </w:tcPr>
          <w:p w14:paraId="60CD3972">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保护措施</w:t>
            </w:r>
          </w:p>
        </w:tc>
        <w:tc>
          <w:tcPr>
            <w:tcW w:w="5836" w:type="dxa"/>
            <w:noWrap w:val="0"/>
            <w:vAlign w:val="center"/>
          </w:tcPr>
          <w:p w14:paraId="4E5BCB59">
            <w:pPr>
              <w:adjustRightInd w:val="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保护现有绿化完整，防止人为损坏。</w:t>
            </w:r>
          </w:p>
        </w:tc>
      </w:tr>
    </w:tbl>
    <w:p w14:paraId="285C44A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p>
    <w:p w14:paraId="6DCCBAD0">
      <w:pPr>
        <w:pStyle w:val="2"/>
        <w:numPr>
          <w:ilvl w:val="-1"/>
          <w:numId w:val="0"/>
        </w:numPr>
        <w:spacing w:before="0" w:after="0" w:line="360" w:lineRule="auto"/>
        <w:ind w:left="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2.2</w:t>
      </w:r>
      <w:r>
        <w:rPr>
          <w:rFonts w:hint="eastAsia" w:ascii="宋体" w:hAnsi="宋体" w:eastAsia="宋体" w:cs="宋体"/>
          <w:sz w:val="24"/>
          <w:szCs w:val="24"/>
          <w:highlight w:val="none"/>
          <w:lang w:eastAsia="zh-CN"/>
        </w:rPr>
        <w:t>会议服务部分</w:t>
      </w:r>
    </w:p>
    <w:p w14:paraId="254D754D">
      <w:pPr>
        <w:numPr>
          <w:ilvl w:val="0"/>
          <w:numId w:val="0"/>
        </w:num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2.2.1</w:t>
      </w:r>
      <w:r>
        <w:rPr>
          <w:rFonts w:hint="eastAsia" w:ascii="宋体" w:hAnsi="宋体" w:eastAsia="宋体" w:cs="宋体"/>
          <w:sz w:val="24"/>
          <w:szCs w:val="24"/>
          <w:highlight w:val="none"/>
          <w:lang w:val="en-US" w:eastAsia="zh-CN"/>
        </w:rPr>
        <w:t>会议服务总体要求</w:t>
      </w:r>
    </w:p>
    <w:p w14:paraId="6B691283">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以提供优质服务为宗旨，以规范管理为手段，以实现人、财、物的最佳结合为目标，按照会议服务的自身规律，采取有效的形式，实施全方位统一的管理。投标人应健全制度，规范运作，以合理的投入，获得最大的效益，实现最佳的管理目标。积极体现人性化、个性化的时代要求，有利于工作，有利于生活，有利于发展，为采购人提供优质完美的服务，努力创造一个文明、安全、高效、舒适的新环境。</w:t>
      </w:r>
    </w:p>
    <w:p w14:paraId="18E3542B">
      <w:pPr>
        <w:numPr>
          <w:ilvl w:val="0"/>
          <w:numId w:val="0"/>
        </w:num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2.2.2</w:t>
      </w:r>
      <w:r>
        <w:rPr>
          <w:rFonts w:hint="eastAsia" w:ascii="宋体" w:hAnsi="宋体" w:eastAsia="宋体" w:cs="宋体"/>
          <w:sz w:val="24"/>
          <w:szCs w:val="24"/>
          <w:highlight w:val="none"/>
          <w:lang w:val="en-US" w:eastAsia="zh-CN"/>
        </w:rPr>
        <w:t>会议服务工作要求</w:t>
      </w:r>
    </w:p>
    <w:p w14:paraId="55E6BF2C">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负责会议室、办公室等指定区域的会议服务及卫生保洁工作。</w:t>
      </w:r>
    </w:p>
    <w:p w14:paraId="4A67CBB7">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在会议服务管理区域内，投标人提供的会议服务包括以下内容：</w:t>
      </w:r>
    </w:p>
    <w:p w14:paraId="5811A503">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检查、清理、清洁、准备工作；</w:t>
      </w:r>
    </w:p>
    <w:p w14:paraId="539C7D0A">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负责日常服务工作；</w:t>
      </w:r>
    </w:p>
    <w:p w14:paraId="04AF87F8">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负责会议室、贵宾室卫生及服务工作。</w:t>
      </w:r>
    </w:p>
    <w:p w14:paraId="09DC036F">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负责会议现场布置工作</w:t>
      </w:r>
    </w:p>
    <w:p w14:paraId="34FED8B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2.2.3</w:t>
      </w:r>
      <w:r>
        <w:rPr>
          <w:rFonts w:hint="eastAsia" w:ascii="宋体" w:hAnsi="宋体" w:eastAsia="宋体" w:cs="宋体"/>
          <w:kern w:val="0"/>
          <w:sz w:val="24"/>
          <w:szCs w:val="24"/>
          <w:highlight w:val="none"/>
        </w:rPr>
        <w:t>服务质量</w:t>
      </w:r>
    </w:p>
    <w:p w14:paraId="73A1504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rPr>
        <w:t>）每日早上班前小扫除、每周一次大扫除。</w:t>
      </w:r>
    </w:p>
    <w:p w14:paraId="2DB124A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rPr>
        <w:t>）门框、窗户洁净无灰尘，同时检査完好性。</w:t>
      </w:r>
    </w:p>
    <w:p w14:paraId="0EC95AE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3</w:t>
      </w:r>
      <w:r>
        <w:rPr>
          <w:rFonts w:hint="eastAsia" w:ascii="宋体" w:hAnsi="宋体" w:eastAsia="宋体" w:cs="宋体"/>
          <w:kern w:val="0"/>
          <w:sz w:val="24"/>
          <w:szCs w:val="24"/>
          <w:highlight w:val="none"/>
        </w:rPr>
        <w:t>）墙群无脏痕，地角线无灰尘，壁画、排风扇、灯具无浮尘。</w:t>
      </w:r>
    </w:p>
    <w:p w14:paraId="5C15B02D">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4</w:t>
      </w:r>
      <w:r>
        <w:rPr>
          <w:rFonts w:hint="eastAsia" w:ascii="宋体" w:hAnsi="宋体" w:eastAsia="宋体" w:cs="宋体"/>
          <w:kern w:val="0"/>
          <w:sz w:val="24"/>
          <w:szCs w:val="24"/>
          <w:highlight w:val="none"/>
        </w:rPr>
        <w:t>）室内无异味，无蜘蛛网，地面无污渍，桌面无浮尘，地毯无杂物。</w:t>
      </w:r>
    </w:p>
    <w:p w14:paraId="6975F43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）用具准备齐全，按规定统一摆放，各种服务用具，清洁、消毒、干净，放置有序。</w:t>
      </w:r>
    </w:p>
    <w:p w14:paraId="0104A9DA">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6</w:t>
      </w:r>
      <w:r>
        <w:rPr>
          <w:rFonts w:hint="eastAsia" w:ascii="宋体" w:hAnsi="宋体" w:eastAsia="宋体" w:cs="宋体"/>
          <w:kern w:val="0"/>
          <w:sz w:val="24"/>
          <w:szCs w:val="24"/>
          <w:highlight w:val="none"/>
        </w:rPr>
        <w:t>）不锈钢护栏、皮制沙发及会议椅应用麂皮布擦拭，不要留有死角，每月定期保养一次。</w:t>
      </w:r>
    </w:p>
    <w:p w14:paraId="7E1B78B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7</w:t>
      </w:r>
      <w:r>
        <w:rPr>
          <w:rFonts w:hint="eastAsia" w:ascii="宋体" w:hAnsi="宋体" w:eastAsia="宋体" w:cs="宋体"/>
          <w:kern w:val="0"/>
          <w:sz w:val="24"/>
          <w:szCs w:val="24"/>
          <w:highlight w:val="none"/>
        </w:rPr>
        <w:t>）茶具要经过消毒，暖瓶要无水痕无锈迹，保持它的光亮度。抽纸巾要统一摆放，并抽出口折成三角形。</w:t>
      </w:r>
    </w:p>
    <w:p w14:paraId="3855399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rPr>
        <w:t>）贵宾室应干净、无异味、无蝇、无蝉螂，有地毯的应经常吸尘。</w:t>
      </w:r>
    </w:p>
    <w:p w14:paraId="096C6B9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9</w:t>
      </w:r>
      <w:r>
        <w:rPr>
          <w:rFonts w:hint="eastAsia" w:ascii="宋体" w:hAnsi="宋体" w:eastAsia="宋体" w:cs="宋体"/>
          <w:kern w:val="0"/>
          <w:sz w:val="24"/>
          <w:szCs w:val="24"/>
          <w:highlight w:val="none"/>
        </w:rPr>
        <w:t>）坚持开窗通风，经常保持空气新鲜。</w:t>
      </w:r>
    </w:p>
    <w:p w14:paraId="7763A7C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10</w:t>
      </w:r>
      <w:r>
        <w:rPr>
          <w:rFonts w:hint="eastAsia" w:ascii="宋体" w:hAnsi="宋体" w:eastAsia="宋体" w:cs="宋体"/>
          <w:kern w:val="0"/>
          <w:sz w:val="24"/>
          <w:szCs w:val="24"/>
          <w:highlight w:val="none"/>
        </w:rPr>
        <w:t>）会议结束后及时打扫和整理，保持整洁。</w:t>
      </w:r>
    </w:p>
    <w:p w14:paraId="471774A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11</w:t>
      </w:r>
      <w:r>
        <w:rPr>
          <w:rFonts w:hint="eastAsia" w:ascii="宋体" w:hAnsi="宋体" w:eastAsia="宋体" w:cs="宋体"/>
          <w:kern w:val="0"/>
          <w:sz w:val="24"/>
          <w:szCs w:val="24"/>
          <w:highlight w:val="none"/>
        </w:rPr>
        <w:t>）完成</w:t>
      </w:r>
      <w:r>
        <w:rPr>
          <w:rFonts w:hint="eastAsia" w:ascii="宋体" w:hAnsi="宋体" w:eastAsia="宋体" w:cs="宋体"/>
          <w:kern w:val="0"/>
          <w:sz w:val="24"/>
          <w:szCs w:val="24"/>
          <w:highlight w:val="none"/>
          <w:lang w:val="en-US" w:eastAsia="zh-CN"/>
        </w:rPr>
        <w:t>采购人</w:t>
      </w:r>
      <w:r>
        <w:rPr>
          <w:rFonts w:hint="eastAsia" w:ascii="宋体" w:hAnsi="宋体" w:eastAsia="宋体" w:cs="宋体"/>
          <w:kern w:val="0"/>
          <w:sz w:val="24"/>
          <w:szCs w:val="24"/>
          <w:highlight w:val="none"/>
        </w:rPr>
        <w:t>交代的其他工作。</w:t>
      </w:r>
    </w:p>
    <w:p w14:paraId="197F9F7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2.2.4</w:t>
      </w:r>
      <w:r>
        <w:rPr>
          <w:rFonts w:hint="eastAsia" w:ascii="宋体" w:hAnsi="宋体" w:eastAsia="宋体" w:cs="宋体"/>
          <w:kern w:val="0"/>
          <w:sz w:val="24"/>
          <w:szCs w:val="24"/>
          <w:highlight w:val="none"/>
        </w:rPr>
        <w:t>报价要求</w:t>
      </w:r>
    </w:p>
    <w:p w14:paraId="1B0FEF59">
      <w:pPr>
        <w:keepNext w:val="0"/>
        <w:keepLines w:val="0"/>
        <w:pageBreakBefore w:val="0"/>
        <w:widowControl w:val="0"/>
        <w:kinsoku/>
        <w:wordWrap/>
        <w:overflowPunct/>
        <w:topLinePunct w:val="0"/>
        <w:autoSpaceDE/>
        <w:autoSpaceDN/>
        <w:bidi w:val="0"/>
        <w:snapToGrid/>
        <w:spacing w:line="360" w:lineRule="auto"/>
        <w:ind w:left="0" w:leftChars="0" w:firstLine="547" w:firstLineChars="228"/>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）会议</w:t>
      </w:r>
      <w:r>
        <w:rPr>
          <w:rFonts w:hint="eastAsia" w:ascii="宋体" w:hAnsi="宋体" w:eastAsia="宋体" w:cs="宋体"/>
          <w:sz w:val="24"/>
          <w:szCs w:val="24"/>
          <w:highlight w:val="none"/>
        </w:rPr>
        <w:t>服务人员的所有费用（含工资、工装费用、劳保用品费用、社会保险费、福利奖励费用及加班费等）。</w:t>
      </w:r>
    </w:p>
    <w:p w14:paraId="3AC36777">
      <w:pPr>
        <w:keepNext w:val="0"/>
        <w:keepLines w:val="0"/>
        <w:pageBreakBefore w:val="0"/>
        <w:widowControl w:val="0"/>
        <w:kinsoku/>
        <w:wordWrap/>
        <w:overflowPunct/>
        <w:topLinePunct w:val="0"/>
        <w:autoSpaceDE/>
        <w:autoSpaceDN/>
        <w:bidi w:val="0"/>
        <w:snapToGrid/>
        <w:spacing w:line="360" w:lineRule="auto"/>
        <w:ind w:left="0" w:leftChars="0" w:firstLine="547" w:firstLineChars="228"/>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投标人管理费用及税金。</w:t>
      </w:r>
    </w:p>
    <w:p w14:paraId="21F30AB6">
      <w:pPr>
        <w:keepNext w:val="0"/>
        <w:keepLines w:val="0"/>
        <w:pageBreakBefore w:val="0"/>
        <w:widowControl w:val="0"/>
        <w:kinsoku/>
        <w:wordWrap/>
        <w:overflowPunct/>
        <w:topLinePunct w:val="0"/>
        <w:autoSpaceDE/>
        <w:autoSpaceDN/>
        <w:bidi w:val="0"/>
        <w:snapToGrid/>
        <w:spacing w:line="360" w:lineRule="auto"/>
        <w:ind w:left="0" w:leftChars="0" w:firstLine="547" w:firstLineChars="228"/>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投标人提供</w:t>
      </w:r>
      <w:r>
        <w:rPr>
          <w:rFonts w:hint="eastAsia" w:ascii="宋体" w:hAnsi="宋体" w:eastAsia="宋体" w:cs="宋体"/>
          <w:sz w:val="24"/>
          <w:szCs w:val="24"/>
          <w:highlight w:val="none"/>
          <w:lang w:eastAsia="zh-CN"/>
        </w:rPr>
        <w:t>会议服务</w:t>
      </w:r>
      <w:r>
        <w:rPr>
          <w:rFonts w:hint="eastAsia" w:ascii="宋体" w:hAnsi="宋体" w:eastAsia="宋体" w:cs="宋体"/>
          <w:sz w:val="24"/>
          <w:szCs w:val="24"/>
          <w:highlight w:val="none"/>
        </w:rPr>
        <w:t>保洁耗材（含清洁剂、卫生纸、垃圾袋、洗涤剂、消毒剂）及工具设备等并支付相应费用，保洁耗材在使用前须报采购人审核通过后，方可批量使用。</w:t>
      </w:r>
    </w:p>
    <w:p w14:paraId="0EC70653">
      <w:pPr>
        <w:keepNext w:val="0"/>
        <w:keepLines w:val="0"/>
        <w:pageBreakBefore w:val="0"/>
        <w:widowControl w:val="0"/>
        <w:kinsoku/>
        <w:wordWrap/>
        <w:overflowPunct/>
        <w:topLinePunct w:val="0"/>
        <w:autoSpaceDE/>
        <w:autoSpaceDN/>
        <w:bidi w:val="0"/>
        <w:snapToGrid/>
        <w:spacing w:line="360" w:lineRule="auto"/>
        <w:ind w:left="0" w:leftChars="0" w:firstLine="547" w:firstLineChars="228"/>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采购人提供：</w:t>
      </w:r>
    </w:p>
    <w:p w14:paraId="25483B07">
      <w:pPr>
        <w:keepNext w:val="0"/>
        <w:keepLines w:val="0"/>
        <w:pageBreakBefore w:val="0"/>
        <w:widowControl w:val="0"/>
        <w:kinsoku/>
        <w:wordWrap/>
        <w:overflowPunct/>
        <w:topLinePunct w:val="0"/>
        <w:autoSpaceDE/>
        <w:autoSpaceDN/>
        <w:bidi w:val="0"/>
        <w:snapToGrid/>
        <w:spacing w:line="360" w:lineRule="auto"/>
        <w:ind w:left="0" w:leftChars="0" w:firstLine="547" w:firstLineChars="228"/>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物业</w:t>
      </w:r>
      <w:r>
        <w:rPr>
          <w:rFonts w:hint="eastAsia" w:ascii="宋体" w:hAnsi="宋体" w:eastAsia="宋体" w:cs="宋体"/>
          <w:sz w:val="24"/>
          <w:szCs w:val="24"/>
          <w:highlight w:val="none"/>
        </w:rPr>
        <w:t>人员的住宿场所。</w:t>
      </w:r>
    </w:p>
    <w:p w14:paraId="27000511">
      <w:pPr>
        <w:keepNext w:val="0"/>
        <w:keepLines w:val="0"/>
        <w:pageBreakBefore w:val="0"/>
        <w:widowControl w:val="0"/>
        <w:kinsoku/>
        <w:wordWrap/>
        <w:overflowPunct/>
        <w:topLinePunct w:val="0"/>
        <w:autoSpaceDE/>
        <w:autoSpaceDN/>
        <w:bidi w:val="0"/>
        <w:snapToGrid/>
        <w:spacing w:line="360" w:lineRule="auto"/>
        <w:ind w:left="0" w:leftChars="0" w:firstLine="547" w:firstLineChars="228"/>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物业</w:t>
      </w:r>
      <w:r>
        <w:rPr>
          <w:rFonts w:hint="eastAsia" w:ascii="宋体" w:hAnsi="宋体" w:eastAsia="宋体" w:cs="宋体"/>
          <w:sz w:val="24"/>
          <w:szCs w:val="24"/>
          <w:highlight w:val="none"/>
        </w:rPr>
        <w:t>人员的就餐场所（为早中晚三餐）。根据</w:t>
      </w:r>
      <w:r>
        <w:rPr>
          <w:rFonts w:hint="eastAsia" w:ascii="宋体" w:hAnsi="宋体" w:eastAsia="宋体" w:cs="宋体"/>
          <w:sz w:val="24"/>
          <w:szCs w:val="24"/>
          <w:highlight w:val="none"/>
          <w:lang w:eastAsia="zh-CN"/>
        </w:rPr>
        <w:t>实际就餐人数，</w:t>
      </w:r>
      <w:r>
        <w:rPr>
          <w:rFonts w:hint="eastAsia" w:ascii="宋体" w:hAnsi="宋体" w:eastAsia="宋体" w:cs="宋体"/>
          <w:sz w:val="24"/>
          <w:szCs w:val="24"/>
          <w:highlight w:val="none"/>
        </w:rPr>
        <w:t>每人每月须交纳100元餐费，每月5日前上交采购人，统一就餐。</w:t>
      </w:r>
    </w:p>
    <w:p w14:paraId="7A486C28">
      <w:pPr>
        <w:keepNext w:val="0"/>
        <w:keepLines w:val="0"/>
        <w:pageBreakBefore w:val="0"/>
        <w:widowControl w:val="0"/>
        <w:kinsoku/>
        <w:wordWrap/>
        <w:overflowPunct/>
        <w:topLinePunct w:val="0"/>
        <w:autoSpaceDE/>
        <w:autoSpaceDN/>
        <w:bidi w:val="0"/>
        <w:snapToGrid/>
        <w:spacing w:line="360" w:lineRule="auto"/>
        <w:ind w:left="0" w:leftChars="0" w:firstLine="547" w:firstLineChars="228"/>
        <w:rPr>
          <w:rFonts w:hint="eastAsia" w:ascii="宋体" w:hAnsi="宋体" w:eastAsia="宋体" w:cs="宋体"/>
          <w:sz w:val="24"/>
          <w:szCs w:val="24"/>
          <w:highlight w:val="none"/>
        </w:rPr>
      </w:pPr>
      <w:r>
        <w:rPr>
          <w:rFonts w:hint="eastAsia" w:ascii="宋体" w:hAnsi="宋体" w:eastAsia="宋体" w:cs="宋体"/>
          <w:sz w:val="24"/>
          <w:szCs w:val="24"/>
          <w:highlight w:val="none"/>
        </w:rPr>
        <w:t>（3）能源费用。</w:t>
      </w:r>
    </w:p>
    <w:p w14:paraId="7212F0D0">
      <w:pPr>
        <w:pStyle w:val="2"/>
        <w:spacing w:before="0" w:after="0" w:line="360" w:lineRule="auto"/>
        <w:ind w:left="0"/>
        <w:jc w:val="left"/>
        <w:rPr>
          <w:rFonts w:hint="eastAsia" w:ascii="宋体" w:hAnsi="宋体" w:eastAsia="宋体" w:cs="宋体"/>
          <w:sz w:val="24"/>
          <w:szCs w:val="24"/>
          <w:highlight w:val="none"/>
        </w:rPr>
      </w:pPr>
    </w:p>
    <w:p w14:paraId="1216C411">
      <w:pPr>
        <w:pStyle w:val="2"/>
        <w:spacing w:before="0" w:after="0" w:line="360" w:lineRule="auto"/>
        <w:ind w:left="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rPr>
        <w:t>设备设施维修部分</w:t>
      </w:r>
    </w:p>
    <w:p w14:paraId="4EEE2F5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2.3.1</w:t>
      </w:r>
      <w:r>
        <w:rPr>
          <w:rFonts w:hint="eastAsia" w:ascii="宋体" w:hAnsi="宋体" w:eastAsia="宋体" w:cs="宋体"/>
          <w:kern w:val="0"/>
          <w:sz w:val="24"/>
          <w:szCs w:val="24"/>
          <w:highlight w:val="none"/>
        </w:rPr>
        <w:t>设备设施维修服务总体要求</w:t>
      </w:r>
    </w:p>
    <w:p w14:paraId="1F5FD40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以提供优质服务为宗旨，以规范管理为手段，以实现人、财、物的最佳结合为目标，按照设备设施维修服务的自身规律，采取有效的形式，实施全方位统一的管理。投标人应健全制度，规范运作，以合理的投入，获得最大的效益，实现最佳的管理目标。积极体现人性化、个性化的时代要求，有利于工作，有利于生活，有利于发展，为采购人提供优质完美的服务，努力创造一个文明、安全、高效、舒适的新环境。</w:t>
      </w:r>
    </w:p>
    <w:p w14:paraId="527F608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2.3.2</w:t>
      </w:r>
      <w:r>
        <w:rPr>
          <w:rFonts w:hint="eastAsia" w:ascii="宋体" w:hAnsi="宋体" w:eastAsia="宋体" w:cs="宋体"/>
          <w:kern w:val="0"/>
          <w:sz w:val="24"/>
          <w:szCs w:val="24"/>
          <w:highlight w:val="none"/>
        </w:rPr>
        <w:t>设备设施维修范围及要求</w:t>
      </w:r>
    </w:p>
    <w:p w14:paraId="1E57773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1）物业维修具体工作范围：</w:t>
      </w:r>
    </w:p>
    <w:p w14:paraId="029A20F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保障配电室（支队机关驻地、天坛大队</w:t>
      </w:r>
      <w:r>
        <w:rPr>
          <w:rFonts w:hint="eastAsia" w:ascii="宋体" w:hAnsi="宋体" w:eastAsia="宋体" w:cs="宋体"/>
          <w:kern w:val="0"/>
          <w:sz w:val="24"/>
          <w:szCs w:val="24"/>
          <w:highlight w:val="none"/>
          <w:lang w:eastAsia="zh-CN"/>
        </w:rPr>
        <w:t>南片</w:t>
      </w:r>
      <w:r>
        <w:rPr>
          <w:rFonts w:hint="eastAsia" w:ascii="宋体" w:hAnsi="宋体" w:eastAsia="宋体" w:cs="宋体"/>
          <w:kern w:val="0"/>
          <w:sz w:val="24"/>
          <w:szCs w:val="24"/>
          <w:highlight w:val="none"/>
        </w:rPr>
        <w:t xml:space="preserve">驻地）正常使用，要求7*24小时值班。  </w:t>
      </w:r>
    </w:p>
    <w:p w14:paraId="09FFF2B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保障开水锅炉房、循环泵房、空调机房等部位正常使用，要求7*24小时值班。</w:t>
      </w:r>
    </w:p>
    <w:p w14:paraId="35D6574D">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保障消防系统正常使用，要求7*24小时值班。</w:t>
      </w:r>
    </w:p>
    <w:p w14:paraId="0BFBC71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电梯7*24小时值班</w:t>
      </w:r>
      <w:r>
        <w:rPr>
          <w:rFonts w:hint="eastAsia" w:ascii="宋体" w:hAnsi="宋体" w:cs="宋体"/>
          <w:kern w:val="0"/>
          <w:sz w:val="24"/>
          <w:szCs w:val="24"/>
          <w:highlight w:val="none"/>
          <w:lang w:eastAsia="zh-CN"/>
        </w:rPr>
        <w:t>，及时发现电梯异常问题并上报</w:t>
      </w:r>
      <w:r>
        <w:rPr>
          <w:rFonts w:hint="eastAsia" w:ascii="宋体" w:hAnsi="宋体" w:eastAsia="宋体" w:cs="宋体"/>
          <w:kern w:val="0"/>
          <w:sz w:val="24"/>
          <w:szCs w:val="24"/>
          <w:highlight w:val="none"/>
        </w:rPr>
        <w:t>。</w:t>
      </w:r>
    </w:p>
    <w:p w14:paraId="18698551">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保障水电等设备正常使用，综合维修，要求7*24小时值班。</w:t>
      </w:r>
    </w:p>
    <w:p w14:paraId="1BF1A874">
      <w:pPr>
        <w:pageBreakBefore w:val="0"/>
        <w:widowControl w:val="0"/>
        <w:kinsoku/>
        <w:wordWrap/>
        <w:overflowPunct/>
        <w:topLinePunct w:val="0"/>
        <w:autoSpaceDE/>
        <w:autoSpaceDN/>
        <w:bidi w:val="0"/>
        <w:adjustRightInd w:val="0"/>
        <w:snapToGrid/>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保障各驻地的设备设施的正常运行。</w:t>
      </w:r>
    </w:p>
    <w:p w14:paraId="665BD063">
      <w:pPr>
        <w:adjustRightInd w:val="0"/>
        <w:spacing w:line="360" w:lineRule="auto"/>
        <w:ind w:firstLine="547" w:firstLineChars="228"/>
        <w:jc w:val="left"/>
        <w:textAlignment w:val="baseline"/>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消防、电力安全巡检（</w:t>
      </w:r>
      <w:r>
        <w:rPr>
          <w:rFonts w:hint="eastAsia" w:ascii="宋体" w:hAnsi="宋体" w:eastAsia="宋体" w:cs="宋体"/>
          <w:kern w:val="0"/>
          <w:sz w:val="24"/>
          <w:szCs w:val="24"/>
          <w:highlight w:val="none"/>
        </w:rPr>
        <w:t>投标人每月派人进行消防、电力安全巡检工作，并于每月10日前向采购人提交上月巡检报告</w:t>
      </w:r>
      <w:r>
        <w:rPr>
          <w:rFonts w:hint="eastAsia" w:ascii="宋体" w:hAnsi="宋体" w:eastAsia="宋体" w:cs="宋体"/>
          <w:b w:val="0"/>
          <w:bCs w:val="0"/>
          <w:kern w:val="0"/>
          <w:sz w:val="24"/>
          <w:szCs w:val="24"/>
          <w:highlight w:val="none"/>
          <w:lang w:val="en-US" w:eastAsia="zh-CN" w:bidi="ar-SA"/>
        </w:rPr>
        <w:t>）</w:t>
      </w:r>
      <w:r>
        <w:rPr>
          <w:rFonts w:hint="eastAsia" w:ascii="宋体" w:hAnsi="宋体" w:eastAsia="宋体" w:cs="宋体"/>
          <w:kern w:val="0"/>
          <w:sz w:val="24"/>
          <w:szCs w:val="24"/>
          <w:highlight w:val="none"/>
        </w:rPr>
        <w:t>。</w:t>
      </w:r>
    </w:p>
    <w:p w14:paraId="46D01C09">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2）设备设施维修工作要求：</w:t>
      </w:r>
    </w:p>
    <w:p w14:paraId="61D15AB4">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设备</w:t>
      </w:r>
      <w:r>
        <w:rPr>
          <w:rFonts w:hint="eastAsia" w:ascii="宋体" w:hAnsi="宋体" w:cs="宋体"/>
          <w:kern w:val="0"/>
          <w:sz w:val="24"/>
          <w:szCs w:val="24"/>
          <w:highlight w:val="none"/>
          <w:lang w:eastAsia="zh-CN"/>
        </w:rPr>
        <w:t>清洁</w:t>
      </w:r>
      <w:r>
        <w:rPr>
          <w:rFonts w:hint="eastAsia" w:ascii="宋体" w:hAnsi="宋体" w:eastAsia="宋体" w:cs="宋体"/>
          <w:kern w:val="0"/>
          <w:sz w:val="24"/>
          <w:szCs w:val="24"/>
          <w:highlight w:val="none"/>
        </w:rPr>
        <w:t>维护保养工作</w:t>
      </w:r>
      <w:r>
        <w:rPr>
          <w:rFonts w:hint="eastAsia" w:ascii="宋体" w:hAnsi="宋体" w:eastAsia="宋体" w:cs="宋体"/>
          <w:kern w:val="0"/>
          <w:sz w:val="24"/>
          <w:szCs w:val="24"/>
          <w:highlight w:val="none"/>
          <w:lang w:eastAsia="zh-CN"/>
        </w:rPr>
        <w:t>。</w:t>
      </w:r>
    </w:p>
    <w:p w14:paraId="1FBAFBAF">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保障水、电、气系统的正常运转。</w:t>
      </w:r>
    </w:p>
    <w:p w14:paraId="6819CE8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保障消防、安保设备正常有效，出现故障及时与相关部门联系对接。</w:t>
      </w:r>
    </w:p>
    <w:p w14:paraId="15D10F0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保障给排水设备的正常运行。</w:t>
      </w:r>
    </w:p>
    <w:p w14:paraId="67AA86ED">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做好有关设备和部位的维保工作。</w:t>
      </w:r>
    </w:p>
    <w:p w14:paraId="0F3ABEF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做好有关设备、阀门和设施的日常维护保养和例行保养（周、月、季、年保养）。</w:t>
      </w:r>
    </w:p>
    <w:p w14:paraId="18ACA148">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做好房屋公共区域的日常管理和养护。</w:t>
      </w:r>
    </w:p>
    <w:p w14:paraId="0832312C">
      <w:pPr>
        <w:adjustRightInd w:val="0"/>
        <w:spacing w:line="360" w:lineRule="auto"/>
        <w:ind w:firstLine="547" w:firstLineChars="228"/>
        <w:jc w:val="left"/>
        <w:textAlignment w:val="baseline"/>
        <w:rPr>
          <w:sz w:val="24"/>
          <w:highlight w:val="none"/>
        </w:rPr>
      </w:pPr>
      <w:r>
        <w:rPr>
          <w:rFonts w:hint="eastAsia" w:ascii="宋体" w:hAnsi="宋体" w:cs="宋体"/>
          <w:kern w:val="0"/>
          <w:sz w:val="24"/>
          <w:szCs w:val="24"/>
          <w:highlight w:val="none"/>
          <w:lang w:eastAsia="zh-CN"/>
        </w:rPr>
        <w:t>协助采购人</w:t>
      </w:r>
      <w:r>
        <w:rPr>
          <w:rFonts w:hint="eastAsia" w:ascii="宋体" w:hAnsi="宋体" w:eastAsia="宋体" w:cs="宋体"/>
          <w:kern w:val="0"/>
          <w:sz w:val="24"/>
          <w:szCs w:val="24"/>
          <w:highlight w:val="none"/>
        </w:rPr>
        <w:t>做好避雷设施的监测工作。</w:t>
      </w:r>
    </w:p>
    <w:p w14:paraId="320C0B94">
      <w:pPr>
        <w:adjustRightInd w:val="0"/>
        <w:spacing w:line="360" w:lineRule="auto"/>
        <w:ind w:firstLine="547" w:firstLineChars="228"/>
        <w:jc w:val="left"/>
        <w:textAlignment w:val="baseline"/>
        <w:rPr>
          <w:rFonts w:hint="eastAsia" w:eastAsia="宋体"/>
          <w:sz w:val="24"/>
          <w:lang w:eastAsia="zh-CN"/>
        </w:rPr>
      </w:pPr>
      <w:r>
        <w:rPr>
          <w:rFonts w:hint="eastAsia"/>
          <w:sz w:val="24"/>
          <w:lang w:eastAsia="zh-CN"/>
        </w:rPr>
        <w:t>做好电梯清洁维护工作。</w:t>
      </w:r>
    </w:p>
    <w:p w14:paraId="2DD4637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做好配电室、消防设施的巡视和管理。</w:t>
      </w:r>
    </w:p>
    <w:p w14:paraId="30B27D68">
      <w:pPr>
        <w:adjustRightInd w:val="0"/>
        <w:spacing w:line="360" w:lineRule="auto"/>
        <w:ind w:firstLine="547" w:firstLineChars="228"/>
        <w:jc w:val="left"/>
        <w:textAlignment w:val="baseline"/>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房屋、公共设施设备的维修工作</w:t>
      </w:r>
      <w:r>
        <w:rPr>
          <w:rFonts w:hint="eastAsia" w:ascii="宋体" w:hAnsi="宋体" w:eastAsia="宋体" w:cs="宋体"/>
          <w:kern w:val="0"/>
          <w:sz w:val="24"/>
          <w:szCs w:val="24"/>
          <w:highlight w:val="none"/>
          <w:lang w:eastAsia="zh-CN"/>
        </w:rPr>
        <w:t>。</w:t>
      </w:r>
    </w:p>
    <w:p w14:paraId="1FD94A9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对房屋、公共设施设备维护保养及维修，确保院内的供水、供电、供暖、消防、排水等设备安全正常运行。</w:t>
      </w:r>
    </w:p>
    <w:p w14:paraId="2568B1D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3）</w:t>
      </w:r>
      <w:r>
        <w:rPr>
          <w:rFonts w:hint="eastAsia" w:ascii="宋体" w:hAnsi="宋体" w:eastAsia="宋体" w:cs="宋体"/>
          <w:kern w:val="0"/>
          <w:sz w:val="24"/>
          <w:szCs w:val="24"/>
          <w:highlight w:val="none"/>
        </w:rPr>
        <w:t>服务指标要求，服务质量的目标要求（最低要求）：</w:t>
      </w:r>
    </w:p>
    <w:p w14:paraId="27CB287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（1）杜绝火灾责任事故，杜绝刑事案件；</w:t>
      </w:r>
    </w:p>
    <w:p w14:paraId="3C6FF5BD">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（2）零维修、报修及时率100%；</w:t>
      </w:r>
    </w:p>
    <w:p w14:paraId="1673F536">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（3）服务有效投诉率≤2%，处理率100%；</w:t>
      </w:r>
    </w:p>
    <w:p w14:paraId="6D77E49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（4）物业管理满意率达到90%。</w:t>
      </w:r>
    </w:p>
    <w:p w14:paraId="529E3C75">
      <w:pPr>
        <w:adjustRightInd w:val="0"/>
        <w:spacing w:line="360" w:lineRule="auto"/>
        <w:ind w:firstLine="549" w:firstLineChars="228"/>
        <w:jc w:val="left"/>
        <w:textAlignment w:val="baseline"/>
        <w:rPr>
          <w:rFonts w:hint="eastAsia" w:ascii="宋体" w:hAnsi="宋体" w:eastAsia="宋体" w:cs="宋体"/>
          <w:b/>
          <w:kern w:val="0"/>
          <w:sz w:val="24"/>
          <w:szCs w:val="24"/>
          <w:highlight w:val="none"/>
        </w:rPr>
      </w:pPr>
      <w:r>
        <w:rPr>
          <w:rFonts w:hint="eastAsia" w:ascii="宋体" w:hAnsi="宋体" w:cs="宋体"/>
          <w:b/>
          <w:kern w:val="0"/>
          <w:sz w:val="24"/>
          <w:szCs w:val="24"/>
          <w:highlight w:val="none"/>
          <w:lang w:val="en-US" w:eastAsia="zh-CN"/>
        </w:rPr>
        <w:t>2.3.3</w:t>
      </w:r>
      <w:r>
        <w:rPr>
          <w:rFonts w:hint="eastAsia" w:ascii="宋体" w:hAnsi="宋体" w:eastAsia="宋体" w:cs="宋体"/>
          <w:b/>
          <w:kern w:val="0"/>
          <w:sz w:val="24"/>
          <w:szCs w:val="24"/>
          <w:highlight w:val="none"/>
        </w:rPr>
        <w:t>设备设施维修服务的报价组成</w:t>
      </w:r>
    </w:p>
    <w:p w14:paraId="17319433">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1）维修服务人员的所有费用（含工资、就餐费用、加班费用、服装费用、劳保用品费用、保险费用、社会保障费、福利奖励费用等）。</w:t>
      </w:r>
    </w:p>
    <w:p w14:paraId="299638C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2）管理费用及税金。</w:t>
      </w:r>
    </w:p>
    <w:p w14:paraId="5695018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3）关于维修人员食宿的注意事项：</w:t>
      </w:r>
    </w:p>
    <w:p w14:paraId="7C68520E">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（1）采购人免费提供</w:t>
      </w:r>
      <w:r>
        <w:rPr>
          <w:rFonts w:hint="eastAsia" w:ascii="宋体" w:hAnsi="宋体" w:eastAsia="宋体" w:cs="宋体"/>
          <w:kern w:val="0"/>
          <w:sz w:val="24"/>
          <w:szCs w:val="24"/>
          <w:highlight w:val="none"/>
          <w:lang w:val="en-US" w:eastAsia="zh-CN"/>
        </w:rPr>
        <w:t>物业</w:t>
      </w:r>
      <w:r>
        <w:rPr>
          <w:rFonts w:hint="eastAsia" w:ascii="宋体" w:hAnsi="宋体" w:eastAsia="宋体" w:cs="宋体"/>
          <w:kern w:val="0"/>
          <w:sz w:val="24"/>
          <w:szCs w:val="24"/>
          <w:highlight w:val="none"/>
        </w:rPr>
        <w:t>人员的住宿场所。</w:t>
      </w:r>
    </w:p>
    <w:p w14:paraId="20C8DAF5">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（2）采购人提供</w:t>
      </w:r>
      <w:r>
        <w:rPr>
          <w:rFonts w:hint="eastAsia" w:ascii="宋体" w:hAnsi="宋体" w:eastAsia="宋体" w:cs="宋体"/>
          <w:kern w:val="0"/>
          <w:sz w:val="24"/>
          <w:szCs w:val="24"/>
          <w:highlight w:val="none"/>
          <w:lang w:val="en-US" w:eastAsia="zh-CN"/>
        </w:rPr>
        <w:t>物业</w:t>
      </w:r>
      <w:r>
        <w:rPr>
          <w:rFonts w:hint="eastAsia" w:ascii="宋体" w:hAnsi="宋体" w:eastAsia="宋体" w:cs="宋体"/>
          <w:kern w:val="0"/>
          <w:sz w:val="24"/>
          <w:szCs w:val="24"/>
          <w:highlight w:val="none"/>
        </w:rPr>
        <w:t>人员的就餐场所（为早中晚三餐），按规定投标人须交纳餐费100元/人,服务期间须每月5日前上交采购人，统一就餐。</w:t>
      </w:r>
    </w:p>
    <w:p w14:paraId="25186227">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（3）采购人免费提供物业办公、值班等用房。</w:t>
      </w:r>
    </w:p>
    <w:p w14:paraId="57E9592D">
      <w:pPr>
        <w:adjustRightInd w:val="0"/>
        <w:spacing w:line="360" w:lineRule="auto"/>
        <w:ind w:firstLine="547" w:firstLineChars="228"/>
        <w:jc w:val="left"/>
        <w:textAlignment w:val="baseline"/>
        <w:rPr>
          <w:rFonts w:hint="eastAsia" w:ascii="宋体" w:hAnsi="宋体" w:eastAsia="宋体" w:cs="宋体"/>
          <w:b/>
          <w:kern w:val="0"/>
          <w:sz w:val="24"/>
          <w:szCs w:val="24"/>
          <w:highlight w:val="none"/>
        </w:rPr>
      </w:pPr>
      <w:r>
        <w:rPr>
          <w:rFonts w:hint="eastAsia" w:ascii="宋体" w:hAnsi="宋体" w:eastAsia="宋体" w:cs="宋体"/>
          <w:color w:val="000000"/>
          <w:kern w:val="0"/>
          <w:sz w:val="24"/>
          <w:szCs w:val="24"/>
          <w:highlight w:val="none"/>
        </w:rPr>
        <w:t>★</w:t>
      </w:r>
      <w:r>
        <w:rPr>
          <w:rFonts w:hint="eastAsia" w:ascii="宋体" w:hAnsi="宋体" w:cs="宋体"/>
          <w:b/>
          <w:kern w:val="0"/>
          <w:sz w:val="24"/>
          <w:szCs w:val="24"/>
          <w:highlight w:val="none"/>
          <w:lang w:val="en-US" w:eastAsia="zh-CN"/>
        </w:rPr>
        <w:t>2.3.4</w:t>
      </w:r>
      <w:r>
        <w:rPr>
          <w:rFonts w:hint="eastAsia" w:ascii="宋体" w:hAnsi="宋体" w:eastAsia="宋体" w:cs="宋体"/>
          <w:b/>
          <w:kern w:val="0"/>
          <w:sz w:val="24"/>
          <w:szCs w:val="24"/>
          <w:highlight w:val="none"/>
        </w:rPr>
        <w:t>投标人必须承诺：1）合同履行期间，本项目保洁服务人员的变动率每年不超过30%；2）与工程维修相关的操作人员应持</w:t>
      </w:r>
      <w:r>
        <w:rPr>
          <w:rFonts w:hint="eastAsia" w:hAnsi="宋体" w:cs="宋体"/>
          <w:b/>
          <w:bCs/>
          <w:sz w:val="24"/>
          <w:szCs w:val="24"/>
          <w:lang w:val="en-US" w:eastAsia="zh-CN"/>
        </w:rPr>
        <w:t>《特种作业操作证》（作业类别为</w:t>
      </w:r>
      <w:r>
        <w:rPr>
          <w:rFonts w:hint="eastAsia" w:ascii="宋体" w:hAnsi="宋体" w:eastAsia="宋体" w:cs="宋体"/>
          <w:b/>
          <w:bCs/>
          <w:sz w:val="24"/>
          <w:szCs w:val="24"/>
          <w:lang w:val="en-US" w:eastAsia="zh-CN"/>
        </w:rPr>
        <w:t>电工</w:t>
      </w:r>
      <w:r>
        <w:rPr>
          <w:rFonts w:hint="eastAsia" w:ascii="宋体" w:hAnsi="宋体" w:eastAsia="宋体" w:cs="宋体"/>
          <w:b/>
          <w:bCs/>
          <w:sz w:val="24"/>
          <w:szCs w:val="24"/>
        </w:rPr>
        <w:t>作业</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操作项目为</w:t>
      </w:r>
      <w:r>
        <w:rPr>
          <w:rFonts w:ascii="宋体" w:hAnsi="宋体" w:eastAsia="宋体" w:cs="宋体"/>
          <w:b/>
          <w:bCs/>
          <w:sz w:val="24"/>
          <w:szCs w:val="24"/>
        </w:rPr>
        <w:t>高压电工作业</w:t>
      </w:r>
      <w:r>
        <w:rPr>
          <w:rFonts w:hint="eastAsia" w:ascii="宋体" w:hAnsi="宋体" w:eastAsia="宋体" w:cs="宋体"/>
          <w:b/>
          <w:bCs/>
          <w:sz w:val="24"/>
          <w:szCs w:val="24"/>
          <w:lang w:val="en-US" w:eastAsia="zh-CN"/>
        </w:rPr>
        <w:t>或低压电工作业</w:t>
      </w:r>
      <w:r>
        <w:rPr>
          <w:rFonts w:hint="eastAsia" w:hAnsi="宋体" w:cs="宋体"/>
          <w:b/>
          <w:bCs/>
          <w:sz w:val="24"/>
          <w:szCs w:val="24"/>
          <w:lang w:val="en-US" w:eastAsia="zh-CN"/>
        </w:rPr>
        <w:t>）</w:t>
      </w:r>
      <w:r>
        <w:rPr>
          <w:rFonts w:hint="eastAsia" w:ascii="宋体" w:hAnsi="宋体" w:eastAsia="宋体" w:cs="宋体"/>
          <w:b/>
          <w:bCs/>
          <w:kern w:val="0"/>
          <w:sz w:val="24"/>
          <w:szCs w:val="24"/>
          <w:highlight w:val="none"/>
        </w:rPr>
        <w:t>、</w:t>
      </w:r>
      <w:r>
        <w:rPr>
          <w:rFonts w:hint="eastAsia" w:ascii="宋体" w:hAnsi="宋体" w:cs="仿宋_GB2312"/>
          <w:b/>
          <w:bCs/>
          <w:color w:val="auto"/>
          <w:kern w:val="2"/>
          <w:sz w:val="24"/>
          <w:szCs w:val="24"/>
          <w:highlight w:val="none"/>
          <w:lang w:val="en-US" w:eastAsia="zh-CN"/>
        </w:rPr>
        <w:t>特种设备作业人员资格证书</w:t>
      </w:r>
      <w:r>
        <w:rPr>
          <w:rFonts w:hint="eastAsia" w:ascii="宋体" w:hAnsi="宋体" w:cs="仿宋_GB2312"/>
          <w:b/>
          <w:bCs/>
          <w:color w:val="auto"/>
          <w:kern w:val="2"/>
          <w:sz w:val="24"/>
          <w:szCs w:val="24"/>
          <w:highlight w:val="none"/>
        </w:rPr>
        <w:t>（作业项目：工业锅炉司炉）</w:t>
      </w:r>
      <w:r>
        <w:rPr>
          <w:rFonts w:hint="eastAsia" w:ascii="宋体" w:hAnsi="宋体" w:eastAsia="宋体" w:cs="宋体"/>
          <w:b/>
          <w:bCs/>
          <w:kern w:val="0"/>
          <w:sz w:val="24"/>
          <w:szCs w:val="24"/>
          <w:highlight w:val="none"/>
        </w:rPr>
        <w:t>，</w:t>
      </w:r>
      <w:r>
        <w:rPr>
          <w:rFonts w:hint="eastAsia" w:ascii="宋体" w:hAnsi="宋体" w:eastAsia="宋体" w:cs="宋体"/>
          <w:b/>
          <w:kern w:val="0"/>
          <w:sz w:val="24"/>
          <w:szCs w:val="24"/>
          <w:highlight w:val="none"/>
        </w:rPr>
        <w:t>并在签订合同时提供证书复印件，作为合同附件，采购人有权在签订合同时核实有效的证明文件。投标人应在投标文件里针对本条要求，提供加盖投标人</w:t>
      </w:r>
      <w:r>
        <w:rPr>
          <w:rFonts w:hint="eastAsia" w:ascii="宋体" w:hAnsi="宋体" w:cs="宋体"/>
          <w:b/>
          <w:kern w:val="0"/>
          <w:sz w:val="24"/>
          <w:szCs w:val="24"/>
          <w:highlight w:val="none"/>
          <w:lang w:eastAsia="zh-CN"/>
        </w:rPr>
        <w:t>公章</w:t>
      </w:r>
      <w:r>
        <w:rPr>
          <w:rFonts w:hint="eastAsia" w:ascii="宋体" w:hAnsi="宋体" w:eastAsia="宋体" w:cs="宋体"/>
          <w:b/>
          <w:kern w:val="0"/>
          <w:sz w:val="24"/>
          <w:szCs w:val="24"/>
          <w:highlight w:val="none"/>
        </w:rPr>
        <w:t>的承诺函，（格式见采购需求附件），</w:t>
      </w:r>
      <w:r>
        <w:rPr>
          <w:rFonts w:hint="eastAsia" w:ascii="宋体" w:hAnsi="宋体" w:cs="宋体"/>
          <w:b/>
          <w:kern w:val="0"/>
          <w:sz w:val="24"/>
          <w:szCs w:val="24"/>
          <w:highlight w:val="none"/>
          <w:lang w:eastAsia="zh-CN"/>
        </w:rPr>
        <w:t>否则做投标无效处理</w:t>
      </w:r>
      <w:r>
        <w:rPr>
          <w:rFonts w:hint="eastAsia" w:ascii="宋体" w:hAnsi="宋体" w:eastAsia="宋体" w:cs="宋体"/>
          <w:b/>
          <w:kern w:val="0"/>
          <w:sz w:val="24"/>
          <w:szCs w:val="24"/>
          <w:highlight w:val="none"/>
        </w:rPr>
        <w:t>。</w:t>
      </w:r>
    </w:p>
    <w:p w14:paraId="10DE8541">
      <w:pPr>
        <w:pageBreakBefore w:val="0"/>
        <w:widowControl w:val="0"/>
        <w:kinsoku/>
        <w:wordWrap/>
        <w:overflowPunct/>
        <w:topLinePunct w:val="0"/>
        <w:bidi w:val="0"/>
        <w:adjustRightInd/>
        <w:snapToGrid/>
        <w:spacing w:line="360" w:lineRule="auto"/>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2.4</w:t>
      </w:r>
      <w:r>
        <w:rPr>
          <w:rFonts w:hint="eastAsia" w:ascii="宋体" w:hAnsi="宋体" w:eastAsia="宋体" w:cs="宋体"/>
          <w:b/>
          <w:bCs/>
          <w:color w:val="auto"/>
          <w:kern w:val="0"/>
          <w:sz w:val="24"/>
          <w:szCs w:val="24"/>
          <w:highlight w:val="none"/>
          <w:lang w:val="en-US" w:eastAsia="zh-CN" w:bidi="ar-SA"/>
        </w:rPr>
        <w:t>节约能源资源</w:t>
      </w:r>
    </w:p>
    <w:p w14:paraId="58689844">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 xml:space="preserve">投标人配合采购人完成下列反资源浪费相关工作： </w:t>
      </w:r>
    </w:p>
    <w:p w14:paraId="74D7ADE3">
      <w:pPr>
        <w:pageBreakBefore w:val="0"/>
        <w:widowControl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2.4.1</w:t>
      </w:r>
      <w:r>
        <w:rPr>
          <w:rFonts w:hint="eastAsia" w:ascii="宋体" w:hAnsi="宋体" w:eastAsia="宋体" w:cs="宋体"/>
          <w:b/>
          <w:bCs/>
          <w:color w:val="auto"/>
          <w:kern w:val="0"/>
          <w:sz w:val="24"/>
          <w:szCs w:val="24"/>
          <w:highlight w:val="none"/>
          <w:lang w:val="en-US" w:eastAsia="zh-CN" w:bidi="ar-SA"/>
        </w:rPr>
        <w:t>基础工作</w:t>
      </w:r>
    </w:p>
    <w:p w14:paraId="3F3ED698">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与采购人紧密沟通协作，建立节能管理制度，明确责任分工、操作规程和奖惩措施。</w:t>
      </w:r>
    </w:p>
    <w:p w14:paraId="29554FCA">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 xml:space="preserve">具体工作中，投标人明确节能管理岗位和职责，由具备相关专业能力的人员开展节约能源资源工作。 </w:t>
      </w:r>
    </w:p>
    <w:p w14:paraId="5BF9673E">
      <w:pPr>
        <w:pageBreakBefore w:val="0"/>
        <w:widowControl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2.4.2</w:t>
      </w:r>
      <w:r>
        <w:rPr>
          <w:rFonts w:hint="eastAsia" w:ascii="宋体" w:hAnsi="宋体" w:eastAsia="宋体" w:cs="宋体"/>
          <w:b/>
          <w:bCs/>
          <w:color w:val="auto"/>
          <w:kern w:val="0"/>
          <w:sz w:val="24"/>
          <w:szCs w:val="24"/>
          <w:highlight w:val="none"/>
          <w:lang w:val="en-US" w:eastAsia="zh-CN" w:bidi="ar-SA"/>
        </w:rPr>
        <w:t>节能管理</w:t>
      </w:r>
    </w:p>
    <w:p w14:paraId="300D60A5">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基本要求。协助采购人规范配置节能设备设施，采用符合国家节能标准的灯具、电器等，定期对用能设备进行能耗监测和维护。投标人应熟悉管理区域能源消耗热点（照明、暖通、电梯、办公设备、数据中心、厨房等）、设备效率、建筑围护结构情况等；定期检查维护建筑围护结构及门窗，及时修复破损、渗漏部位，减少冷热空气渗透；协助采购人在公共区域张贴节能宣传海报、标识，开展节能宣传活动。</w:t>
      </w:r>
    </w:p>
    <w:p w14:paraId="1F6E0AA5">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照明用能。投标人加强照明巡查、及时检查灯况，根据不同季节、不同天气条件下自然光照特点和不同时段的照度需求，协助采购人优化门厅、走廊、通道等公共区域照明方案，杜绝“白昼灯”；会议室、餐厅等公共区域使用结束后关闭照明，杜绝“长明灯 ”；如无采购人或相关部门要求，平时不开启景观照明，室外区域只开启必要的台阶和路面照明。</w:t>
      </w:r>
    </w:p>
    <w:p w14:paraId="558EC489">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暖通用能。按照夏季室内空调温度设置不低于26摄氏度、冬季室内空调温度设置不高于20摄氏度的空调温度控制标准设定会议室、餐厅、走廊等室内场所空调温度，行业或采购人另有规定的，从其规定；除有特殊要求外，会议室、餐厅等公共区域仅在使用期间开启空调，开启空调时应当关闭外门和外窗。</w:t>
      </w:r>
    </w:p>
    <w:p w14:paraId="6CDCBA22">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其他用能。根据采购人要求，在满足使用需求的前提下，精细化管理电梯、公共区域打印机、复印机等设施设备自助休眠、关闭时间。</w:t>
      </w:r>
    </w:p>
    <w:p w14:paraId="6B5739C7">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 xml:space="preserve">用能统计和分析。协助采购人统计能耗数据，定期对用能状况进行分析，开展用能诊断，挖掘节能潜力，提高能源利用效率，确保达到所属行业能耗定额标准，规范合理用能，对于超过定额的，应及时排查原因，并配合采购人整改。 </w:t>
      </w:r>
    </w:p>
    <w:p w14:paraId="393C5B69">
      <w:pPr>
        <w:pageBreakBefore w:val="0"/>
        <w:widowControl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2.4.3</w:t>
      </w:r>
      <w:r>
        <w:rPr>
          <w:rFonts w:hint="eastAsia" w:ascii="宋体" w:hAnsi="宋体" w:eastAsia="宋体" w:cs="宋体"/>
          <w:b/>
          <w:bCs/>
          <w:color w:val="auto"/>
          <w:kern w:val="0"/>
          <w:sz w:val="24"/>
          <w:szCs w:val="24"/>
          <w:highlight w:val="none"/>
          <w:lang w:val="en-US" w:eastAsia="zh-CN" w:bidi="ar-SA"/>
        </w:rPr>
        <w:t>节水管理</w:t>
      </w:r>
    </w:p>
    <w:p w14:paraId="29F2FAE8">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基本要求。协助采购人采用节水器具，新购置用水器具要达到 2 级以上水效标准，对不符合节水器具水效标准的，协助采购人有序更换或改造；定期检查供水管网，及时修复漏点，减少水资源浪费；张贴节水宣传海报、标识，协助采购人开展节水宣传活动。</w:t>
      </w:r>
    </w:p>
    <w:p w14:paraId="716687B4">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会议活动用水。根据会议活动的人数和时间，合理估算会务服务热水用量，按需供水，减少“半壶水”“半杯水”浪费。如无采购人明确要求，不主动提供瓶装水，确需瓶装水的，优先提供小瓶水，并提示带走未喝完的半瓶水。</w:t>
      </w:r>
    </w:p>
    <w:p w14:paraId="55096A0C">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绿化景观用水。根据植被种类、季节、气温、降水情况按需浇灌，杜绝大水漫灌，灌溉优先使用雨水或中水，采用喷灌、滴灌等节水灌溉方式，根据天气情况调整灌溉计划，加强浇灌值守，防止过度浇灌和溢水；景观用水应优先采用雨水或中水，并循环利用。</w:t>
      </w:r>
    </w:p>
    <w:p w14:paraId="11230EF9">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保洁用水。协助采购人在开水间设置尾水和剩水回收装置，用尾水和剩水清洗抹布拖把，取用水应根据保洁任务按需适量，避免造成浪费。</w:t>
      </w:r>
    </w:p>
    <w:p w14:paraId="413AF7A9">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其他用水。协助采购人在卫生间、开水间、食堂等区域使用感应式水龙头，冲厕优先使用中水；淋浴间采用节水型混水器、节水型花洒；对空调冷凝水进行收集和利用。</w:t>
      </w:r>
    </w:p>
    <w:p w14:paraId="0F9942F9">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 xml:space="preserve">用水统计和分析。协助采购人规范统计用水数据，对次级用水单位（功能区域）和主要用水设备（用水系统）分别计量，定期对用水状况进行分析；协助专业机构定期开展水平衡测试，定期开展用水巡查，挖掘节水潜力，提高用水效率，确保达到所属行业用水定额标准及属地水管理部门下达的用水指标，规范合理用水，对于超过定额指标的，应及时排查原因，并配合采购人整改。 </w:t>
      </w:r>
    </w:p>
    <w:p w14:paraId="00DECF5E">
      <w:pPr>
        <w:pageBreakBefore w:val="0"/>
        <w:widowControl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2.4.4</w:t>
      </w:r>
      <w:r>
        <w:rPr>
          <w:rFonts w:hint="eastAsia" w:ascii="宋体" w:hAnsi="宋体" w:eastAsia="宋体" w:cs="宋体"/>
          <w:b/>
          <w:bCs/>
          <w:color w:val="auto"/>
          <w:kern w:val="0"/>
          <w:sz w:val="24"/>
          <w:szCs w:val="24"/>
          <w:highlight w:val="none"/>
          <w:lang w:val="en-US" w:eastAsia="zh-CN" w:bidi="ar-SA"/>
        </w:rPr>
        <w:t>生活垃圾分类</w:t>
      </w:r>
    </w:p>
    <w:p w14:paraId="10C2F57B">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基本要求。协助采购人按照厨余垃圾、可回收物、有害垃圾、其他垃圾的“四分类 ”法，结合办公区域、公共区域、食堂区域等不同场所，科学合理确定各类生活垃圾收集容器的数量和位置，分类标志要求颜色、标识正确，分类投放指引要及时更新、张贴规范。</w:t>
      </w:r>
    </w:p>
    <w:p w14:paraId="4C6F8DD9">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生活垃圾分类收集。协助采购人加强收集容器日常维护管理，确保无破损、无满冒、无异味，周边环境清洁卫生，收集容器出现破旧、污损或者数量不足的，及时维修、更换、清洗或者补设；对可回收物实行定期定点收集，确保各类可回收物分类收集、分类暂存；在严格“四分类”基础上，细化可回收物种类，按照《北京市可回收物指导目录》，分类收集脂类、塑料、金属、玻璃、织物等，做到可回收物应收尽收，全部进入资源循环体系；及时制止翻拣、混合已分类生活垃圾的行为。</w:t>
      </w:r>
    </w:p>
    <w:p w14:paraId="58592C32">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生活垃圾分类运输。协助采购人将分类后的生活垃圾交由有相应资质的单位进行分类运输；确保各类生活垃圾分类投放、分类收集、分类运输，建立完整的清运记录和台账数据，实现全过程溯源管理；严禁混收混运，避免不同类型垃圾的交叉污染。</w:t>
      </w:r>
    </w:p>
    <w:p w14:paraId="485BA614">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生活垃圾分类宣传与培训。协助采购人开展生活垃圾分类宣传活动，通过张贴海报、发放宣传手册、组织培训讲座等方式，提高采购人人员对生活垃圾分类的知晓率和参与度。定期组织开展垃圾分类培训，更新垃圾分类专业知识，加强实操指导。</w:t>
      </w:r>
    </w:p>
    <w:p w14:paraId="737C281C">
      <w:pPr>
        <w:pageBreakBefore w:val="0"/>
        <w:widowControl w:val="0"/>
        <w:kinsoku/>
        <w:wordWrap/>
        <w:overflowPunct/>
        <w:topLinePunct w:val="0"/>
        <w:bidi w:val="0"/>
        <w:adjustRightInd/>
        <w:snapToGrid/>
        <w:spacing w:line="360" w:lineRule="auto"/>
        <w:ind w:firstLine="0" w:firstLineChars="0"/>
        <w:jc w:val="both"/>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 xml:space="preserve">2.5 </w:t>
      </w:r>
      <w:r>
        <w:rPr>
          <w:rFonts w:hint="eastAsia" w:ascii="宋体" w:hAnsi="宋体" w:eastAsia="宋体" w:cs="宋体"/>
          <w:b/>
          <w:bCs/>
          <w:color w:val="auto"/>
          <w:kern w:val="0"/>
          <w:sz w:val="24"/>
          <w:szCs w:val="24"/>
          <w:highlight w:val="none"/>
          <w:lang w:val="en-US" w:eastAsia="zh-CN" w:bidi="ar-SA"/>
        </w:rPr>
        <w:t xml:space="preserve">ESG 工作理念 </w:t>
      </w:r>
    </w:p>
    <w:p w14:paraId="0C17DBA0">
      <w:pPr>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为在项目中充分落实《政府采购法》规定的“政府采购应当有助于实现国家的经济和社会发展政策目标”等相关要求，以项目为载体推动北京市环境社会治理(ESG)体系高质量发展，请投标人提供在本项目中落实 ESG 理念的工作措施。</w:t>
      </w:r>
    </w:p>
    <w:p w14:paraId="405B7756">
      <w:pPr>
        <w:pageBreakBefore w:val="0"/>
        <w:widowControl w:val="0"/>
        <w:kinsoku/>
        <w:wordWrap/>
        <w:overflowPunct/>
        <w:topLinePunct w:val="0"/>
        <w:bidi w:val="0"/>
        <w:adjustRightInd/>
        <w:snapToGrid/>
        <w:spacing w:line="360" w:lineRule="auto"/>
        <w:ind w:firstLine="0" w:firstLineChars="0"/>
        <w:jc w:val="both"/>
        <w:textAlignment w:val="auto"/>
        <w:rPr>
          <w:rFonts w:hint="default"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2.6</w:t>
      </w:r>
      <w:r>
        <w:rPr>
          <w:rFonts w:hint="eastAsia" w:ascii="宋体" w:hAnsi="宋体" w:eastAsia="宋体" w:cs="宋体"/>
          <w:b/>
          <w:bCs/>
          <w:color w:val="auto"/>
          <w:kern w:val="0"/>
          <w:sz w:val="24"/>
          <w:szCs w:val="24"/>
          <w:highlight w:val="none"/>
          <w:lang w:val="en-US" w:eastAsia="zh-CN" w:bidi="ar-SA"/>
        </w:rPr>
        <w:t>信用要求</w:t>
      </w:r>
    </w:p>
    <w:p w14:paraId="43C78467">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55813FC1">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1</w:t>
      </w:r>
      <w:r>
        <w:rPr>
          <w:rFonts w:hint="eastAsia" w:ascii="宋体" w:hAnsi="宋体" w:cs="宋体"/>
          <w:sz w:val="24"/>
          <w:highlight w:val="none"/>
          <w:lang w:eastAsia="zh-CN"/>
        </w:rPr>
        <w:t>）</w:t>
      </w:r>
      <w:r>
        <w:rPr>
          <w:rFonts w:hint="eastAsia" w:ascii="宋体" w:hAnsi="宋体" w:cs="宋体"/>
          <w:sz w:val="24"/>
          <w:highlight w:val="none"/>
        </w:rPr>
        <w:t>.在招标（交易发起）文件规定的投标（交易响应）截止日起的投标（交易响应）有效期内撤销其投标（交易响应）的；</w:t>
      </w:r>
    </w:p>
    <w:p w14:paraId="72024C63">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2</w:t>
      </w:r>
      <w:r>
        <w:rPr>
          <w:rFonts w:hint="eastAsia" w:ascii="宋体" w:hAnsi="宋体" w:cs="宋体"/>
          <w:sz w:val="24"/>
          <w:highlight w:val="none"/>
          <w:lang w:eastAsia="zh-CN"/>
        </w:rPr>
        <w:t>）</w:t>
      </w:r>
      <w:r>
        <w:rPr>
          <w:rFonts w:hint="eastAsia" w:ascii="宋体" w:hAnsi="宋体" w:cs="宋体"/>
          <w:sz w:val="24"/>
          <w:highlight w:val="none"/>
        </w:rPr>
        <w:t>.因供应商自身原因或其他客观情况造成合同履约超期，或经过采购人催告后仍故意或拒绝履行合同义务的；</w:t>
      </w:r>
    </w:p>
    <w:p w14:paraId="2A91DA24">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3</w:t>
      </w:r>
      <w:r>
        <w:rPr>
          <w:rFonts w:hint="eastAsia" w:ascii="宋体" w:hAnsi="宋体" w:cs="宋体"/>
          <w:sz w:val="24"/>
          <w:highlight w:val="none"/>
          <w:lang w:eastAsia="zh-CN"/>
        </w:rPr>
        <w:t>）</w:t>
      </w:r>
      <w:r>
        <w:rPr>
          <w:rFonts w:hint="eastAsia" w:ascii="宋体" w:hAnsi="宋体" w:cs="宋体"/>
          <w:sz w:val="24"/>
          <w:highlight w:val="none"/>
        </w:rPr>
        <w:t>.因供应商其自身严重或持续的履约缺陷，导致合同被提前终止、索赔或其他类似制裁的；</w:t>
      </w:r>
    </w:p>
    <w:p w14:paraId="45229218">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4</w:t>
      </w:r>
      <w:r>
        <w:rPr>
          <w:rFonts w:hint="eastAsia" w:ascii="宋体" w:hAnsi="宋体" w:cs="宋体"/>
          <w:sz w:val="24"/>
          <w:highlight w:val="none"/>
          <w:lang w:eastAsia="zh-CN"/>
        </w:rPr>
        <w:t>）</w:t>
      </w:r>
      <w:r>
        <w:rPr>
          <w:rFonts w:hint="eastAsia" w:ascii="宋体" w:hAnsi="宋体" w:cs="宋体"/>
          <w:sz w:val="24"/>
          <w:highlight w:val="none"/>
        </w:rPr>
        <w:t>.存在拖欠工资的；</w:t>
      </w:r>
    </w:p>
    <w:p w14:paraId="12A4A41E">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5</w:t>
      </w:r>
      <w:r>
        <w:rPr>
          <w:rFonts w:hint="eastAsia" w:ascii="宋体" w:hAnsi="宋体" w:cs="宋体"/>
          <w:sz w:val="24"/>
          <w:highlight w:val="none"/>
          <w:lang w:eastAsia="zh-CN"/>
        </w:rPr>
        <w:t>）</w:t>
      </w:r>
      <w:r>
        <w:rPr>
          <w:rFonts w:hint="eastAsia" w:ascii="宋体" w:hAnsi="宋体" w:cs="宋体"/>
          <w:sz w:val="24"/>
          <w:highlight w:val="none"/>
        </w:rPr>
        <w:t>.存在《京津冀政府采购负面行为清单》（冀财采〔2024〕18号）规定的供应商负面行为的：</w:t>
      </w:r>
    </w:p>
    <w:p w14:paraId="705B84F5">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rPr>
        <w:t>具有关联或存在利益冲突的供应商违规参加同一政府采购项目；</w:t>
      </w:r>
    </w:p>
    <w:p w14:paraId="435ED738">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rPr>
        <w:t>供应商不公平竞争；</w:t>
      </w:r>
    </w:p>
    <w:p w14:paraId="18D0889E">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rPr>
        <w:t>供应商恶意串通；</w:t>
      </w:r>
    </w:p>
    <w:p w14:paraId="2CCC5F43">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rPr>
        <w:t>其他串通行为；</w:t>
      </w:r>
    </w:p>
    <w:p w14:paraId="3BFA7660">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rPr>
        <w:t>未按规定签订合同；</w:t>
      </w:r>
    </w:p>
    <w:p w14:paraId="7E780456">
      <w:pPr>
        <w:tabs>
          <w:tab w:val="left" w:pos="360"/>
        </w:tabs>
        <w:spacing w:line="360" w:lineRule="auto"/>
        <w:ind w:firstLine="480" w:firstLineChars="200"/>
        <w:jc w:val="left"/>
        <w:outlineLvl w:val="9"/>
        <w:rPr>
          <w:rFonts w:hint="eastAsia" w:ascii="宋体" w:hAnsi="宋体" w:cs="宋体"/>
          <w:sz w:val="24"/>
          <w:highlight w:val="none"/>
        </w:rPr>
      </w:pPr>
      <w:r>
        <w:rPr>
          <w:rFonts w:hint="eastAsia" w:ascii="宋体" w:hAnsi="宋体" w:cs="宋体"/>
          <w:sz w:val="24"/>
          <w:highlight w:val="none"/>
        </w:rPr>
        <w:t>未按规定履行合同；</w:t>
      </w:r>
    </w:p>
    <w:p w14:paraId="086BFDA2">
      <w:pPr>
        <w:tabs>
          <w:tab w:val="left" w:pos="360"/>
        </w:tabs>
        <w:spacing w:line="360" w:lineRule="auto"/>
        <w:ind w:firstLine="480" w:firstLineChars="200"/>
        <w:jc w:val="left"/>
        <w:outlineLvl w:val="9"/>
        <w:rPr>
          <w:rFonts w:hint="eastAsia"/>
          <w:lang w:val="en-US" w:eastAsia="zh-CN"/>
        </w:rPr>
      </w:pPr>
      <w:r>
        <w:rPr>
          <w:rFonts w:hint="eastAsia" w:ascii="宋体" w:hAnsi="宋体" w:cs="宋体"/>
          <w:sz w:val="24"/>
          <w:highlight w:val="none"/>
        </w:rPr>
        <w:t>在监督检查和投诉处理中提供虚假材料。</w:t>
      </w:r>
    </w:p>
    <w:p w14:paraId="01B8EC64">
      <w:pPr>
        <w:rPr>
          <w:rFonts w:hint="eastAsia" w:ascii="宋体" w:hAnsi="宋体" w:eastAsia="宋体" w:cs="宋体"/>
          <w:b/>
          <w:sz w:val="24"/>
          <w:szCs w:val="24"/>
          <w:highlight w:val="none"/>
        </w:rPr>
      </w:pPr>
    </w:p>
    <w:p w14:paraId="7EB2829C">
      <w:pPr>
        <w:numPr>
          <w:ilvl w:val="0"/>
          <w:numId w:val="0"/>
        </w:numPr>
        <w:adjustRightInd w:val="0"/>
        <w:snapToGrid w:val="0"/>
        <w:spacing w:line="360" w:lineRule="auto"/>
        <w:outlineLvl w:val="0"/>
        <w:rPr>
          <w:rFonts w:hint="eastAsia" w:ascii="宋体" w:hAnsi="宋体" w:eastAsia="宋体" w:cs="宋体"/>
          <w:b/>
          <w:bCs/>
          <w:sz w:val="24"/>
          <w:szCs w:val="24"/>
          <w:highlight w:val="none"/>
        </w:rPr>
      </w:pPr>
      <w:bookmarkStart w:id="4" w:name="_Toc26076_WPSOffice_Level1"/>
      <w:r>
        <w:rPr>
          <w:rFonts w:hint="eastAsia" w:ascii="宋体" w:hAnsi="宋体" w:cs="宋体"/>
          <w:b/>
          <w:bCs/>
          <w:sz w:val="24"/>
          <w:szCs w:val="24"/>
          <w:highlight w:val="none"/>
          <w:lang w:val="en-US" w:eastAsia="zh-CN"/>
        </w:rPr>
        <w:t>2.7</w:t>
      </w:r>
      <w:r>
        <w:rPr>
          <w:rFonts w:hint="eastAsia" w:ascii="宋体" w:hAnsi="宋体" w:eastAsia="宋体" w:cs="宋体"/>
          <w:b/>
          <w:bCs/>
          <w:sz w:val="24"/>
          <w:szCs w:val="24"/>
          <w:highlight w:val="none"/>
        </w:rPr>
        <w:t>服务人员配备</w:t>
      </w:r>
      <w:bookmarkEnd w:id="4"/>
    </w:p>
    <w:p w14:paraId="68424B4A">
      <w:pPr>
        <w:numPr>
          <w:ilvl w:val="0"/>
          <w:numId w:val="0"/>
        </w:numPr>
        <w:outlineLvl w:val="1"/>
        <w:rPr>
          <w:rFonts w:hint="eastAsia" w:ascii="宋体" w:hAnsi="宋体" w:eastAsia="宋体" w:cs="宋体"/>
          <w:sz w:val="24"/>
          <w:szCs w:val="24"/>
          <w:highlight w:val="none"/>
        </w:rPr>
      </w:pPr>
      <w:bookmarkStart w:id="5" w:name="_Toc29102_WPSOffice_Level2"/>
      <w:r>
        <w:rPr>
          <w:rFonts w:hint="eastAsia" w:ascii="宋体" w:hAnsi="宋体" w:cs="宋体"/>
          <w:b/>
          <w:bCs/>
          <w:sz w:val="24"/>
          <w:szCs w:val="24"/>
          <w:highlight w:val="none"/>
          <w:lang w:val="en-US" w:eastAsia="zh-CN"/>
        </w:rPr>
        <w:t>2.7.1</w:t>
      </w:r>
      <w:r>
        <w:rPr>
          <w:rFonts w:hint="eastAsia" w:ascii="宋体" w:hAnsi="宋体" w:eastAsia="宋体" w:cs="宋体"/>
          <w:b/>
          <w:bCs/>
          <w:sz w:val="24"/>
          <w:szCs w:val="24"/>
          <w:highlight w:val="none"/>
        </w:rPr>
        <w:t>人员配备</w:t>
      </w:r>
      <w:bookmarkEnd w:id="5"/>
    </w:p>
    <w:p w14:paraId="719CA0F8">
      <w:pPr>
        <w:numPr>
          <w:ilvl w:val="0"/>
          <w:numId w:val="0"/>
        </w:numPr>
        <w:tabs>
          <w:tab w:val="left" w:pos="360"/>
        </w:tabs>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1</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本项目共需</w:t>
      </w:r>
      <w:r>
        <w:rPr>
          <w:rFonts w:hint="eastAsia" w:ascii="宋体" w:hAnsi="宋体" w:eastAsia="宋体" w:cs="宋体"/>
          <w:sz w:val="24"/>
          <w:szCs w:val="24"/>
          <w:highlight w:val="none"/>
          <w:lang w:eastAsia="zh-CN"/>
        </w:rPr>
        <w:t>：</w:t>
      </w:r>
    </w:p>
    <w:p w14:paraId="23936B29">
      <w:pPr>
        <w:numPr>
          <w:ilvl w:val="0"/>
          <w:numId w:val="0"/>
        </w:numPr>
        <w:tabs>
          <w:tab w:val="left" w:pos="360"/>
        </w:tabs>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项目经理岗（驻场）：1岗，工作时间5天×8h，具有3年以上类似项目经理工作经验，并确保在本项目服务期间提供专职服务；</w:t>
      </w:r>
    </w:p>
    <w:p w14:paraId="0A62115C">
      <w:pPr>
        <w:numPr>
          <w:ilvl w:val="0"/>
          <w:numId w:val="0"/>
        </w:numPr>
        <w:tabs>
          <w:tab w:val="left" w:pos="360"/>
        </w:tabs>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保洁</w:t>
      </w:r>
      <w:r>
        <w:rPr>
          <w:rFonts w:hint="eastAsia" w:ascii="宋体" w:hAnsi="宋体" w:eastAsia="宋体" w:cs="宋体"/>
          <w:sz w:val="24"/>
          <w:szCs w:val="24"/>
          <w:highlight w:val="none"/>
          <w:lang w:val="en-US" w:eastAsia="zh-CN"/>
        </w:rPr>
        <w:t>岗：</w:t>
      </w:r>
      <w:r>
        <w:rPr>
          <w:rFonts w:hint="eastAsia" w:ascii="宋体" w:hAnsi="宋体" w:eastAsia="宋体" w:cs="宋体"/>
          <w:sz w:val="24"/>
          <w:szCs w:val="24"/>
          <w:highlight w:val="none"/>
          <w:lang w:eastAsia="zh-CN"/>
        </w:rPr>
        <w:t>至少设置</w:t>
      </w:r>
      <w:r>
        <w:rPr>
          <w:rFonts w:hint="eastAsia" w:ascii="宋体" w:hAnsi="宋体" w:eastAsia="宋体" w:cs="宋体"/>
          <w:sz w:val="24"/>
          <w:szCs w:val="24"/>
          <w:highlight w:val="none"/>
          <w:lang w:val="en-US" w:eastAsia="zh-CN"/>
        </w:rPr>
        <w:t>35岗，工作时间7天×12h；</w:t>
      </w:r>
    </w:p>
    <w:p w14:paraId="472A7300">
      <w:pPr>
        <w:numPr>
          <w:ilvl w:val="0"/>
          <w:numId w:val="0"/>
        </w:numPr>
        <w:tabs>
          <w:tab w:val="left" w:pos="360"/>
        </w:tabs>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绿化岗：至少设置</w:t>
      </w:r>
      <w:r>
        <w:rPr>
          <w:rFonts w:hint="eastAsia" w:ascii="宋体" w:hAnsi="宋体" w:eastAsia="宋体" w:cs="宋体"/>
          <w:sz w:val="24"/>
          <w:szCs w:val="24"/>
          <w:highlight w:val="none"/>
          <w:lang w:val="en-US" w:eastAsia="zh-CN"/>
        </w:rPr>
        <w:t>1岗，工作时间7天×12h；</w:t>
      </w:r>
    </w:p>
    <w:p w14:paraId="016FE2BB">
      <w:pPr>
        <w:numPr>
          <w:ilvl w:val="0"/>
          <w:numId w:val="0"/>
        </w:numPr>
        <w:tabs>
          <w:tab w:val="left" w:pos="360"/>
        </w:tabs>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会议服务岗：至少设置2岗，工作时间7天×12h；</w:t>
      </w:r>
    </w:p>
    <w:p w14:paraId="63D22491">
      <w:pPr>
        <w:numPr>
          <w:ilvl w:val="0"/>
          <w:numId w:val="0"/>
        </w:numPr>
        <w:tabs>
          <w:tab w:val="left" w:pos="360"/>
        </w:tabs>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维修服务岗：至少设置11岗，工作时间5天×8h。</w:t>
      </w:r>
    </w:p>
    <w:p w14:paraId="48FF3CC9">
      <w:pPr>
        <w:numPr>
          <w:ilvl w:val="0"/>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各驻地保洁</w:t>
      </w:r>
      <w:r>
        <w:rPr>
          <w:rFonts w:hint="eastAsia" w:ascii="宋体" w:hAnsi="宋体" w:eastAsia="宋体" w:cs="宋体"/>
          <w:sz w:val="24"/>
          <w:szCs w:val="24"/>
          <w:highlight w:val="none"/>
          <w:lang w:eastAsia="zh-CN"/>
        </w:rPr>
        <w:t>及绿化</w:t>
      </w:r>
      <w:r>
        <w:rPr>
          <w:rFonts w:hint="eastAsia" w:ascii="宋体" w:hAnsi="宋体" w:eastAsia="宋体" w:cs="宋体"/>
          <w:sz w:val="24"/>
          <w:szCs w:val="24"/>
          <w:highlight w:val="none"/>
        </w:rPr>
        <w:t>服务所需服务人员</w:t>
      </w:r>
      <w:r>
        <w:rPr>
          <w:rFonts w:hint="eastAsia" w:ascii="宋体" w:hAnsi="宋体" w:eastAsia="宋体" w:cs="宋体"/>
          <w:sz w:val="24"/>
          <w:szCs w:val="24"/>
          <w:highlight w:val="none"/>
          <w:lang w:val="en-US" w:eastAsia="zh-CN"/>
        </w:rPr>
        <w:t>要求</w:t>
      </w:r>
    </w:p>
    <w:p w14:paraId="359456B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1）支队机关办公楼及西侧附属楼：</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lang w:val="en-US" w:eastAsia="zh-CN"/>
        </w:rPr>
        <w:t>岗11岗（其中一人须指定为保洁负责人，并</w:t>
      </w:r>
      <w:r>
        <w:rPr>
          <w:rFonts w:hint="eastAsia" w:ascii="宋体" w:hAnsi="宋体" w:eastAsia="宋体" w:cs="宋体"/>
          <w:kern w:val="0"/>
          <w:sz w:val="24"/>
          <w:szCs w:val="24"/>
          <w:highlight w:val="none"/>
        </w:rPr>
        <w:t>具备3年以上相关工作经验</w:t>
      </w:r>
      <w:r>
        <w:rPr>
          <w:rFonts w:hint="eastAsia" w:ascii="宋体" w:hAnsi="宋体" w:eastAsia="宋体" w:cs="宋体"/>
          <w:kern w:val="0"/>
          <w:sz w:val="24"/>
          <w:szCs w:val="24"/>
          <w:highlight w:val="none"/>
          <w:lang w:val="en-US" w:eastAsia="zh-CN"/>
        </w:rPr>
        <w:t>）、会议服务岗2岗</w:t>
      </w:r>
      <w:r>
        <w:rPr>
          <w:rFonts w:hint="eastAsia" w:ascii="宋体" w:hAnsi="宋体" w:eastAsia="宋体" w:cs="宋体"/>
          <w:kern w:val="0"/>
          <w:sz w:val="24"/>
          <w:szCs w:val="24"/>
          <w:highlight w:val="none"/>
          <w:lang w:eastAsia="zh-CN"/>
        </w:rPr>
        <w:t>及绿化</w:t>
      </w:r>
      <w:r>
        <w:rPr>
          <w:rFonts w:hint="eastAsia" w:ascii="宋体" w:hAnsi="宋体" w:eastAsia="宋体" w:cs="宋体"/>
          <w:kern w:val="0"/>
          <w:sz w:val="24"/>
          <w:szCs w:val="24"/>
          <w:highlight w:val="none"/>
          <w:lang w:val="en-US" w:eastAsia="zh-CN"/>
        </w:rPr>
        <w:t>岗1岗</w:t>
      </w:r>
      <w:r>
        <w:rPr>
          <w:rFonts w:hint="eastAsia" w:ascii="宋体" w:hAnsi="宋体" w:eastAsia="宋体" w:cs="宋体"/>
          <w:kern w:val="0"/>
          <w:sz w:val="24"/>
          <w:szCs w:val="24"/>
          <w:highlight w:val="none"/>
        </w:rPr>
        <w:t>，共计1</w:t>
      </w:r>
      <w:r>
        <w:rPr>
          <w:rFonts w:hint="eastAsia" w:ascii="宋体" w:hAnsi="宋体" w:eastAsia="宋体" w:cs="宋体"/>
          <w:kern w:val="0"/>
          <w:sz w:val="24"/>
          <w:szCs w:val="24"/>
          <w:highlight w:val="none"/>
          <w:lang w:val="en-US" w:eastAsia="zh-CN"/>
        </w:rPr>
        <w:t>4岗</w:t>
      </w:r>
      <w:r>
        <w:rPr>
          <w:rFonts w:hint="eastAsia" w:ascii="宋体" w:hAnsi="宋体" w:eastAsia="宋体" w:cs="宋体"/>
          <w:kern w:val="0"/>
          <w:sz w:val="24"/>
          <w:szCs w:val="24"/>
          <w:highlight w:val="none"/>
        </w:rPr>
        <w:t>。</w:t>
      </w:r>
    </w:p>
    <w:p w14:paraId="64EFA49C">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天坛大队北片</w:t>
      </w:r>
      <w:r>
        <w:rPr>
          <w:rFonts w:hint="eastAsia" w:ascii="宋体" w:hAnsi="宋体" w:eastAsia="宋体" w:cs="宋体"/>
          <w:kern w:val="0"/>
          <w:sz w:val="24"/>
          <w:szCs w:val="24"/>
          <w:highlight w:val="none"/>
        </w:rPr>
        <w:t>驻地：</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w:t>
      </w:r>
    </w:p>
    <w:p w14:paraId="4622C0DB">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3）天坛大队</w:t>
      </w:r>
      <w:r>
        <w:rPr>
          <w:rFonts w:hint="eastAsia" w:ascii="宋体" w:hAnsi="宋体" w:eastAsia="宋体" w:cs="宋体"/>
          <w:kern w:val="0"/>
          <w:sz w:val="24"/>
          <w:szCs w:val="24"/>
          <w:highlight w:val="none"/>
          <w:lang w:eastAsia="zh-CN"/>
        </w:rPr>
        <w:t>南片</w:t>
      </w:r>
      <w:r>
        <w:rPr>
          <w:rFonts w:hint="eastAsia" w:ascii="宋体" w:hAnsi="宋体" w:eastAsia="宋体" w:cs="宋体"/>
          <w:kern w:val="0"/>
          <w:sz w:val="24"/>
          <w:szCs w:val="24"/>
          <w:highlight w:val="none"/>
        </w:rPr>
        <w:t>驻地：</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5</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w:t>
      </w:r>
    </w:p>
    <w:p w14:paraId="3E45D010">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4）东单大队驻地：</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5</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w:t>
      </w:r>
    </w:p>
    <w:p w14:paraId="549D82D2">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5）东四大队驻地：</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5</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w:t>
      </w:r>
    </w:p>
    <w:p w14:paraId="658A0884">
      <w:pPr>
        <w:adjustRightInd w:val="0"/>
        <w:spacing w:line="360" w:lineRule="auto"/>
        <w:ind w:firstLine="547" w:firstLineChars="228"/>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6）和平里大队驻地：</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w:t>
      </w:r>
    </w:p>
    <w:p w14:paraId="4AD98914">
      <w:pPr>
        <w:numPr>
          <w:ilvl w:val="0"/>
          <w:numId w:val="0"/>
        </w:numPr>
        <w:adjustRightInd w:val="0"/>
        <w:snapToGrid w:val="0"/>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w:t>
      </w:r>
      <w:r>
        <w:rPr>
          <w:rFonts w:hint="eastAsia" w:ascii="宋体" w:hAnsi="宋体" w:eastAsia="宋体" w:cs="宋体"/>
          <w:kern w:val="0"/>
          <w:sz w:val="24"/>
          <w:szCs w:val="24"/>
          <w:highlight w:val="none"/>
          <w:lang w:eastAsia="zh-CN"/>
        </w:rPr>
        <w:t>北片</w:t>
      </w:r>
      <w:r>
        <w:rPr>
          <w:rFonts w:hint="eastAsia" w:ascii="宋体" w:hAnsi="宋体" w:eastAsia="宋体" w:cs="宋体"/>
          <w:kern w:val="0"/>
          <w:sz w:val="24"/>
          <w:szCs w:val="24"/>
          <w:highlight w:val="none"/>
        </w:rPr>
        <w:t>执法站驻地：</w:t>
      </w:r>
      <w:r>
        <w:rPr>
          <w:rFonts w:hint="eastAsia" w:ascii="宋体" w:hAnsi="宋体" w:eastAsia="宋体" w:cs="宋体"/>
          <w:kern w:val="0"/>
          <w:sz w:val="24"/>
          <w:szCs w:val="24"/>
          <w:highlight w:val="none"/>
          <w:lang w:eastAsia="zh-CN"/>
        </w:rPr>
        <w:t>保洁</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w:t>
      </w:r>
    </w:p>
    <w:p w14:paraId="6F7830FB">
      <w:pPr>
        <w:numPr>
          <w:ilvl w:val="0"/>
          <w:numId w:val="0"/>
        </w:numPr>
        <w:adjustRightInd w:val="0"/>
        <w:snapToGrid w:val="0"/>
        <w:spacing w:line="360" w:lineRule="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各驻地维修所需服务人员</w:t>
      </w:r>
      <w:r>
        <w:rPr>
          <w:rFonts w:hint="eastAsia" w:ascii="宋体" w:hAnsi="宋体" w:eastAsia="宋体" w:cs="宋体"/>
          <w:kern w:val="0"/>
          <w:sz w:val="24"/>
          <w:szCs w:val="24"/>
          <w:highlight w:val="none"/>
          <w:lang w:val="en-US" w:eastAsia="zh-CN"/>
        </w:rPr>
        <w:t>要求</w:t>
      </w:r>
    </w:p>
    <w:p w14:paraId="6F9338CC">
      <w:pPr>
        <w:numPr>
          <w:ilvl w:val="0"/>
          <w:numId w:val="0"/>
        </w:numPr>
        <w:adjustRightInd w:val="0"/>
        <w:snapToGrid w:val="0"/>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支队机关需维修</w:t>
      </w:r>
      <w:r>
        <w:rPr>
          <w:rFonts w:hint="eastAsia" w:ascii="宋体" w:hAnsi="宋体" w:eastAsia="宋体" w:cs="宋体"/>
          <w:kern w:val="0"/>
          <w:sz w:val="24"/>
          <w:szCs w:val="24"/>
          <w:highlight w:val="none"/>
          <w:lang w:val="en-US" w:eastAsia="zh-CN"/>
        </w:rPr>
        <w:t>服务岗5岗（其中一人须指定为维修负责人，并</w:t>
      </w:r>
      <w:r>
        <w:rPr>
          <w:rFonts w:hint="eastAsia" w:ascii="宋体" w:hAnsi="宋体" w:eastAsia="宋体" w:cs="宋体"/>
          <w:kern w:val="0"/>
          <w:sz w:val="24"/>
          <w:szCs w:val="24"/>
          <w:highlight w:val="none"/>
        </w:rPr>
        <w:t>具备3年以上相关工作经验</w:t>
      </w:r>
      <w:r>
        <w:rPr>
          <w:rFonts w:hint="eastAsia" w:ascii="宋体" w:hAnsi="宋体" w:eastAsia="宋体" w:cs="宋体"/>
          <w:kern w:val="0"/>
          <w:sz w:val="24"/>
          <w:szCs w:val="24"/>
          <w:highlight w:val="none"/>
          <w:lang w:val="en-US" w:eastAsia="zh-CN"/>
        </w:rPr>
        <w:t>）</w:t>
      </w:r>
      <w:r>
        <w:rPr>
          <w:rFonts w:hint="eastAsia" w:ascii="宋体" w:hAnsi="宋体" w:eastAsia="宋体" w:cs="宋体"/>
          <w:kern w:val="0"/>
          <w:sz w:val="24"/>
          <w:szCs w:val="24"/>
          <w:highlight w:val="none"/>
        </w:rPr>
        <w:t>、天坛大队</w:t>
      </w:r>
      <w:r>
        <w:rPr>
          <w:rFonts w:hint="eastAsia" w:ascii="宋体" w:hAnsi="宋体" w:eastAsia="宋体" w:cs="宋体"/>
          <w:kern w:val="0"/>
          <w:sz w:val="24"/>
          <w:szCs w:val="24"/>
          <w:highlight w:val="none"/>
          <w:lang w:eastAsia="zh-CN"/>
        </w:rPr>
        <w:t>南片</w:t>
      </w:r>
      <w:r>
        <w:rPr>
          <w:rFonts w:hint="eastAsia" w:ascii="宋体" w:hAnsi="宋体" w:eastAsia="宋体" w:cs="宋体"/>
          <w:kern w:val="0"/>
          <w:sz w:val="24"/>
          <w:szCs w:val="24"/>
          <w:highlight w:val="none"/>
        </w:rPr>
        <w:t>维修</w:t>
      </w:r>
      <w:r>
        <w:rPr>
          <w:rFonts w:hint="eastAsia" w:ascii="宋体" w:hAnsi="宋体" w:eastAsia="宋体" w:cs="宋体"/>
          <w:kern w:val="0"/>
          <w:sz w:val="24"/>
          <w:szCs w:val="24"/>
          <w:highlight w:val="none"/>
          <w:lang w:val="en-US" w:eastAsia="zh-CN"/>
        </w:rPr>
        <w:t>服务岗</w:t>
      </w: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，东单大队、东四大队、</w:t>
      </w:r>
      <w:r>
        <w:rPr>
          <w:rFonts w:hint="eastAsia" w:ascii="宋体" w:hAnsi="宋体" w:eastAsia="宋体" w:cs="宋体"/>
          <w:kern w:val="0"/>
          <w:sz w:val="24"/>
          <w:szCs w:val="24"/>
          <w:highlight w:val="none"/>
          <w:lang w:eastAsia="zh-CN"/>
        </w:rPr>
        <w:t>天坛</w:t>
      </w:r>
      <w:r>
        <w:rPr>
          <w:rFonts w:hint="eastAsia" w:ascii="宋体" w:hAnsi="宋体" w:eastAsia="宋体" w:cs="宋体"/>
          <w:kern w:val="0"/>
          <w:sz w:val="24"/>
          <w:szCs w:val="24"/>
          <w:highlight w:val="none"/>
        </w:rPr>
        <w:t>大队</w:t>
      </w:r>
      <w:r>
        <w:rPr>
          <w:rFonts w:hint="eastAsia" w:ascii="宋体" w:hAnsi="宋体" w:eastAsia="宋体" w:cs="宋体"/>
          <w:kern w:val="0"/>
          <w:sz w:val="24"/>
          <w:szCs w:val="24"/>
          <w:highlight w:val="none"/>
          <w:lang w:eastAsia="zh-CN"/>
        </w:rPr>
        <w:t>北片</w:t>
      </w:r>
      <w:r>
        <w:rPr>
          <w:rFonts w:hint="eastAsia" w:ascii="宋体" w:hAnsi="宋体" w:eastAsia="宋体" w:cs="宋体"/>
          <w:kern w:val="0"/>
          <w:sz w:val="24"/>
          <w:szCs w:val="24"/>
          <w:highlight w:val="none"/>
        </w:rPr>
        <w:t>、和平里大队维修</w:t>
      </w:r>
      <w:r>
        <w:rPr>
          <w:rFonts w:hint="eastAsia" w:ascii="宋体" w:hAnsi="宋体" w:eastAsia="宋体" w:cs="宋体"/>
          <w:kern w:val="0"/>
          <w:sz w:val="24"/>
          <w:szCs w:val="24"/>
          <w:highlight w:val="none"/>
          <w:lang w:val="en-US" w:eastAsia="zh-CN"/>
        </w:rPr>
        <w:t>服务岗</w:t>
      </w:r>
      <w:r>
        <w:rPr>
          <w:rFonts w:hint="eastAsia" w:ascii="宋体" w:hAnsi="宋体" w:eastAsia="宋体" w:cs="宋体"/>
          <w:kern w:val="0"/>
          <w:sz w:val="24"/>
          <w:szCs w:val="24"/>
          <w:highlight w:val="none"/>
        </w:rPr>
        <w:t>各1</w:t>
      </w:r>
      <w:r>
        <w:rPr>
          <w:rFonts w:hint="eastAsia" w:ascii="宋体" w:hAnsi="宋体" w:eastAsia="宋体" w:cs="宋体"/>
          <w:kern w:val="0"/>
          <w:sz w:val="24"/>
          <w:szCs w:val="24"/>
          <w:highlight w:val="none"/>
          <w:lang w:val="en-US" w:eastAsia="zh-CN"/>
        </w:rPr>
        <w:t>岗</w:t>
      </w:r>
      <w:r>
        <w:rPr>
          <w:rFonts w:hint="eastAsia" w:ascii="宋体" w:hAnsi="宋体" w:eastAsia="宋体" w:cs="宋体"/>
          <w:kern w:val="0"/>
          <w:sz w:val="24"/>
          <w:szCs w:val="24"/>
          <w:highlight w:val="none"/>
        </w:rPr>
        <w:t>，总计1</w:t>
      </w:r>
      <w:r>
        <w:rPr>
          <w:rFonts w:hint="eastAsia" w:ascii="宋体" w:hAnsi="宋体" w:eastAsia="宋体" w:cs="宋体"/>
          <w:kern w:val="0"/>
          <w:sz w:val="24"/>
          <w:szCs w:val="24"/>
          <w:highlight w:val="none"/>
          <w:lang w:val="en-US" w:eastAsia="zh-CN"/>
        </w:rPr>
        <w:t>1岗</w:t>
      </w:r>
      <w:r>
        <w:rPr>
          <w:rFonts w:hint="eastAsia" w:ascii="宋体" w:hAnsi="宋体" w:eastAsia="宋体" w:cs="宋体"/>
          <w:kern w:val="0"/>
          <w:sz w:val="24"/>
          <w:szCs w:val="24"/>
          <w:highlight w:val="none"/>
        </w:rPr>
        <w:t>。</w:t>
      </w:r>
    </w:p>
    <w:p w14:paraId="7F777D48">
      <w:pPr>
        <w:numPr>
          <w:ilvl w:val="0"/>
          <w:numId w:val="0"/>
        </w:numPr>
        <w:adjustRightInd w:val="0"/>
        <w:snapToGrid w:val="0"/>
        <w:spacing w:line="360" w:lineRule="auto"/>
        <w:outlineLvl w:val="1"/>
        <w:rPr>
          <w:rFonts w:hint="eastAsia" w:ascii="宋体" w:hAnsi="宋体" w:eastAsia="宋体" w:cs="宋体"/>
          <w:b/>
          <w:bCs/>
          <w:sz w:val="24"/>
          <w:szCs w:val="24"/>
          <w:highlight w:val="none"/>
          <w:lang w:eastAsia="zh-CN"/>
        </w:rPr>
      </w:pPr>
      <w:bookmarkStart w:id="6" w:name="_Toc881_WPSOffice_Level2"/>
      <w:r>
        <w:rPr>
          <w:rFonts w:hint="eastAsia" w:ascii="宋体" w:hAnsi="宋体" w:cs="宋体"/>
          <w:b/>
          <w:bCs/>
          <w:sz w:val="24"/>
          <w:szCs w:val="24"/>
          <w:highlight w:val="none"/>
          <w:lang w:val="en-US" w:eastAsia="zh-CN"/>
        </w:rPr>
        <w:t>2.7.2</w:t>
      </w:r>
      <w:r>
        <w:rPr>
          <w:rFonts w:hint="eastAsia" w:ascii="宋体" w:hAnsi="宋体" w:eastAsia="宋体" w:cs="宋体"/>
          <w:b/>
          <w:bCs/>
          <w:sz w:val="24"/>
          <w:szCs w:val="24"/>
          <w:highlight w:val="none"/>
        </w:rPr>
        <w:t>人员稳定性</w:t>
      </w:r>
      <w:bookmarkEnd w:id="6"/>
      <w:r>
        <w:rPr>
          <w:rFonts w:hint="eastAsia" w:ascii="宋体" w:hAnsi="宋体" w:cs="宋体"/>
          <w:b/>
          <w:bCs/>
          <w:sz w:val="24"/>
          <w:szCs w:val="24"/>
          <w:highlight w:val="none"/>
          <w:lang w:eastAsia="zh-CN"/>
        </w:rPr>
        <w:t>及人员培训考核</w:t>
      </w:r>
    </w:p>
    <w:p w14:paraId="7D926603">
      <w:pPr>
        <w:numPr>
          <w:ilvl w:val="0"/>
          <w:numId w:val="0"/>
        </w:num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eastAsia="zh-CN"/>
        </w:rPr>
        <w:t>具有</w:t>
      </w:r>
      <w:r>
        <w:rPr>
          <w:rFonts w:hint="eastAsia" w:ascii="宋体" w:hAnsi="宋体" w:eastAsia="宋体" w:cs="宋体"/>
          <w:sz w:val="24"/>
          <w:szCs w:val="24"/>
          <w:highlight w:val="none"/>
        </w:rPr>
        <w:t>人员招收、招聘来源情况及人员稳定性保障措施。</w:t>
      </w:r>
    </w:p>
    <w:p w14:paraId="1726639C">
      <w:pPr>
        <w:numPr>
          <w:ilvl w:val="0"/>
          <w:numId w:val="0"/>
        </w:num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有完善的人员培训计划、考核方案。</w:t>
      </w:r>
      <w:r>
        <w:rPr>
          <w:rFonts w:hint="eastAsia" w:ascii="宋体" w:hAnsi="宋体" w:cs="宋体"/>
          <w:sz w:val="24"/>
          <w:szCs w:val="24"/>
          <w:highlight w:val="none"/>
          <w:lang w:eastAsia="zh-CN"/>
        </w:rPr>
        <w:t>对</w:t>
      </w:r>
      <w:r>
        <w:rPr>
          <w:rFonts w:hint="eastAsia" w:asciiTheme="minorEastAsia" w:hAnsiTheme="minorEastAsia" w:eastAsiaTheme="minorEastAsia" w:cstheme="minorEastAsia"/>
          <w:color w:val="auto"/>
          <w:sz w:val="24"/>
          <w:szCs w:val="24"/>
          <w:highlight w:val="none"/>
        </w:rPr>
        <w:t>本项目人员配置的各部门、各岗位人员</w:t>
      </w:r>
      <w:r>
        <w:rPr>
          <w:rFonts w:hint="eastAsia" w:asciiTheme="minorEastAsia" w:hAnsiTheme="minorEastAsia" w:eastAsiaTheme="minorEastAsia" w:cstheme="minorEastAsia"/>
          <w:color w:val="auto"/>
          <w:sz w:val="24"/>
          <w:szCs w:val="24"/>
          <w:highlight w:val="none"/>
          <w:lang w:eastAsia="zh-CN"/>
        </w:rPr>
        <w:t>定期进行培训。</w:t>
      </w:r>
    </w:p>
    <w:p w14:paraId="60976148">
      <w:pPr>
        <w:adjustRightInd w:val="0"/>
        <w:snapToGrid w:val="0"/>
        <w:spacing w:line="360" w:lineRule="auto"/>
        <w:outlineLvl w:val="1"/>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2.7.3</w:t>
      </w:r>
      <w:r>
        <w:rPr>
          <w:rFonts w:hint="eastAsia" w:ascii="宋体" w:hAnsi="宋体" w:eastAsia="宋体" w:cs="宋体"/>
          <w:b/>
          <w:bCs/>
          <w:sz w:val="24"/>
          <w:szCs w:val="24"/>
          <w:highlight w:val="none"/>
        </w:rPr>
        <w:t>保洁</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绿化</w:t>
      </w:r>
      <w:r>
        <w:rPr>
          <w:rFonts w:hint="eastAsia" w:ascii="宋体" w:hAnsi="宋体" w:eastAsia="宋体" w:cs="宋体"/>
          <w:b/>
          <w:bCs/>
          <w:sz w:val="24"/>
          <w:szCs w:val="24"/>
          <w:highlight w:val="none"/>
        </w:rPr>
        <w:t>服务人员要求</w:t>
      </w:r>
    </w:p>
    <w:p w14:paraId="00B47AE4">
      <w:pPr>
        <w:adjustRightInd w:val="0"/>
        <w:spacing w:line="360" w:lineRule="auto"/>
        <w:jc w:val="left"/>
        <w:textAlignment w:val="baseline"/>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保洁负责人具有3年以上的保洁管理工作经验</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其他</w:t>
      </w:r>
      <w:r>
        <w:rPr>
          <w:rFonts w:hint="eastAsia" w:ascii="宋体" w:hAnsi="宋体" w:eastAsia="宋体" w:cs="宋体"/>
          <w:kern w:val="0"/>
          <w:sz w:val="24"/>
          <w:szCs w:val="24"/>
          <w:highlight w:val="none"/>
        </w:rPr>
        <w:t>保洁服务人员必须身份证、健康证齐全，所有保洁人员无违法违纪行为记录，应具备</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rPr>
        <w:t>年以上相关工作经验</w:t>
      </w:r>
      <w:r>
        <w:rPr>
          <w:rFonts w:hint="eastAsia" w:ascii="宋体" w:hAnsi="宋体" w:eastAsia="宋体" w:cs="宋体"/>
          <w:kern w:val="0"/>
          <w:sz w:val="24"/>
          <w:szCs w:val="24"/>
          <w:highlight w:val="none"/>
          <w:lang w:eastAsia="zh-CN"/>
        </w:rPr>
        <w:t>。</w:t>
      </w:r>
    </w:p>
    <w:p w14:paraId="2CDFAEB3">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eastAsia="宋体" w:cs="宋体"/>
          <w:kern w:val="0"/>
          <w:sz w:val="24"/>
          <w:szCs w:val="24"/>
          <w:highlight w:val="none"/>
          <w:lang w:val="en-US" w:eastAsia="zh-CN"/>
        </w:rPr>
        <w:t>绿化</w:t>
      </w:r>
      <w:r>
        <w:rPr>
          <w:rFonts w:hint="eastAsia" w:ascii="宋体" w:hAnsi="宋体" w:eastAsia="宋体" w:cs="宋体"/>
          <w:kern w:val="0"/>
          <w:sz w:val="24"/>
          <w:szCs w:val="24"/>
          <w:highlight w:val="none"/>
        </w:rPr>
        <w:t>服务人员年龄不超过55周岁（含）</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必须身份证、健康证齐全，无违法违纪行为记录。</w:t>
      </w:r>
    </w:p>
    <w:p w14:paraId="29EB9050">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（3）</w:t>
      </w:r>
      <w:r>
        <w:rPr>
          <w:rFonts w:hint="eastAsia" w:ascii="宋体" w:hAnsi="宋体" w:eastAsia="宋体" w:cs="宋体"/>
          <w:kern w:val="0"/>
          <w:sz w:val="24"/>
          <w:szCs w:val="24"/>
          <w:highlight w:val="none"/>
        </w:rPr>
        <w:t>保洁服务人员年龄不超过55周岁（含）</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必须要经过专业培训（日常保洁、服务质效、初期火灾处置等），有同类保洁从业经验，熟悉各种保洁用品的特性，有较高的保洁专业技能。</w:t>
      </w:r>
    </w:p>
    <w:p w14:paraId="0E3DC7C3">
      <w:pPr>
        <w:numPr>
          <w:ilvl w:val="0"/>
          <w:numId w:val="0"/>
        </w:numPr>
        <w:adjustRightInd w:val="0"/>
        <w:snapToGrid w:val="0"/>
        <w:spacing w:line="360" w:lineRule="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rPr>
        <w:t>保洁服务人员与投标人按照国家有关法律法规签订劳动合同</w:t>
      </w:r>
      <w:r>
        <w:rPr>
          <w:rFonts w:hint="eastAsia" w:ascii="宋体" w:hAnsi="宋体" w:eastAsia="宋体" w:cs="宋体"/>
          <w:kern w:val="0"/>
          <w:sz w:val="24"/>
          <w:szCs w:val="24"/>
          <w:highlight w:val="none"/>
          <w:lang w:eastAsia="zh-CN"/>
        </w:rPr>
        <w:t>。</w:t>
      </w:r>
    </w:p>
    <w:p w14:paraId="77D4E3DF">
      <w:pPr>
        <w:numPr>
          <w:ilvl w:val="0"/>
          <w:numId w:val="0"/>
        </w:numPr>
        <w:adjustRightInd w:val="0"/>
        <w:snapToGrid w:val="0"/>
        <w:spacing w:line="360" w:lineRule="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做好采购人指定的其它服务项目。</w:t>
      </w:r>
    </w:p>
    <w:p w14:paraId="5AB4869A">
      <w:pPr>
        <w:adjustRightInd w:val="0"/>
        <w:snapToGrid w:val="0"/>
        <w:outlineLvl w:val="1"/>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2.7.4</w:t>
      </w:r>
      <w:r>
        <w:rPr>
          <w:rFonts w:hint="eastAsia" w:ascii="宋体" w:hAnsi="宋体" w:eastAsia="宋体" w:cs="宋体"/>
          <w:b/>
          <w:bCs/>
          <w:sz w:val="24"/>
          <w:szCs w:val="24"/>
          <w:highlight w:val="none"/>
        </w:rPr>
        <w:t>会议服务人员要求</w:t>
      </w:r>
    </w:p>
    <w:p w14:paraId="1A5F74B0">
      <w:pPr>
        <w:numPr>
          <w:ilvl w:val="0"/>
          <w:numId w:val="0"/>
        </w:numPr>
        <w:adjustRightInd w:val="0"/>
        <w:snapToGrid/>
        <w:spacing w:line="360" w:lineRule="auto"/>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会议服务人员必须身份证、健康证等齐全，所有会议服务人员无违法违纪行为记录。</w:t>
      </w:r>
    </w:p>
    <w:p w14:paraId="5970A1D7">
      <w:pPr>
        <w:numPr>
          <w:ilvl w:val="0"/>
          <w:numId w:val="0"/>
        </w:numPr>
        <w:adjustRightInd w:val="0"/>
        <w:snapToGrid/>
        <w:spacing w:line="360" w:lineRule="auto"/>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身体健康，无身体残疾，无违法犯罪记录，无吸毒涉毒史，会议服务员身高160厘米以上，</w:t>
      </w:r>
      <w:r>
        <w:rPr>
          <w:rFonts w:hint="eastAsia" w:ascii="宋体" w:hAnsi="宋体" w:eastAsia="宋体" w:cs="宋体"/>
          <w:kern w:val="0"/>
          <w:sz w:val="24"/>
          <w:szCs w:val="24"/>
          <w:highlight w:val="none"/>
          <w:lang w:eastAsia="zh-CN"/>
        </w:rPr>
        <w:t>五官端正，</w:t>
      </w:r>
      <w:r>
        <w:rPr>
          <w:rFonts w:hint="eastAsia" w:ascii="宋体" w:hAnsi="宋体" w:eastAsia="宋体" w:cs="宋体"/>
          <w:kern w:val="0"/>
          <w:sz w:val="24"/>
          <w:szCs w:val="24"/>
          <w:highlight w:val="none"/>
        </w:rPr>
        <w:t>年龄</w:t>
      </w:r>
      <w:r>
        <w:rPr>
          <w:rFonts w:hint="eastAsia" w:ascii="宋体" w:hAnsi="宋体" w:eastAsia="宋体" w:cs="宋体"/>
          <w:kern w:val="0"/>
          <w:sz w:val="24"/>
          <w:szCs w:val="24"/>
          <w:highlight w:val="none"/>
          <w:lang w:eastAsia="zh-CN"/>
        </w:rPr>
        <w:t>3</w:t>
      </w:r>
      <w:r>
        <w:rPr>
          <w:rFonts w:hint="eastAsia" w:ascii="宋体" w:hAnsi="宋体" w:eastAsia="宋体" w:cs="宋体"/>
          <w:kern w:val="0"/>
          <w:sz w:val="24"/>
          <w:szCs w:val="24"/>
          <w:highlight w:val="none"/>
        </w:rPr>
        <w:t>0岁以下，初中及以上文化程度。</w:t>
      </w:r>
    </w:p>
    <w:p w14:paraId="32EE89D4">
      <w:pPr>
        <w:numPr>
          <w:ilvl w:val="0"/>
          <w:numId w:val="0"/>
        </w:numPr>
        <w:adjustRightInd w:val="0"/>
        <w:snapToGrid/>
        <w:spacing w:line="360" w:lineRule="auto"/>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会议服务人员必须要经过专业培训，有同类会议服务从业经验，熟悉会议服务工作的流程，有较高的专业技能。</w:t>
      </w:r>
    </w:p>
    <w:p w14:paraId="52FE1D4E">
      <w:pPr>
        <w:numPr>
          <w:ilvl w:val="0"/>
          <w:numId w:val="0"/>
        </w:numPr>
        <w:adjustRightInd w:val="0"/>
        <w:snapToGrid/>
        <w:spacing w:line="360" w:lineRule="auto"/>
        <w:jc w:val="left"/>
        <w:textAlignment w:val="baseline"/>
        <w:rPr>
          <w:rFonts w:hint="eastAsia" w:ascii="宋体" w:hAnsi="宋体" w:eastAsia="宋体" w:cs="宋体"/>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会议服务人员与投标人按照国家有关法律法规签订劳动合同。</w:t>
      </w:r>
    </w:p>
    <w:p w14:paraId="48CA59A3">
      <w:pPr>
        <w:adjustRightInd w:val="0"/>
        <w:snapToGrid w:val="0"/>
        <w:spacing w:line="360" w:lineRule="auto"/>
        <w:outlineLvl w:val="1"/>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2.7.5</w:t>
      </w:r>
      <w:r>
        <w:rPr>
          <w:rFonts w:hint="eastAsia" w:ascii="宋体" w:hAnsi="宋体" w:eastAsia="宋体" w:cs="宋体"/>
          <w:b/>
          <w:bCs/>
          <w:sz w:val="24"/>
          <w:szCs w:val="24"/>
          <w:highlight w:val="none"/>
        </w:rPr>
        <w:t>维修服务人员要求</w:t>
      </w:r>
    </w:p>
    <w:p w14:paraId="16B8B7EA">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w:t>
      </w:r>
      <w:r>
        <w:rPr>
          <w:rFonts w:hint="eastAsia" w:ascii="宋体" w:hAnsi="宋体" w:eastAsia="宋体" w:cs="宋体"/>
          <w:kern w:val="0"/>
          <w:sz w:val="24"/>
          <w:szCs w:val="24"/>
          <w:highlight w:val="none"/>
          <w:lang w:val="en-US" w:eastAsia="zh-CN"/>
        </w:rPr>
        <w:t>维修</w:t>
      </w:r>
      <w:r>
        <w:rPr>
          <w:rFonts w:hint="eastAsia" w:ascii="宋体" w:hAnsi="宋体" w:eastAsia="宋体" w:cs="宋体"/>
          <w:kern w:val="0"/>
          <w:sz w:val="24"/>
          <w:szCs w:val="24"/>
          <w:highlight w:val="none"/>
        </w:rPr>
        <w:t>服务人员年龄不超过55周岁（含）</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必须身份证、健康证齐全，所有人员无违法违纪行为记录。</w:t>
      </w:r>
    </w:p>
    <w:p w14:paraId="21EF00D4">
      <w:pPr>
        <w:pStyle w:val="3"/>
        <w:rPr>
          <w:rFonts w:hint="eastAsia"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设备设施维修管理人员及主要操作人员具备</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rPr>
        <w:t>年以上工作经验，必须接受过相关专业培训，须持相关资格证书上岗，包括</w:t>
      </w:r>
      <w:r>
        <w:rPr>
          <w:rFonts w:hint="eastAsia" w:ascii="宋体" w:hAnsi="宋体" w:cs="宋体"/>
          <w:kern w:val="0"/>
          <w:sz w:val="24"/>
          <w:szCs w:val="24"/>
          <w:highlight w:val="none"/>
          <w:lang w:eastAsia="zh-CN"/>
        </w:rPr>
        <w:t>：</w:t>
      </w:r>
      <w:r>
        <w:rPr>
          <w:rFonts w:hint="eastAsia" w:hAnsi="宋体" w:cs="宋体"/>
          <w:sz w:val="24"/>
          <w:szCs w:val="24"/>
          <w:lang w:val="en-US" w:eastAsia="zh-CN"/>
        </w:rPr>
        <w:t>《特种作业操作证》（作业类别为</w:t>
      </w:r>
      <w:r>
        <w:rPr>
          <w:rFonts w:hint="eastAsia" w:ascii="宋体" w:hAnsi="宋体" w:eastAsia="宋体" w:cs="宋体"/>
          <w:sz w:val="24"/>
          <w:szCs w:val="24"/>
          <w:lang w:val="en-US" w:eastAsia="zh-CN"/>
        </w:rPr>
        <w:t>电工</w:t>
      </w:r>
      <w:r>
        <w:rPr>
          <w:rFonts w:hint="eastAsia" w:ascii="宋体" w:hAnsi="宋体" w:eastAsia="宋体" w:cs="宋体"/>
          <w:sz w:val="24"/>
          <w:szCs w:val="24"/>
        </w:rPr>
        <w:t>作业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操作项目为</w:t>
      </w:r>
      <w:r>
        <w:rPr>
          <w:rFonts w:ascii="宋体" w:hAnsi="宋体" w:eastAsia="宋体" w:cs="宋体"/>
          <w:sz w:val="24"/>
          <w:szCs w:val="24"/>
        </w:rPr>
        <w:t>高压电工作业</w:t>
      </w:r>
      <w:r>
        <w:rPr>
          <w:rFonts w:hint="eastAsia" w:ascii="宋体" w:hAnsi="宋体" w:eastAsia="宋体" w:cs="宋体"/>
          <w:sz w:val="24"/>
          <w:szCs w:val="24"/>
          <w:lang w:val="en-US" w:eastAsia="zh-CN"/>
        </w:rPr>
        <w:t>或低压电工作业</w:t>
      </w:r>
      <w:r>
        <w:rPr>
          <w:rFonts w:hint="eastAsia" w:hAnsi="宋体" w:cs="宋体"/>
          <w:sz w:val="24"/>
          <w:szCs w:val="24"/>
          <w:lang w:val="en-US" w:eastAsia="zh-CN"/>
        </w:rPr>
        <w:t>）</w:t>
      </w:r>
      <w:r>
        <w:rPr>
          <w:rFonts w:hint="eastAsia" w:ascii="宋体" w:hAnsi="宋体" w:eastAsia="宋体" w:cs="宋体"/>
          <w:kern w:val="0"/>
          <w:sz w:val="24"/>
          <w:szCs w:val="24"/>
          <w:highlight w:val="none"/>
        </w:rPr>
        <w:t>、</w:t>
      </w:r>
      <w:r>
        <w:rPr>
          <w:rFonts w:hint="eastAsia" w:ascii="宋体" w:hAnsi="宋体" w:cs="仿宋_GB2312"/>
          <w:color w:val="auto"/>
          <w:kern w:val="2"/>
          <w:sz w:val="24"/>
          <w:szCs w:val="24"/>
          <w:highlight w:val="none"/>
          <w:lang w:val="en-US" w:eastAsia="zh-CN"/>
        </w:rPr>
        <w:t>特种设备作业人员资格证书</w:t>
      </w:r>
      <w:r>
        <w:rPr>
          <w:rFonts w:hint="eastAsia" w:ascii="宋体" w:hAnsi="宋体" w:cs="仿宋_GB2312"/>
          <w:color w:val="auto"/>
          <w:kern w:val="2"/>
          <w:sz w:val="24"/>
          <w:szCs w:val="24"/>
          <w:highlight w:val="none"/>
        </w:rPr>
        <w:t>（作业项目：工业锅炉司炉）</w:t>
      </w:r>
      <w:r>
        <w:rPr>
          <w:rFonts w:hint="eastAsia" w:ascii="宋体" w:hAnsi="宋体" w:eastAsia="宋体" w:cs="宋体"/>
          <w:kern w:val="0"/>
          <w:sz w:val="24"/>
          <w:szCs w:val="24"/>
          <w:highlight w:val="none"/>
        </w:rPr>
        <w:t>。</w:t>
      </w:r>
    </w:p>
    <w:p w14:paraId="768AB69A">
      <w:pPr>
        <w:adjustRightInd w:val="0"/>
        <w:spacing w:line="360" w:lineRule="auto"/>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（3）</w:t>
      </w:r>
      <w:r>
        <w:rPr>
          <w:rFonts w:hint="eastAsia" w:ascii="宋体" w:hAnsi="宋体" w:eastAsia="宋体" w:cs="宋体"/>
          <w:kern w:val="0"/>
          <w:sz w:val="24"/>
          <w:szCs w:val="24"/>
          <w:highlight w:val="none"/>
          <w:lang w:val="en-US" w:eastAsia="zh-CN"/>
        </w:rPr>
        <w:t>维修</w:t>
      </w:r>
      <w:r>
        <w:rPr>
          <w:rFonts w:hint="eastAsia" w:ascii="宋体" w:hAnsi="宋体" w:eastAsia="宋体" w:cs="宋体"/>
          <w:kern w:val="0"/>
          <w:sz w:val="24"/>
          <w:szCs w:val="24"/>
          <w:highlight w:val="none"/>
        </w:rPr>
        <w:t>服务人员与投标人签订正式</w:t>
      </w:r>
      <w:r>
        <w:rPr>
          <w:rFonts w:hint="eastAsia" w:ascii="宋体" w:hAnsi="宋体" w:eastAsia="宋体" w:cs="宋体"/>
          <w:kern w:val="0"/>
          <w:sz w:val="24"/>
          <w:szCs w:val="24"/>
          <w:highlight w:val="none"/>
          <w:lang w:val="en-US" w:eastAsia="zh-CN"/>
        </w:rPr>
        <w:t>劳动</w:t>
      </w:r>
      <w:r>
        <w:rPr>
          <w:rFonts w:hint="eastAsia" w:ascii="宋体" w:hAnsi="宋体" w:eastAsia="宋体" w:cs="宋体"/>
          <w:kern w:val="0"/>
          <w:sz w:val="24"/>
          <w:szCs w:val="24"/>
          <w:highlight w:val="none"/>
        </w:rPr>
        <w:t>合同。</w:t>
      </w:r>
    </w:p>
    <w:p w14:paraId="09149FB3">
      <w:pPr>
        <w:adjustRightInd w:val="0"/>
        <w:spacing w:line="360" w:lineRule="auto"/>
        <w:jc w:val="left"/>
        <w:textAlignment w:val="baseline"/>
        <w:rPr>
          <w:rFonts w:ascii="Times New Roman" w:hAnsi="Times New Roman"/>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物业服务人员必须进行岗前培训。</w:t>
      </w:r>
    </w:p>
    <w:p w14:paraId="4AEEFB57">
      <w:pPr>
        <w:pStyle w:val="7"/>
        <w:adjustRightInd w:val="0"/>
        <w:spacing w:line="360" w:lineRule="auto"/>
        <w:ind w:left="0" w:leftChars="0" w:firstLine="0" w:firstLineChars="0"/>
        <w:contextualSpacing/>
        <w:jc w:val="left"/>
        <w:rPr>
          <w:rFonts w:ascii="Times New Roman" w:hAnsi="Times New Roman"/>
          <w:sz w:val="24"/>
          <w:szCs w:val="24"/>
          <w:highlight w:val="none"/>
        </w:rPr>
      </w:pPr>
    </w:p>
    <w:p w14:paraId="30776AA6">
      <w:pPr>
        <w:spacing w:line="360" w:lineRule="auto"/>
        <w:contextualSpacing/>
        <w:rPr>
          <w:sz w:val="24"/>
          <w:highlight w:val="none"/>
        </w:rPr>
      </w:pPr>
    </w:p>
    <w:p w14:paraId="520C2539">
      <w:pPr>
        <w:spacing w:line="480" w:lineRule="exac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2.8其他要求</w:t>
      </w:r>
    </w:p>
    <w:p w14:paraId="75ACB39B">
      <w:pPr>
        <w:spacing w:line="480" w:lineRule="exac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2.8.1内部控制管理</w:t>
      </w:r>
    </w:p>
    <w:p w14:paraId="7048A7EE">
      <w:pPr>
        <w:spacing w:line="360" w:lineRule="auto"/>
        <w:contextualSpacing/>
        <w:rPr>
          <w:rFonts w:hint="eastAsia" w:ascii="宋体" w:hAnsi="宋体" w:eastAsia="宋体" w:cs="宋体"/>
          <w:b w:val="0"/>
          <w:bCs w:val="0"/>
          <w:color w:val="000000"/>
          <w:kern w:val="2"/>
          <w:sz w:val="24"/>
          <w:szCs w:val="24"/>
          <w:highlight w:val="none"/>
          <w:lang w:val="en-US" w:eastAsia="zh-CN" w:bidi="ar"/>
        </w:rPr>
      </w:pPr>
      <w:r>
        <w:rPr>
          <w:rFonts w:hint="eastAsia" w:ascii="宋体" w:hAnsi="宋体" w:eastAsia="宋体" w:cs="宋体"/>
          <w:b w:val="0"/>
          <w:bCs w:val="0"/>
          <w:color w:val="000000"/>
          <w:kern w:val="2"/>
          <w:sz w:val="24"/>
          <w:szCs w:val="24"/>
          <w:highlight w:val="none"/>
          <w:lang w:val="en-US" w:eastAsia="zh-CN" w:bidi="ar"/>
        </w:rPr>
        <w:t>投标人有内控管理制度，包括但不限于服务管理、培训、考核机制等，并建立对应台账。相关档案材料按照采购人要求妥善保管。</w:t>
      </w:r>
    </w:p>
    <w:p w14:paraId="0F021CE9">
      <w:pPr>
        <w:spacing w:line="480" w:lineRule="exac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 xml:space="preserve">2.8.2突发事件及应急保障措施 </w:t>
      </w:r>
    </w:p>
    <w:p w14:paraId="048D6C18">
      <w:pPr>
        <w:spacing w:line="360" w:lineRule="auto"/>
        <w:contextualSpacing/>
        <w:rPr>
          <w:rFonts w:hint="eastAsia" w:ascii="宋体" w:hAnsi="宋体" w:eastAsia="宋体" w:cs="宋体"/>
          <w:b w:val="0"/>
          <w:bCs w:val="0"/>
          <w:color w:val="000000"/>
          <w:kern w:val="2"/>
          <w:sz w:val="24"/>
          <w:szCs w:val="24"/>
          <w:highlight w:val="none"/>
          <w:lang w:val="en-US" w:eastAsia="zh-CN" w:bidi="ar"/>
        </w:rPr>
      </w:pPr>
      <w:r>
        <w:rPr>
          <w:rFonts w:hint="eastAsia" w:ascii="宋体" w:hAnsi="宋体" w:eastAsia="宋体" w:cs="宋体"/>
          <w:b w:val="0"/>
          <w:bCs w:val="0"/>
          <w:color w:val="000000"/>
          <w:kern w:val="2"/>
          <w:sz w:val="24"/>
          <w:szCs w:val="24"/>
          <w:highlight w:val="none"/>
          <w:lang w:val="en-US" w:eastAsia="zh-CN" w:bidi="ar"/>
        </w:rPr>
        <w:t>具备处理突发事件和应急保障能力，针对包括但不限于突然断水、断电、无燃气；雨、污水管及排水设施阻塞；发生火灾、恶劣天气等情况有相应的应急预案和措施。</w:t>
      </w:r>
    </w:p>
    <w:p w14:paraId="1990CDA6">
      <w:pPr>
        <w:spacing w:line="480" w:lineRule="exact"/>
        <w:rPr>
          <w:rFonts w:hint="eastAsia" w:ascii="宋体" w:hAnsi="宋体" w:eastAsia="宋体" w:cs="宋体"/>
          <w:b/>
          <w:bCs/>
          <w:color w:val="000000"/>
          <w:kern w:val="2"/>
          <w:sz w:val="24"/>
          <w:szCs w:val="24"/>
          <w:highlight w:val="none"/>
          <w:lang w:val="en-US" w:eastAsia="zh-CN" w:bidi="ar"/>
        </w:rPr>
      </w:pPr>
      <w:r>
        <w:rPr>
          <w:rFonts w:hint="eastAsia" w:ascii="宋体" w:hAnsi="宋体" w:eastAsia="宋体" w:cs="宋体"/>
          <w:b/>
          <w:bCs/>
          <w:sz w:val="24"/>
          <w:szCs w:val="24"/>
          <w:highlight w:val="none"/>
          <w:lang w:val="en-US" w:eastAsia="zh-CN"/>
        </w:rPr>
        <w:t>2.8.3保密安全</w:t>
      </w:r>
      <w:r>
        <w:rPr>
          <w:rFonts w:hint="eastAsia" w:ascii="宋体" w:hAnsi="宋体" w:eastAsia="宋体" w:cs="宋体"/>
          <w:b/>
          <w:bCs/>
          <w:color w:val="000000"/>
          <w:kern w:val="2"/>
          <w:sz w:val="24"/>
          <w:szCs w:val="24"/>
          <w:highlight w:val="none"/>
          <w:lang w:val="en-US" w:eastAsia="zh-CN" w:bidi="ar"/>
        </w:rPr>
        <w:t xml:space="preserve"> </w:t>
      </w:r>
    </w:p>
    <w:p w14:paraId="739601B0">
      <w:pPr>
        <w:spacing w:line="360" w:lineRule="auto"/>
        <w:contextualSpacing/>
        <w:rPr>
          <w:rFonts w:hint="default" w:eastAsia="宋体"/>
          <w:sz w:val="24"/>
          <w:highlight w:val="none"/>
          <w:lang w:val="en-US" w:eastAsia="zh-CN"/>
        </w:rPr>
      </w:pPr>
      <w:r>
        <w:rPr>
          <w:rFonts w:hint="eastAsia" w:ascii="宋体" w:hAnsi="宋体" w:eastAsia="宋体" w:cs="宋体"/>
          <w:b w:val="0"/>
          <w:bCs w:val="0"/>
          <w:color w:val="000000"/>
          <w:kern w:val="2"/>
          <w:sz w:val="24"/>
          <w:szCs w:val="24"/>
          <w:highlight w:val="none"/>
          <w:lang w:val="en-US" w:eastAsia="zh-CN" w:bidi="ar"/>
        </w:rPr>
        <w:t>应加强对项目人员的保密安全教育，有失泄密防范和应急处置预案，每月至少组织一次安全保密教育。</w:t>
      </w:r>
    </w:p>
    <w:p w14:paraId="1089F33A">
      <w:pPr>
        <w:spacing w:line="360" w:lineRule="auto"/>
        <w:contextualSpacing/>
        <w:rPr>
          <w:sz w:val="24"/>
          <w:highlight w:val="none"/>
        </w:rPr>
      </w:pPr>
    </w:p>
    <w:p w14:paraId="7662704B">
      <w:pPr>
        <w:spacing w:line="360" w:lineRule="auto"/>
        <w:contextualSpacing/>
        <w:rPr>
          <w:sz w:val="24"/>
          <w:highlight w:val="none"/>
        </w:rPr>
      </w:pPr>
    </w:p>
    <w:p w14:paraId="63BF9967">
      <w:pPr>
        <w:spacing w:line="360" w:lineRule="auto"/>
        <w:contextualSpacing/>
        <w:rPr>
          <w:sz w:val="24"/>
          <w:highlight w:val="none"/>
        </w:rPr>
      </w:pPr>
    </w:p>
    <w:p w14:paraId="20D290BD">
      <w:pPr>
        <w:spacing w:line="360" w:lineRule="auto"/>
        <w:contextualSpacing/>
        <w:rPr>
          <w:i/>
          <w:iCs/>
          <w:sz w:val="24"/>
          <w:highlight w:val="none"/>
        </w:rPr>
      </w:pPr>
      <w:r>
        <w:rPr>
          <w:sz w:val="24"/>
          <w:highlight w:val="none"/>
        </w:rPr>
        <w:t>3. 验收标准</w:t>
      </w:r>
    </w:p>
    <w:p w14:paraId="3A723C04">
      <w:pPr>
        <w:numPr>
          <w:ilvl w:val="0"/>
          <w:numId w:val="0"/>
        </w:num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参考国家标准《机关办公区域物业服务监管和评价规范》GBT 43542-2023</w:t>
      </w:r>
    </w:p>
    <w:p w14:paraId="2B61112D">
      <w:pPr>
        <w:numPr>
          <w:ilvl w:val="0"/>
          <w:numId w:val="0"/>
        </w:num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https://openstd.samr.gov.cn/bzgk/gb/newGbInfo?hcno=C070412AB307DB0D625E3DADB25B9704</w:t>
      </w:r>
    </w:p>
    <w:p w14:paraId="07A60989">
      <w:pPr>
        <w:numPr>
          <w:ilvl w:val="0"/>
          <w:numId w:val="0"/>
        </w:num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kern w:val="0"/>
          <w:sz w:val="24"/>
          <w:szCs w:val="24"/>
          <w:highlight w:val="none"/>
        </w:rPr>
        <w:t>采购人每半年将对中标</w:t>
      </w:r>
      <w:r>
        <w:rPr>
          <w:rFonts w:hint="eastAsia" w:ascii="宋体" w:hAnsi="宋体" w:eastAsia="宋体" w:cs="宋体"/>
          <w:kern w:val="0"/>
          <w:sz w:val="24"/>
          <w:szCs w:val="24"/>
          <w:highlight w:val="none"/>
          <w:lang w:val="en-US" w:eastAsia="zh-CN"/>
        </w:rPr>
        <w:t>人</w:t>
      </w:r>
      <w:r>
        <w:rPr>
          <w:rFonts w:hint="eastAsia" w:ascii="宋体" w:hAnsi="宋体" w:eastAsia="宋体" w:cs="宋体"/>
          <w:kern w:val="0"/>
          <w:sz w:val="24"/>
          <w:szCs w:val="24"/>
          <w:highlight w:val="none"/>
        </w:rPr>
        <w:t>服务质量进行考核，考核内容包括但不限于人员配备情况、物业服务达标情况、消防、电力安全巡检情况。考核不合格的，中标</w:t>
      </w:r>
      <w:r>
        <w:rPr>
          <w:rFonts w:hint="eastAsia" w:ascii="宋体" w:hAnsi="宋体" w:eastAsia="宋体" w:cs="宋体"/>
          <w:kern w:val="0"/>
          <w:sz w:val="24"/>
          <w:szCs w:val="24"/>
          <w:highlight w:val="none"/>
          <w:lang w:val="en-US" w:eastAsia="zh-CN"/>
        </w:rPr>
        <w:t>人</w:t>
      </w:r>
      <w:r>
        <w:rPr>
          <w:rFonts w:hint="eastAsia" w:ascii="宋体" w:hAnsi="宋体" w:eastAsia="宋体" w:cs="宋体"/>
          <w:kern w:val="0"/>
          <w:sz w:val="24"/>
          <w:szCs w:val="24"/>
          <w:highlight w:val="none"/>
        </w:rPr>
        <w:t>应在1个月内进行整改，整改后仍不合格的，采购人有权解除合同，由此造成的不利后果，由中标</w:t>
      </w:r>
      <w:r>
        <w:rPr>
          <w:rFonts w:hint="eastAsia" w:ascii="宋体" w:hAnsi="宋体" w:eastAsia="宋体" w:cs="宋体"/>
          <w:kern w:val="0"/>
          <w:sz w:val="24"/>
          <w:szCs w:val="24"/>
          <w:highlight w:val="none"/>
          <w:lang w:val="en-US" w:eastAsia="zh-CN"/>
        </w:rPr>
        <w:t>人</w:t>
      </w:r>
      <w:r>
        <w:rPr>
          <w:rFonts w:hint="eastAsia" w:ascii="宋体" w:hAnsi="宋体" w:eastAsia="宋体" w:cs="宋体"/>
          <w:kern w:val="0"/>
          <w:sz w:val="24"/>
          <w:szCs w:val="24"/>
          <w:highlight w:val="none"/>
        </w:rPr>
        <w:t>承担。</w:t>
      </w:r>
    </w:p>
    <w:p w14:paraId="044F4A4A">
      <w:pPr>
        <w:widowControl/>
        <w:spacing w:line="360" w:lineRule="auto"/>
        <w:contextualSpacing/>
        <w:rPr>
          <w:b/>
          <w:sz w:val="24"/>
          <w:highlight w:val="none"/>
        </w:rPr>
      </w:pPr>
    </w:p>
    <w:p w14:paraId="6CEC705E">
      <w:pPr>
        <w:numPr>
          <w:ilvl w:val="-1"/>
          <w:numId w:val="0"/>
        </w:numPr>
        <w:rPr>
          <w:rFonts w:ascii="Calibri" w:hAnsi="Calibri" w:eastAsia="宋体" w:cs="Arial"/>
          <w:b/>
          <w:bCs/>
          <w:kern w:val="0"/>
          <w:sz w:val="24"/>
          <w:szCs w:val="22"/>
          <w:highlight w:val="none"/>
        </w:rPr>
      </w:pPr>
      <w:r>
        <w:rPr>
          <w:rFonts w:ascii="Calibri" w:hAnsi="Calibri" w:eastAsia="宋体" w:cs="Arial"/>
          <w:b/>
          <w:bCs/>
          <w:kern w:val="0"/>
          <w:sz w:val="24"/>
          <w:szCs w:val="22"/>
          <w:highlight w:val="none"/>
        </w:rPr>
        <w:br w:type="page"/>
      </w:r>
    </w:p>
    <w:p w14:paraId="50032C69">
      <w:pPr>
        <w:adjustRightInd w:val="0"/>
        <w:spacing w:line="360" w:lineRule="atLeast"/>
        <w:jc w:val="left"/>
        <w:textAlignment w:val="baseline"/>
        <w:rPr>
          <w:rFonts w:ascii="Calibri" w:hAnsi="Calibri" w:eastAsia="宋体" w:cs="Arial"/>
          <w:kern w:val="0"/>
          <w:sz w:val="24"/>
          <w:szCs w:val="22"/>
          <w:highlight w:val="none"/>
        </w:rPr>
      </w:pPr>
      <w:r>
        <w:rPr>
          <w:rFonts w:ascii="Calibri" w:hAnsi="Calibri" w:eastAsia="宋体" w:cs="Arial"/>
          <w:b/>
          <w:bCs/>
          <w:kern w:val="0"/>
          <w:sz w:val="24"/>
          <w:szCs w:val="22"/>
          <w:highlight w:val="none"/>
        </w:rPr>
        <w:t>附件：投标人承诺函</w:t>
      </w:r>
    </w:p>
    <w:p w14:paraId="287E50E3">
      <w:pPr>
        <w:adjustRightInd w:val="0"/>
        <w:spacing w:line="360" w:lineRule="atLeast"/>
        <w:jc w:val="left"/>
        <w:textAlignment w:val="baseline"/>
        <w:rPr>
          <w:rFonts w:ascii="Calibri" w:hAnsi="Calibri" w:eastAsia="宋体" w:cs="Arial"/>
          <w:kern w:val="0"/>
          <w:sz w:val="24"/>
          <w:szCs w:val="22"/>
          <w:highlight w:val="none"/>
        </w:rPr>
      </w:pPr>
    </w:p>
    <w:p w14:paraId="096550B3">
      <w:pPr>
        <w:adjustRightInd w:val="0"/>
        <w:spacing w:line="360" w:lineRule="atLeast"/>
        <w:jc w:val="left"/>
        <w:textAlignment w:val="baseline"/>
        <w:rPr>
          <w:rFonts w:hint="default" w:ascii="Calibri" w:hAnsi="Calibri" w:eastAsia="宋体" w:cs="Arial"/>
          <w:kern w:val="0"/>
          <w:sz w:val="24"/>
          <w:szCs w:val="22"/>
          <w:highlight w:val="none"/>
          <w:lang w:val="en-US" w:eastAsia="zh-CN"/>
        </w:rPr>
      </w:pPr>
      <w:r>
        <w:rPr>
          <w:rFonts w:hint="eastAsia" w:ascii="Calibri" w:hAnsi="Calibri" w:eastAsia="宋体" w:cs="Arial"/>
          <w:kern w:val="0"/>
          <w:sz w:val="24"/>
          <w:szCs w:val="22"/>
          <w:highlight w:val="none"/>
        </w:rPr>
        <w:t>致：</w:t>
      </w:r>
      <w:r>
        <w:rPr>
          <w:rFonts w:hint="eastAsia" w:ascii="Calibri" w:hAnsi="Calibri" w:eastAsia="宋体" w:cs="Arial"/>
          <w:kern w:val="0"/>
          <w:sz w:val="24"/>
          <w:szCs w:val="22"/>
          <w:highlight w:val="none"/>
          <w:lang w:val="en-US" w:eastAsia="zh-CN"/>
        </w:rPr>
        <w:t>北京市公安局公安交通管理局</w:t>
      </w:r>
    </w:p>
    <w:p w14:paraId="1EBA888D">
      <w:pPr>
        <w:adjustRightInd w:val="0"/>
        <w:spacing w:line="360" w:lineRule="atLeast"/>
        <w:jc w:val="left"/>
        <w:textAlignment w:val="baseline"/>
        <w:rPr>
          <w:rFonts w:ascii="Calibri" w:hAnsi="Calibri" w:eastAsia="宋体" w:cs="Arial"/>
          <w:kern w:val="0"/>
          <w:sz w:val="24"/>
          <w:szCs w:val="22"/>
          <w:highlight w:val="none"/>
        </w:rPr>
      </w:pPr>
    </w:p>
    <w:p w14:paraId="28DCA07F">
      <w:pPr>
        <w:adjustRightInd w:val="0"/>
        <w:spacing w:line="360" w:lineRule="atLeast"/>
        <w:ind w:firstLine="480" w:firstLineChars="200"/>
        <w:jc w:val="left"/>
        <w:textAlignment w:val="baseline"/>
        <w:rPr>
          <w:rFonts w:ascii="Calibri" w:hAnsi="Calibri" w:eastAsia="宋体" w:cs="Arial"/>
          <w:kern w:val="0"/>
          <w:sz w:val="24"/>
          <w:szCs w:val="22"/>
          <w:highlight w:val="none"/>
        </w:rPr>
      </w:pPr>
      <w:r>
        <w:rPr>
          <w:rFonts w:hint="eastAsia" w:ascii="Calibri" w:hAnsi="Calibri" w:eastAsia="宋体" w:cs="Arial"/>
          <w:kern w:val="0"/>
          <w:sz w:val="24"/>
          <w:szCs w:val="22"/>
          <w:highlight w:val="none"/>
        </w:rPr>
        <w:t>针对本项目采购要求，我单位承诺：</w:t>
      </w:r>
    </w:p>
    <w:p w14:paraId="5967684E">
      <w:pPr>
        <w:adjustRightInd w:val="0"/>
        <w:spacing w:line="360" w:lineRule="atLeast"/>
        <w:ind w:firstLine="480" w:firstLineChars="200"/>
        <w:jc w:val="left"/>
        <w:textAlignment w:val="baseline"/>
        <w:rPr>
          <w:rFonts w:hint="eastAsia" w:ascii="宋体" w:hAnsi="宋体" w:eastAsia="宋体" w:cs="微软雅黑"/>
          <w:kern w:val="0"/>
          <w:sz w:val="24"/>
          <w:highlight w:val="none"/>
        </w:rPr>
      </w:pPr>
      <w:r>
        <w:rPr>
          <w:rFonts w:hint="eastAsia" w:ascii="宋体" w:hAnsi="宋体" w:eastAsia="宋体" w:cs="微软雅黑"/>
          <w:kern w:val="0"/>
          <w:sz w:val="24"/>
          <w:highlight w:val="none"/>
        </w:rPr>
        <w:t>1）合同履行期间，本项目保洁服务人员的变动率每年不超过30%；</w:t>
      </w:r>
    </w:p>
    <w:p w14:paraId="7139B1EA">
      <w:pPr>
        <w:adjustRightInd w:val="0"/>
        <w:spacing w:line="360" w:lineRule="atLeast"/>
        <w:ind w:firstLine="480" w:firstLineChars="200"/>
        <w:jc w:val="lef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2）与工程维修相关的操作人员应持有《特种作业操作证》（作业类别为电工作业，操作项目为高压电工作业或低压电工作业）、特种设备作业人员资格证书（作业项目：工业锅炉司炉），并在签订合同时提供证书复印件，作为合同附件，采购人有权在签订合同时核实有效的证明文件。</w:t>
      </w:r>
    </w:p>
    <w:p w14:paraId="1E34DC00">
      <w:pPr>
        <w:adjustRightInd w:val="0"/>
        <w:spacing w:line="360" w:lineRule="atLeast"/>
        <w:ind w:firstLine="480" w:firstLineChars="200"/>
        <w:jc w:val="left"/>
        <w:textAlignment w:val="baseline"/>
        <w:rPr>
          <w:rFonts w:ascii="宋体" w:hAnsi="宋体" w:eastAsia="宋体" w:cs="微软雅黑"/>
          <w:kern w:val="0"/>
          <w:sz w:val="24"/>
          <w:highlight w:val="none"/>
        </w:rPr>
      </w:pPr>
    </w:p>
    <w:p w14:paraId="03B449D6">
      <w:pPr>
        <w:adjustRightInd w:val="0"/>
        <w:spacing w:line="360" w:lineRule="atLeast"/>
        <w:ind w:firstLine="480" w:firstLineChars="200"/>
        <w:jc w:val="right"/>
        <w:textAlignment w:val="baseline"/>
        <w:rPr>
          <w:rFonts w:ascii="宋体" w:hAnsi="宋体" w:eastAsia="宋体" w:cs="微软雅黑"/>
          <w:kern w:val="0"/>
          <w:sz w:val="24"/>
          <w:highlight w:val="none"/>
        </w:rPr>
      </w:pPr>
      <w:r>
        <w:rPr>
          <w:rFonts w:hint="eastAsia" w:ascii="宋体" w:hAnsi="宋体" w:eastAsia="宋体" w:cs="微软雅黑"/>
          <w:kern w:val="0"/>
          <w:sz w:val="24"/>
          <w:highlight w:val="none"/>
        </w:rPr>
        <w:t>投标单位名称：______________（加盖公章）</w:t>
      </w:r>
    </w:p>
    <w:p w14:paraId="4B5494D4">
      <w:pPr>
        <w:jc w:val="right"/>
        <w:rPr>
          <w:highlight w:val="none"/>
          <w:lang w:bidi="ar"/>
        </w:rPr>
      </w:pPr>
      <w:r>
        <w:rPr>
          <w:rFonts w:hint="eastAsia" w:ascii="宋体" w:hAnsi="宋体" w:eastAsia="宋体" w:cs="微软雅黑"/>
          <w:kern w:val="0"/>
          <w:sz w:val="24"/>
          <w:highlight w:val="none"/>
        </w:rPr>
        <w:t>日期：____年____月____日</w:t>
      </w:r>
    </w:p>
    <w:p w14:paraId="740FDA93">
      <w:pPr>
        <w:pStyle w:val="2"/>
        <w:rPr>
          <w:highlight w:val="none"/>
        </w:rPr>
      </w:pPr>
    </w:p>
    <w:p w14:paraId="378EF20A">
      <w:pPr>
        <w:pStyle w:val="7"/>
        <w:widowControl w:val="0"/>
        <w:numPr>
          <w:ilvl w:val="0"/>
          <w:numId w:val="0"/>
        </w:numPr>
        <w:spacing w:line="480" w:lineRule="auto"/>
        <w:jc w:val="both"/>
        <w:rPr>
          <w:rFonts w:hint="eastAsia" w:ascii="宋体" w:hAnsi="宋体" w:eastAsia="宋体" w:cs="宋体"/>
          <w:sz w:val="28"/>
          <w:szCs w:val="28"/>
        </w:rPr>
      </w:pPr>
    </w:p>
    <w:p w14:paraId="79225F7D">
      <w:pPr>
        <w:pStyle w:val="7"/>
        <w:widowControl w:val="0"/>
        <w:numPr>
          <w:ilvl w:val="0"/>
          <w:numId w:val="0"/>
        </w:numPr>
        <w:spacing w:line="480" w:lineRule="auto"/>
        <w:jc w:val="both"/>
        <w:rPr>
          <w:rFonts w:hint="eastAsia" w:ascii="宋体" w:hAnsi="宋体" w:eastAsia="宋体" w:cs="宋体"/>
          <w:sz w:val="28"/>
          <w:szCs w:val="28"/>
        </w:rPr>
      </w:pPr>
    </w:p>
    <w:p w14:paraId="6124788B">
      <w:pPr>
        <w:pStyle w:val="7"/>
        <w:numPr>
          <w:ilvl w:val="0"/>
          <w:numId w:val="0"/>
        </w:numPr>
        <w:spacing w:line="480" w:lineRule="auto"/>
        <w:rPr>
          <w:rFonts w:hint="eastAsia" w:ascii="宋体" w:hAnsi="宋体" w:cs="宋体"/>
          <w:sz w:val="28"/>
          <w:szCs w:val="28"/>
          <w:lang w:val="en-US" w:eastAsia="zh-CN"/>
        </w:rPr>
      </w:pPr>
      <w:r>
        <w:rPr>
          <w:rFonts w:hint="eastAsia" w:ascii="宋体" w:hAnsi="宋体" w:cs="宋体"/>
          <w:sz w:val="28"/>
          <w:szCs w:val="28"/>
          <w:lang w:val="en-US" w:eastAsia="zh-CN"/>
        </w:rPr>
        <w:t xml:space="preserve">   </w:t>
      </w:r>
    </w:p>
    <w:p w14:paraId="473E6E1D">
      <w:pPr>
        <w:pStyle w:val="7"/>
        <w:numPr>
          <w:ilvl w:val="0"/>
          <w:numId w:val="0"/>
        </w:numPr>
        <w:spacing w:line="480" w:lineRule="auto"/>
        <w:rPr>
          <w:rFonts w:hint="default" w:ascii="宋体" w:hAnsi="宋体" w:eastAsia="宋体" w:cs="宋体"/>
          <w:sz w:val="28"/>
          <w:szCs w:val="28"/>
          <w:lang w:val="en-US" w:eastAsia="zh-CN"/>
        </w:rPr>
      </w:pPr>
      <w:r>
        <w:rPr>
          <w:rFonts w:hint="eastAsia" w:ascii="宋体" w:hAnsi="宋体" w:cs="宋体"/>
          <w:sz w:val="28"/>
          <w:szCs w:val="28"/>
          <w:lang w:val="en-US" w:eastAsia="zh-CN"/>
        </w:rPr>
        <w:br w:type="page"/>
      </w:r>
      <w:r>
        <w:rPr>
          <w:rFonts w:hint="eastAsia" w:ascii="宋体" w:hAnsi="宋体" w:cs="宋体"/>
          <w:sz w:val="28"/>
          <w:szCs w:val="28"/>
          <w:lang w:eastAsia="zh-CN"/>
        </w:rPr>
        <w:t>附件</w:t>
      </w:r>
      <w:r>
        <w:rPr>
          <w:rFonts w:hint="eastAsia" w:ascii="宋体" w:hAnsi="宋体" w:cs="宋体"/>
          <w:sz w:val="28"/>
          <w:szCs w:val="28"/>
          <w:lang w:val="en-US" w:eastAsia="zh-CN"/>
        </w:rPr>
        <w:t xml:space="preserve"> 清洁耗材</w:t>
      </w:r>
    </w:p>
    <w:tbl>
      <w:tblPr>
        <w:tblStyle w:val="5"/>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119"/>
        <w:gridCol w:w="1275"/>
        <w:gridCol w:w="3119"/>
      </w:tblGrid>
      <w:tr w14:paraId="5F3D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5C66C9DB">
            <w:pPr>
              <w:spacing w:line="480" w:lineRule="auto"/>
              <w:jc w:val="center"/>
              <w:rPr>
                <w:rFonts w:ascii="宋体" w:hAnsi="宋体" w:eastAsia="宋体"/>
                <w:sz w:val="24"/>
                <w:szCs w:val="24"/>
              </w:rPr>
            </w:pPr>
            <w:r>
              <w:rPr>
                <w:rFonts w:hint="eastAsia" w:ascii="宋体" w:hAnsi="宋体" w:eastAsia="宋体"/>
                <w:sz w:val="24"/>
                <w:szCs w:val="24"/>
              </w:rPr>
              <w:t>序号</w:t>
            </w:r>
          </w:p>
        </w:tc>
        <w:tc>
          <w:tcPr>
            <w:tcW w:w="3119" w:type="dxa"/>
            <w:noWrap w:val="0"/>
            <w:vAlign w:val="center"/>
          </w:tcPr>
          <w:p w14:paraId="094E5320">
            <w:pPr>
              <w:spacing w:line="480" w:lineRule="auto"/>
              <w:jc w:val="center"/>
              <w:rPr>
                <w:rFonts w:ascii="宋体" w:hAnsi="宋体" w:eastAsia="宋体"/>
                <w:sz w:val="24"/>
                <w:szCs w:val="24"/>
              </w:rPr>
            </w:pPr>
            <w:r>
              <w:rPr>
                <w:rFonts w:hint="eastAsia" w:ascii="宋体" w:hAnsi="宋体" w:eastAsia="宋体"/>
                <w:sz w:val="24"/>
                <w:szCs w:val="24"/>
              </w:rPr>
              <w:t>名称</w:t>
            </w:r>
          </w:p>
        </w:tc>
        <w:tc>
          <w:tcPr>
            <w:tcW w:w="1275" w:type="dxa"/>
            <w:noWrap w:val="0"/>
            <w:vAlign w:val="center"/>
          </w:tcPr>
          <w:p w14:paraId="784DA9C1">
            <w:pPr>
              <w:spacing w:line="480" w:lineRule="auto"/>
              <w:jc w:val="center"/>
              <w:rPr>
                <w:rFonts w:ascii="宋体" w:hAnsi="宋体" w:eastAsia="宋体"/>
                <w:sz w:val="24"/>
                <w:szCs w:val="24"/>
              </w:rPr>
            </w:pPr>
            <w:r>
              <w:rPr>
                <w:rFonts w:hint="eastAsia" w:ascii="宋体" w:hAnsi="宋体" w:eastAsia="宋体"/>
                <w:sz w:val="24"/>
                <w:szCs w:val="24"/>
              </w:rPr>
              <w:t>序号</w:t>
            </w:r>
          </w:p>
        </w:tc>
        <w:tc>
          <w:tcPr>
            <w:tcW w:w="3119" w:type="dxa"/>
            <w:noWrap w:val="0"/>
            <w:vAlign w:val="center"/>
          </w:tcPr>
          <w:p w14:paraId="43ED732C">
            <w:pPr>
              <w:spacing w:line="480" w:lineRule="auto"/>
              <w:jc w:val="center"/>
              <w:rPr>
                <w:rFonts w:ascii="宋体" w:hAnsi="宋体" w:eastAsia="宋体"/>
                <w:sz w:val="24"/>
                <w:szCs w:val="24"/>
              </w:rPr>
            </w:pPr>
            <w:r>
              <w:rPr>
                <w:rFonts w:hint="eastAsia" w:ascii="宋体" w:hAnsi="宋体" w:eastAsia="宋体"/>
                <w:sz w:val="24"/>
                <w:szCs w:val="24"/>
              </w:rPr>
              <w:t>名称</w:t>
            </w:r>
          </w:p>
        </w:tc>
      </w:tr>
      <w:tr w14:paraId="4370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20274AC8">
            <w:pPr>
              <w:spacing w:line="480" w:lineRule="auto"/>
              <w:jc w:val="center"/>
              <w:rPr>
                <w:rFonts w:ascii="宋体" w:hAnsi="宋体" w:eastAsia="宋体"/>
                <w:sz w:val="24"/>
                <w:szCs w:val="24"/>
              </w:rPr>
            </w:pPr>
            <w:r>
              <w:rPr>
                <w:rFonts w:hint="eastAsia" w:ascii="宋体" w:hAnsi="宋体" w:eastAsia="宋体"/>
                <w:sz w:val="24"/>
                <w:szCs w:val="24"/>
              </w:rPr>
              <w:t>1</w:t>
            </w:r>
          </w:p>
        </w:tc>
        <w:tc>
          <w:tcPr>
            <w:tcW w:w="3119" w:type="dxa"/>
            <w:noWrap w:val="0"/>
            <w:vAlign w:val="center"/>
          </w:tcPr>
          <w:p w14:paraId="085165AD">
            <w:pPr>
              <w:spacing w:line="480" w:lineRule="auto"/>
              <w:jc w:val="center"/>
              <w:rPr>
                <w:rFonts w:hint="eastAsia" w:ascii="宋体" w:hAnsi="宋体" w:eastAsia="宋体"/>
                <w:sz w:val="24"/>
                <w:szCs w:val="24"/>
                <w:lang w:eastAsia="zh-CN"/>
              </w:rPr>
            </w:pPr>
            <w:r>
              <w:rPr>
                <w:rFonts w:hint="eastAsia" w:ascii="宋体" w:hAnsi="宋体"/>
                <w:sz w:val="24"/>
                <w:szCs w:val="24"/>
                <w:lang w:eastAsia="zh-CN"/>
              </w:rPr>
              <w:t>公用卫生纸</w:t>
            </w:r>
          </w:p>
        </w:tc>
        <w:tc>
          <w:tcPr>
            <w:tcW w:w="1275" w:type="dxa"/>
            <w:noWrap w:val="0"/>
            <w:vAlign w:val="center"/>
          </w:tcPr>
          <w:p w14:paraId="78CB0DBD">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0</w:t>
            </w:r>
          </w:p>
        </w:tc>
        <w:tc>
          <w:tcPr>
            <w:tcW w:w="3119" w:type="dxa"/>
            <w:noWrap w:val="0"/>
            <w:vAlign w:val="center"/>
          </w:tcPr>
          <w:p w14:paraId="5336528F">
            <w:pPr>
              <w:spacing w:line="480" w:lineRule="auto"/>
              <w:jc w:val="center"/>
              <w:rPr>
                <w:rFonts w:ascii="宋体" w:hAnsi="宋体" w:eastAsia="宋体"/>
                <w:sz w:val="24"/>
                <w:szCs w:val="24"/>
              </w:rPr>
            </w:pPr>
            <w:r>
              <w:rPr>
                <w:rFonts w:hint="eastAsia" w:ascii="宋体" w:hAnsi="宋体" w:eastAsia="宋体"/>
                <w:sz w:val="24"/>
                <w:szCs w:val="24"/>
              </w:rPr>
              <w:t>鸡毛掸子</w:t>
            </w:r>
          </w:p>
        </w:tc>
      </w:tr>
      <w:tr w14:paraId="7095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15FD377E">
            <w:pPr>
              <w:spacing w:line="480" w:lineRule="auto"/>
              <w:jc w:val="center"/>
              <w:rPr>
                <w:rFonts w:ascii="宋体" w:hAnsi="宋体" w:eastAsia="宋体"/>
                <w:sz w:val="24"/>
                <w:szCs w:val="24"/>
              </w:rPr>
            </w:pPr>
            <w:r>
              <w:rPr>
                <w:rFonts w:hint="eastAsia" w:ascii="宋体" w:hAnsi="宋体" w:eastAsia="宋体"/>
                <w:sz w:val="24"/>
                <w:szCs w:val="24"/>
              </w:rPr>
              <w:t>2</w:t>
            </w:r>
          </w:p>
        </w:tc>
        <w:tc>
          <w:tcPr>
            <w:tcW w:w="3119" w:type="dxa"/>
            <w:noWrap w:val="0"/>
            <w:vAlign w:val="center"/>
          </w:tcPr>
          <w:p w14:paraId="387AF42E">
            <w:pPr>
              <w:spacing w:line="480" w:lineRule="auto"/>
              <w:jc w:val="center"/>
              <w:rPr>
                <w:rFonts w:hint="eastAsia" w:ascii="宋体" w:hAnsi="宋体" w:eastAsia="宋体"/>
                <w:sz w:val="24"/>
                <w:szCs w:val="24"/>
                <w:lang w:eastAsia="zh-CN"/>
              </w:rPr>
            </w:pPr>
            <w:r>
              <w:rPr>
                <w:rFonts w:hint="eastAsia" w:ascii="宋体" w:hAnsi="宋体"/>
                <w:sz w:val="24"/>
                <w:szCs w:val="24"/>
                <w:lang w:eastAsia="zh-CN"/>
              </w:rPr>
              <w:t>公用垃圾桶</w:t>
            </w:r>
          </w:p>
        </w:tc>
        <w:tc>
          <w:tcPr>
            <w:tcW w:w="1275" w:type="dxa"/>
            <w:noWrap w:val="0"/>
            <w:vAlign w:val="center"/>
          </w:tcPr>
          <w:p w14:paraId="061E0FC4">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1</w:t>
            </w:r>
          </w:p>
        </w:tc>
        <w:tc>
          <w:tcPr>
            <w:tcW w:w="3119" w:type="dxa"/>
            <w:noWrap w:val="0"/>
            <w:vAlign w:val="center"/>
          </w:tcPr>
          <w:p w14:paraId="325B1CE6">
            <w:pPr>
              <w:spacing w:line="480" w:lineRule="auto"/>
              <w:jc w:val="center"/>
              <w:rPr>
                <w:rFonts w:ascii="宋体" w:hAnsi="宋体" w:eastAsia="宋体"/>
                <w:sz w:val="24"/>
                <w:szCs w:val="24"/>
              </w:rPr>
            </w:pPr>
            <w:r>
              <w:rPr>
                <w:rFonts w:hint="eastAsia" w:ascii="宋体" w:hAnsi="宋体" w:eastAsia="宋体"/>
                <w:sz w:val="24"/>
                <w:szCs w:val="24"/>
              </w:rPr>
              <w:t>胶皮手套</w:t>
            </w:r>
          </w:p>
        </w:tc>
      </w:tr>
      <w:tr w14:paraId="59F0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42AC8045">
            <w:pPr>
              <w:spacing w:line="480" w:lineRule="auto"/>
              <w:jc w:val="center"/>
              <w:rPr>
                <w:rFonts w:ascii="宋体" w:hAnsi="宋体" w:eastAsia="宋体"/>
                <w:sz w:val="24"/>
                <w:szCs w:val="24"/>
              </w:rPr>
            </w:pPr>
            <w:r>
              <w:rPr>
                <w:rFonts w:hint="eastAsia" w:ascii="宋体" w:hAnsi="宋体" w:eastAsia="宋体"/>
                <w:sz w:val="24"/>
                <w:szCs w:val="24"/>
              </w:rPr>
              <w:t>3</w:t>
            </w:r>
          </w:p>
        </w:tc>
        <w:tc>
          <w:tcPr>
            <w:tcW w:w="3119" w:type="dxa"/>
            <w:noWrap w:val="0"/>
            <w:vAlign w:val="center"/>
          </w:tcPr>
          <w:p w14:paraId="51283B52">
            <w:pPr>
              <w:spacing w:line="480" w:lineRule="auto"/>
              <w:jc w:val="center"/>
              <w:rPr>
                <w:rFonts w:ascii="宋体" w:hAnsi="宋体" w:eastAsia="宋体"/>
                <w:sz w:val="24"/>
                <w:szCs w:val="24"/>
              </w:rPr>
            </w:pPr>
            <w:r>
              <w:rPr>
                <w:rFonts w:hint="eastAsia" w:ascii="宋体" w:hAnsi="宋体" w:eastAsia="宋体"/>
                <w:sz w:val="24"/>
                <w:szCs w:val="24"/>
              </w:rPr>
              <w:t>开刀</w:t>
            </w:r>
          </w:p>
        </w:tc>
        <w:tc>
          <w:tcPr>
            <w:tcW w:w="1275" w:type="dxa"/>
            <w:noWrap w:val="0"/>
            <w:vAlign w:val="center"/>
          </w:tcPr>
          <w:p w14:paraId="3BF05666">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2</w:t>
            </w:r>
          </w:p>
        </w:tc>
        <w:tc>
          <w:tcPr>
            <w:tcW w:w="3119" w:type="dxa"/>
            <w:noWrap w:val="0"/>
            <w:vAlign w:val="center"/>
          </w:tcPr>
          <w:p w14:paraId="32445EA7">
            <w:pPr>
              <w:spacing w:line="480" w:lineRule="auto"/>
              <w:jc w:val="center"/>
              <w:rPr>
                <w:rFonts w:ascii="宋体" w:hAnsi="宋体" w:eastAsia="宋体"/>
                <w:sz w:val="24"/>
                <w:szCs w:val="24"/>
              </w:rPr>
            </w:pPr>
            <w:r>
              <w:rPr>
                <w:rFonts w:hint="eastAsia" w:ascii="宋体" w:hAnsi="宋体" w:eastAsia="宋体"/>
                <w:sz w:val="24"/>
                <w:szCs w:val="24"/>
              </w:rPr>
              <w:t>揣子</w:t>
            </w:r>
          </w:p>
        </w:tc>
      </w:tr>
      <w:tr w14:paraId="5A99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07CC17FB">
            <w:pPr>
              <w:spacing w:line="480" w:lineRule="auto"/>
              <w:jc w:val="center"/>
              <w:rPr>
                <w:rFonts w:ascii="宋体" w:hAnsi="宋体" w:eastAsia="宋体"/>
                <w:sz w:val="24"/>
                <w:szCs w:val="24"/>
              </w:rPr>
            </w:pPr>
            <w:r>
              <w:rPr>
                <w:rFonts w:hint="eastAsia" w:ascii="宋体" w:hAnsi="宋体" w:eastAsia="宋体"/>
                <w:sz w:val="24"/>
                <w:szCs w:val="24"/>
              </w:rPr>
              <w:t>4</w:t>
            </w:r>
          </w:p>
        </w:tc>
        <w:tc>
          <w:tcPr>
            <w:tcW w:w="3119" w:type="dxa"/>
            <w:noWrap w:val="0"/>
            <w:vAlign w:val="center"/>
          </w:tcPr>
          <w:p w14:paraId="268AE3B1">
            <w:pPr>
              <w:spacing w:line="480" w:lineRule="auto"/>
              <w:jc w:val="center"/>
              <w:rPr>
                <w:rFonts w:ascii="宋体" w:hAnsi="宋体" w:eastAsia="宋体"/>
                <w:sz w:val="24"/>
                <w:szCs w:val="24"/>
              </w:rPr>
            </w:pPr>
            <w:r>
              <w:rPr>
                <w:rFonts w:hint="eastAsia" w:ascii="宋体" w:hAnsi="宋体" w:eastAsia="宋体"/>
                <w:sz w:val="24"/>
                <w:szCs w:val="24"/>
              </w:rPr>
              <w:t>毛巾</w:t>
            </w:r>
          </w:p>
        </w:tc>
        <w:tc>
          <w:tcPr>
            <w:tcW w:w="1275" w:type="dxa"/>
            <w:noWrap w:val="0"/>
            <w:vAlign w:val="center"/>
          </w:tcPr>
          <w:p w14:paraId="32F787DE">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3</w:t>
            </w:r>
          </w:p>
        </w:tc>
        <w:tc>
          <w:tcPr>
            <w:tcW w:w="3119" w:type="dxa"/>
            <w:noWrap w:val="0"/>
            <w:vAlign w:val="center"/>
          </w:tcPr>
          <w:p w14:paraId="5D82ED08">
            <w:pPr>
              <w:spacing w:line="480" w:lineRule="auto"/>
              <w:jc w:val="center"/>
              <w:rPr>
                <w:rFonts w:ascii="宋体" w:hAnsi="宋体" w:eastAsia="宋体"/>
                <w:sz w:val="24"/>
                <w:szCs w:val="24"/>
              </w:rPr>
            </w:pPr>
            <w:r>
              <w:rPr>
                <w:rFonts w:hint="eastAsia" w:ascii="宋体" w:hAnsi="宋体" w:eastAsia="宋体"/>
                <w:sz w:val="24"/>
                <w:szCs w:val="24"/>
              </w:rPr>
              <w:t>油漆刷</w:t>
            </w:r>
          </w:p>
        </w:tc>
      </w:tr>
      <w:tr w14:paraId="00D4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6057081B">
            <w:pPr>
              <w:spacing w:line="480" w:lineRule="auto"/>
              <w:jc w:val="center"/>
              <w:rPr>
                <w:rFonts w:ascii="宋体" w:hAnsi="宋体" w:eastAsia="宋体"/>
                <w:sz w:val="24"/>
                <w:szCs w:val="24"/>
              </w:rPr>
            </w:pPr>
            <w:r>
              <w:rPr>
                <w:rFonts w:hint="eastAsia" w:ascii="宋体" w:hAnsi="宋体" w:eastAsia="宋体"/>
                <w:sz w:val="24"/>
                <w:szCs w:val="24"/>
              </w:rPr>
              <w:t>5</w:t>
            </w:r>
          </w:p>
        </w:tc>
        <w:tc>
          <w:tcPr>
            <w:tcW w:w="3119" w:type="dxa"/>
            <w:noWrap w:val="0"/>
            <w:vAlign w:val="center"/>
          </w:tcPr>
          <w:p w14:paraId="7D263658">
            <w:pPr>
              <w:spacing w:line="480" w:lineRule="auto"/>
              <w:jc w:val="center"/>
              <w:rPr>
                <w:rFonts w:ascii="宋体" w:hAnsi="宋体" w:eastAsia="宋体"/>
                <w:sz w:val="24"/>
                <w:szCs w:val="24"/>
              </w:rPr>
            </w:pPr>
            <w:r>
              <w:rPr>
                <w:rFonts w:hint="eastAsia" w:ascii="宋体" w:hAnsi="宋体" w:eastAsia="宋体"/>
                <w:sz w:val="24"/>
                <w:szCs w:val="24"/>
              </w:rPr>
              <w:t>多功能墩布杆</w:t>
            </w:r>
          </w:p>
        </w:tc>
        <w:tc>
          <w:tcPr>
            <w:tcW w:w="1275" w:type="dxa"/>
            <w:noWrap w:val="0"/>
            <w:vAlign w:val="center"/>
          </w:tcPr>
          <w:p w14:paraId="79A1056A">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4</w:t>
            </w:r>
          </w:p>
        </w:tc>
        <w:tc>
          <w:tcPr>
            <w:tcW w:w="3119" w:type="dxa"/>
            <w:noWrap w:val="0"/>
            <w:vAlign w:val="center"/>
          </w:tcPr>
          <w:p w14:paraId="6ED62501">
            <w:pPr>
              <w:spacing w:line="480" w:lineRule="auto"/>
              <w:jc w:val="center"/>
              <w:rPr>
                <w:rFonts w:ascii="宋体" w:hAnsi="宋体" w:eastAsia="宋体"/>
                <w:sz w:val="24"/>
                <w:szCs w:val="24"/>
              </w:rPr>
            </w:pPr>
            <w:r>
              <w:rPr>
                <w:rFonts w:hint="eastAsia" w:ascii="宋体" w:hAnsi="宋体" w:eastAsia="宋体"/>
                <w:sz w:val="24"/>
                <w:szCs w:val="24"/>
              </w:rPr>
              <w:t>伸缩杆</w:t>
            </w:r>
          </w:p>
        </w:tc>
      </w:tr>
      <w:tr w14:paraId="2076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18CB5090">
            <w:pPr>
              <w:spacing w:line="480" w:lineRule="auto"/>
              <w:jc w:val="center"/>
              <w:rPr>
                <w:rFonts w:ascii="宋体" w:hAnsi="宋体" w:eastAsia="宋体"/>
                <w:sz w:val="24"/>
                <w:szCs w:val="24"/>
              </w:rPr>
            </w:pPr>
            <w:r>
              <w:rPr>
                <w:rFonts w:hint="eastAsia" w:ascii="宋体" w:hAnsi="宋体" w:eastAsia="宋体"/>
                <w:sz w:val="24"/>
                <w:szCs w:val="24"/>
              </w:rPr>
              <w:t>6</w:t>
            </w:r>
          </w:p>
        </w:tc>
        <w:tc>
          <w:tcPr>
            <w:tcW w:w="3119" w:type="dxa"/>
            <w:noWrap w:val="0"/>
            <w:vAlign w:val="center"/>
          </w:tcPr>
          <w:p w14:paraId="0F5719EF">
            <w:pPr>
              <w:spacing w:line="480" w:lineRule="auto"/>
              <w:jc w:val="center"/>
              <w:rPr>
                <w:rFonts w:ascii="宋体" w:hAnsi="宋体" w:eastAsia="宋体"/>
                <w:sz w:val="24"/>
                <w:szCs w:val="24"/>
              </w:rPr>
            </w:pPr>
            <w:r>
              <w:rPr>
                <w:rFonts w:hint="eastAsia" w:ascii="宋体" w:hAnsi="宋体" w:eastAsia="宋体"/>
                <w:sz w:val="24"/>
                <w:szCs w:val="24"/>
              </w:rPr>
              <w:t>多功能墩布夹子</w:t>
            </w:r>
          </w:p>
        </w:tc>
        <w:tc>
          <w:tcPr>
            <w:tcW w:w="1275" w:type="dxa"/>
            <w:noWrap w:val="0"/>
            <w:vAlign w:val="center"/>
          </w:tcPr>
          <w:p w14:paraId="4B778D73">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5</w:t>
            </w:r>
          </w:p>
        </w:tc>
        <w:tc>
          <w:tcPr>
            <w:tcW w:w="3119" w:type="dxa"/>
            <w:noWrap w:val="0"/>
            <w:vAlign w:val="center"/>
          </w:tcPr>
          <w:p w14:paraId="5FC620B9">
            <w:pPr>
              <w:spacing w:line="480" w:lineRule="auto"/>
              <w:jc w:val="center"/>
              <w:rPr>
                <w:rFonts w:ascii="宋体" w:hAnsi="宋体" w:eastAsia="宋体"/>
                <w:sz w:val="24"/>
                <w:szCs w:val="24"/>
              </w:rPr>
            </w:pPr>
            <w:r>
              <w:rPr>
                <w:rFonts w:hint="eastAsia" w:ascii="宋体" w:hAnsi="宋体" w:eastAsia="宋体"/>
                <w:sz w:val="24"/>
                <w:szCs w:val="24"/>
              </w:rPr>
              <w:t>警示牌</w:t>
            </w:r>
          </w:p>
        </w:tc>
      </w:tr>
      <w:tr w14:paraId="721A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466F2403">
            <w:pPr>
              <w:spacing w:line="480" w:lineRule="auto"/>
              <w:jc w:val="center"/>
              <w:rPr>
                <w:rFonts w:ascii="宋体" w:hAnsi="宋体" w:eastAsia="宋体"/>
                <w:sz w:val="24"/>
                <w:szCs w:val="24"/>
              </w:rPr>
            </w:pPr>
            <w:r>
              <w:rPr>
                <w:rFonts w:hint="eastAsia" w:ascii="宋体" w:hAnsi="宋体" w:eastAsia="宋体"/>
                <w:sz w:val="24"/>
                <w:szCs w:val="24"/>
              </w:rPr>
              <w:t>7</w:t>
            </w:r>
          </w:p>
        </w:tc>
        <w:tc>
          <w:tcPr>
            <w:tcW w:w="3119" w:type="dxa"/>
            <w:noWrap w:val="0"/>
            <w:vAlign w:val="center"/>
          </w:tcPr>
          <w:p w14:paraId="7AD6F819">
            <w:pPr>
              <w:spacing w:line="480" w:lineRule="auto"/>
              <w:jc w:val="center"/>
              <w:rPr>
                <w:rFonts w:ascii="宋体" w:hAnsi="宋体" w:eastAsia="宋体"/>
                <w:sz w:val="24"/>
                <w:szCs w:val="24"/>
              </w:rPr>
            </w:pPr>
            <w:r>
              <w:rPr>
                <w:rFonts w:hint="eastAsia" w:ascii="宋体" w:hAnsi="宋体" w:eastAsia="宋体"/>
                <w:sz w:val="24"/>
                <w:szCs w:val="24"/>
              </w:rPr>
              <w:t>多功能墩布头</w:t>
            </w:r>
          </w:p>
        </w:tc>
        <w:tc>
          <w:tcPr>
            <w:tcW w:w="1275" w:type="dxa"/>
            <w:noWrap w:val="0"/>
            <w:vAlign w:val="center"/>
          </w:tcPr>
          <w:p w14:paraId="0C6DBA8A">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6</w:t>
            </w:r>
          </w:p>
        </w:tc>
        <w:tc>
          <w:tcPr>
            <w:tcW w:w="3119" w:type="dxa"/>
            <w:noWrap w:val="0"/>
            <w:vAlign w:val="center"/>
          </w:tcPr>
          <w:p w14:paraId="42FC5454">
            <w:pPr>
              <w:spacing w:line="480" w:lineRule="auto"/>
              <w:jc w:val="center"/>
              <w:rPr>
                <w:rFonts w:ascii="宋体" w:hAnsi="宋体" w:eastAsia="宋体"/>
                <w:sz w:val="24"/>
                <w:szCs w:val="24"/>
              </w:rPr>
            </w:pPr>
            <w:r>
              <w:rPr>
                <w:rFonts w:hint="eastAsia" w:ascii="宋体" w:hAnsi="宋体" w:eastAsia="宋体"/>
                <w:sz w:val="24"/>
                <w:szCs w:val="24"/>
              </w:rPr>
              <w:t>手刷</w:t>
            </w:r>
          </w:p>
        </w:tc>
      </w:tr>
      <w:tr w14:paraId="67F0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27702570">
            <w:pPr>
              <w:spacing w:line="480" w:lineRule="auto"/>
              <w:jc w:val="center"/>
              <w:rPr>
                <w:rFonts w:ascii="宋体" w:hAnsi="宋体" w:eastAsia="宋体"/>
                <w:sz w:val="24"/>
                <w:szCs w:val="24"/>
              </w:rPr>
            </w:pPr>
            <w:r>
              <w:rPr>
                <w:rFonts w:hint="eastAsia" w:ascii="宋体" w:hAnsi="宋体" w:eastAsia="宋体"/>
                <w:sz w:val="24"/>
                <w:szCs w:val="24"/>
              </w:rPr>
              <w:t>8</w:t>
            </w:r>
          </w:p>
        </w:tc>
        <w:tc>
          <w:tcPr>
            <w:tcW w:w="3119" w:type="dxa"/>
            <w:noWrap w:val="0"/>
            <w:vAlign w:val="center"/>
          </w:tcPr>
          <w:p w14:paraId="1B65F778">
            <w:pPr>
              <w:spacing w:line="480" w:lineRule="auto"/>
              <w:jc w:val="center"/>
              <w:rPr>
                <w:rFonts w:ascii="宋体" w:hAnsi="宋体" w:eastAsia="宋体"/>
                <w:sz w:val="24"/>
                <w:szCs w:val="24"/>
              </w:rPr>
            </w:pPr>
            <w:r>
              <w:rPr>
                <w:rFonts w:hint="eastAsia" w:ascii="宋体" w:hAnsi="宋体" w:eastAsia="宋体"/>
                <w:sz w:val="24"/>
                <w:szCs w:val="24"/>
              </w:rPr>
              <w:t>尘推架子</w:t>
            </w:r>
          </w:p>
        </w:tc>
        <w:tc>
          <w:tcPr>
            <w:tcW w:w="1275" w:type="dxa"/>
            <w:noWrap w:val="0"/>
            <w:vAlign w:val="center"/>
          </w:tcPr>
          <w:p w14:paraId="38F1C89B">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7</w:t>
            </w:r>
          </w:p>
        </w:tc>
        <w:tc>
          <w:tcPr>
            <w:tcW w:w="3119" w:type="dxa"/>
            <w:noWrap w:val="0"/>
            <w:vAlign w:val="center"/>
          </w:tcPr>
          <w:p w14:paraId="46424BD1">
            <w:pPr>
              <w:spacing w:line="480" w:lineRule="auto"/>
              <w:jc w:val="center"/>
              <w:rPr>
                <w:rFonts w:hint="eastAsia" w:ascii="宋体" w:hAnsi="宋体" w:eastAsia="宋体"/>
                <w:sz w:val="24"/>
                <w:szCs w:val="24"/>
                <w:lang w:eastAsia="zh-CN"/>
              </w:rPr>
            </w:pPr>
            <w:r>
              <w:rPr>
                <w:rFonts w:hint="eastAsia" w:ascii="宋体" w:hAnsi="宋体"/>
                <w:sz w:val="24"/>
                <w:szCs w:val="24"/>
                <w:lang w:val="en-US" w:eastAsia="zh-CN"/>
              </w:rPr>
              <w:t>酒精</w:t>
            </w:r>
          </w:p>
        </w:tc>
      </w:tr>
      <w:tr w14:paraId="67A1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5C20DA2F">
            <w:pPr>
              <w:spacing w:line="480" w:lineRule="auto"/>
              <w:jc w:val="center"/>
              <w:rPr>
                <w:rFonts w:ascii="宋体" w:hAnsi="宋体" w:eastAsia="宋体"/>
                <w:sz w:val="24"/>
                <w:szCs w:val="24"/>
              </w:rPr>
            </w:pPr>
            <w:r>
              <w:rPr>
                <w:rFonts w:hint="eastAsia" w:ascii="宋体" w:hAnsi="宋体" w:eastAsia="宋体"/>
                <w:sz w:val="24"/>
                <w:szCs w:val="24"/>
              </w:rPr>
              <w:t>9</w:t>
            </w:r>
          </w:p>
        </w:tc>
        <w:tc>
          <w:tcPr>
            <w:tcW w:w="3119" w:type="dxa"/>
            <w:noWrap w:val="0"/>
            <w:vAlign w:val="center"/>
          </w:tcPr>
          <w:p w14:paraId="3368EA3E">
            <w:pPr>
              <w:spacing w:line="480" w:lineRule="auto"/>
              <w:jc w:val="center"/>
              <w:rPr>
                <w:rFonts w:ascii="宋体" w:hAnsi="宋体" w:eastAsia="宋体"/>
                <w:sz w:val="24"/>
                <w:szCs w:val="24"/>
              </w:rPr>
            </w:pPr>
            <w:r>
              <w:rPr>
                <w:rFonts w:hint="eastAsia" w:ascii="宋体" w:hAnsi="宋体" w:eastAsia="宋体"/>
                <w:sz w:val="24"/>
                <w:szCs w:val="24"/>
              </w:rPr>
              <w:t>尘推套</w:t>
            </w:r>
          </w:p>
        </w:tc>
        <w:tc>
          <w:tcPr>
            <w:tcW w:w="1275" w:type="dxa"/>
            <w:noWrap w:val="0"/>
            <w:vAlign w:val="center"/>
          </w:tcPr>
          <w:p w14:paraId="3CF5C6C6">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8</w:t>
            </w:r>
          </w:p>
        </w:tc>
        <w:tc>
          <w:tcPr>
            <w:tcW w:w="3119" w:type="dxa"/>
            <w:noWrap w:val="0"/>
            <w:vAlign w:val="center"/>
          </w:tcPr>
          <w:p w14:paraId="280FA3AE">
            <w:pPr>
              <w:spacing w:line="480" w:lineRule="auto"/>
              <w:jc w:val="center"/>
              <w:rPr>
                <w:rFonts w:ascii="宋体" w:hAnsi="宋体" w:eastAsia="宋体"/>
                <w:sz w:val="24"/>
                <w:szCs w:val="24"/>
              </w:rPr>
            </w:pPr>
            <w:r>
              <w:rPr>
                <w:rFonts w:hint="eastAsia" w:ascii="宋体" w:hAnsi="宋体" w:eastAsia="宋体"/>
                <w:sz w:val="24"/>
                <w:szCs w:val="24"/>
              </w:rPr>
              <w:t>长柄刷</w:t>
            </w:r>
          </w:p>
        </w:tc>
      </w:tr>
      <w:tr w14:paraId="3A72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12B2C848">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0</w:t>
            </w:r>
          </w:p>
        </w:tc>
        <w:tc>
          <w:tcPr>
            <w:tcW w:w="3119" w:type="dxa"/>
            <w:noWrap w:val="0"/>
            <w:vAlign w:val="center"/>
          </w:tcPr>
          <w:p w14:paraId="0EABE9A5">
            <w:pPr>
              <w:spacing w:line="480" w:lineRule="auto"/>
              <w:jc w:val="center"/>
              <w:rPr>
                <w:rFonts w:ascii="宋体" w:hAnsi="宋体" w:eastAsia="宋体"/>
                <w:sz w:val="24"/>
                <w:szCs w:val="24"/>
              </w:rPr>
            </w:pPr>
            <w:r>
              <w:rPr>
                <w:rFonts w:hint="eastAsia" w:ascii="宋体" w:hAnsi="宋体" w:eastAsia="宋体"/>
                <w:sz w:val="24"/>
                <w:szCs w:val="24"/>
              </w:rPr>
              <w:t>上水器架子</w:t>
            </w:r>
          </w:p>
        </w:tc>
        <w:tc>
          <w:tcPr>
            <w:tcW w:w="1275" w:type="dxa"/>
            <w:noWrap w:val="0"/>
            <w:vAlign w:val="center"/>
          </w:tcPr>
          <w:p w14:paraId="1B7B61B9">
            <w:pPr>
              <w:spacing w:line="480" w:lineRule="auto"/>
              <w:jc w:val="center"/>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9</w:t>
            </w:r>
          </w:p>
        </w:tc>
        <w:tc>
          <w:tcPr>
            <w:tcW w:w="3119" w:type="dxa"/>
            <w:noWrap w:val="0"/>
            <w:vAlign w:val="center"/>
          </w:tcPr>
          <w:p w14:paraId="314B62B8">
            <w:pPr>
              <w:spacing w:line="480" w:lineRule="auto"/>
              <w:jc w:val="center"/>
              <w:rPr>
                <w:rFonts w:ascii="宋体" w:hAnsi="宋体" w:eastAsia="宋体"/>
                <w:sz w:val="24"/>
                <w:szCs w:val="24"/>
              </w:rPr>
            </w:pPr>
            <w:r>
              <w:rPr>
                <w:rFonts w:hint="eastAsia" w:ascii="宋体" w:hAnsi="宋体" w:eastAsia="宋体"/>
                <w:sz w:val="24"/>
                <w:szCs w:val="24"/>
              </w:rPr>
              <w:t>大地刷</w:t>
            </w:r>
          </w:p>
        </w:tc>
      </w:tr>
      <w:tr w14:paraId="085D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23989446">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1</w:t>
            </w:r>
          </w:p>
        </w:tc>
        <w:tc>
          <w:tcPr>
            <w:tcW w:w="3119" w:type="dxa"/>
            <w:noWrap w:val="0"/>
            <w:vAlign w:val="center"/>
          </w:tcPr>
          <w:p w14:paraId="7D67CDE0">
            <w:pPr>
              <w:spacing w:line="480" w:lineRule="auto"/>
              <w:jc w:val="center"/>
              <w:rPr>
                <w:rFonts w:ascii="宋体" w:hAnsi="宋体" w:eastAsia="宋体"/>
                <w:sz w:val="24"/>
                <w:szCs w:val="24"/>
              </w:rPr>
            </w:pPr>
            <w:r>
              <w:rPr>
                <w:rFonts w:hint="eastAsia" w:ascii="宋体" w:hAnsi="宋体" w:eastAsia="宋体"/>
                <w:sz w:val="24"/>
                <w:szCs w:val="24"/>
              </w:rPr>
              <w:t>上水器套</w:t>
            </w:r>
          </w:p>
        </w:tc>
        <w:tc>
          <w:tcPr>
            <w:tcW w:w="1275" w:type="dxa"/>
            <w:noWrap w:val="0"/>
            <w:vAlign w:val="center"/>
          </w:tcPr>
          <w:p w14:paraId="5F773FB1">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0</w:t>
            </w:r>
          </w:p>
        </w:tc>
        <w:tc>
          <w:tcPr>
            <w:tcW w:w="3119" w:type="dxa"/>
            <w:noWrap w:val="0"/>
            <w:vAlign w:val="center"/>
          </w:tcPr>
          <w:p w14:paraId="24DD4691">
            <w:pPr>
              <w:spacing w:line="480" w:lineRule="auto"/>
              <w:jc w:val="center"/>
              <w:rPr>
                <w:rFonts w:ascii="宋体" w:hAnsi="宋体" w:eastAsia="宋体"/>
                <w:sz w:val="24"/>
                <w:szCs w:val="24"/>
              </w:rPr>
            </w:pPr>
            <w:r>
              <w:rPr>
                <w:rFonts w:hint="eastAsia" w:ascii="宋体" w:hAnsi="宋体" w:eastAsia="宋体"/>
                <w:sz w:val="24"/>
                <w:szCs w:val="24"/>
              </w:rPr>
              <w:t>洗衣粉</w:t>
            </w:r>
          </w:p>
        </w:tc>
      </w:tr>
      <w:tr w14:paraId="1577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2DC1C750">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2</w:t>
            </w:r>
          </w:p>
        </w:tc>
        <w:tc>
          <w:tcPr>
            <w:tcW w:w="3119" w:type="dxa"/>
            <w:noWrap w:val="0"/>
            <w:vAlign w:val="center"/>
          </w:tcPr>
          <w:p w14:paraId="5122F1D6">
            <w:pPr>
              <w:spacing w:line="480" w:lineRule="auto"/>
              <w:jc w:val="center"/>
              <w:rPr>
                <w:rFonts w:ascii="宋体" w:hAnsi="宋体" w:eastAsia="宋体"/>
                <w:sz w:val="24"/>
                <w:szCs w:val="24"/>
              </w:rPr>
            </w:pPr>
            <w:r>
              <w:rPr>
                <w:rFonts w:hint="eastAsia" w:ascii="宋体" w:hAnsi="宋体" w:eastAsia="宋体"/>
                <w:sz w:val="24"/>
                <w:szCs w:val="24"/>
              </w:rPr>
              <w:t>玻璃刮子架子</w:t>
            </w:r>
          </w:p>
        </w:tc>
        <w:tc>
          <w:tcPr>
            <w:tcW w:w="1275" w:type="dxa"/>
            <w:noWrap w:val="0"/>
            <w:vAlign w:val="center"/>
          </w:tcPr>
          <w:p w14:paraId="733158B2">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1</w:t>
            </w:r>
          </w:p>
        </w:tc>
        <w:tc>
          <w:tcPr>
            <w:tcW w:w="3119" w:type="dxa"/>
            <w:noWrap w:val="0"/>
            <w:vAlign w:val="center"/>
          </w:tcPr>
          <w:p w14:paraId="4E2854A6">
            <w:pPr>
              <w:spacing w:line="480" w:lineRule="auto"/>
              <w:jc w:val="center"/>
              <w:rPr>
                <w:rFonts w:ascii="宋体" w:hAnsi="宋体" w:eastAsia="宋体"/>
                <w:sz w:val="24"/>
                <w:szCs w:val="24"/>
              </w:rPr>
            </w:pPr>
            <w:r>
              <w:rPr>
                <w:rFonts w:hint="eastAsia" w:ascii="宋体" w:hAnsi="宋体" w:eastAsia="宋体"/>
                <w:sz w:val="24"/>
                <w:szCs w:val="24"/>
              </w:rPr>
              <w:t>碱面</w:t>
            </w:r>
          </w:p>
        </w:tc>
      </w:tr>
      <w:tr w14:paraId="36BC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416FE4CC">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3</w:t>
            </w:r>
          </w:p>
        </w:tc>
        <w:tc>
          <w:tcPr>
            <w:tcW w:w="3119" w:type="dxa"/>
            <w:noWrap w:val="0"/>
            <w:vAlign w:val="center"/>
          </w:tcPr>
          <w:p w14:paraId="0A5C1BE4">
            <w:pPr>
              <w:spacing w:line="480" w:lineRule="auto"/>
              <w:jc w:val="center"/>
              <w:rPr>
                <w:rFonts w:ascii="宋体" w:hAnsi="宋体" w:eastAsia="宋体"/>
                <w:sz w:val="24"/>
                <w:szCs w:val="24"/>
              </w:rPr>
            </w:pPr>
            <w:r>
              <w:rPr>
                <w:rFonts w:hint="eastAsia" w:ascii="宋体" w:hAnsi="宋体" w:eastAsia="宋体"/>
                <w:sz w:val="24"/>
                <w:szCs w:val="24"/>
              </w:rPr>
              <w:t>玻璃刮子条</w:t>
            </w:r>
          </w:p>
        </w:tc>
        <w:tc>
          <w:tcPr>
            <w:tcW w:w="1275" w:type="dxa"/>
            <w:noWrap w:val="0"/>
            <w:vAlign w:val="center"/>
          </w:tcPr>
          <w:p w14:paraId="785A3765">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2</w:t>
            </w:r>
          </w:p>
        </w:tc>
        <w:tc>
          <w:tcPr>
            <w:tcW w:w="3119" w:type="dxa"/>
            <w:noWrap w:val="0"/>
            <w:vAlign w:val="center"/>
          </w:tcPr>
          <w:p w14:paraId="76524398">
            <w:pPr>
              <w:spacing w:line="480" w:lineRule="auto"/>
              <w:jc w:val="center"/>
              <w:rPr>
                <w:rFonts w:ascii="宋体" w:hAnsi="宋体" w:eastAsia="宋体"/>
                <w:sz w:val="24"/>
                <w:szCs w:val="24"/>
              </w:rPr>
            </w:pPr>
            <w:r>
              <w:rPr>
                <w:rFonts w:hint="eastAsia" w:ascii="宋体" w:hAnsi="宋体" w:eastAsia="宋体"/>
                <w:sz w:val="24"/>
                <w:szCs w:val="24"/>
              </w:rPr>
              <w:t>去污粉</w:t>
            </w:r>
          </w:p>
        </w:tc>
      </w:tr>
      <w:tr w14:paraId="33BF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4BE9179C">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4</w:t>
            </w:r>
          </w:p>
        </w:tc>
        <w:tc>
          <w:tcPr>
            <w:tcW w:w="3119" w:type="dxa"/>
            <w:noWrap w:val="0"/>
            <w:vAlign w:val="center"/>
          </w:tcPr>
          <w:p w14:paraId="4A313805">
            <w:pPr>
              <w:spacing w:line="480" w:lineRule="auto"/>
              <w:jc w:val="center"/>
              <w:rPr>
                <w:rFonts w:ascii="宋体" w:hAnsi="宋体" w:eastAsia="宋体"/>
                <w:sz w:val="24"/>
                <w:szCs w:val="24"/>
              </w:rPr>
            </w:pPr>
            <w:r>
              <w:rPr>
                <w:rFonts w:hint="eastAsia" w:ascii="宋体" w:hAnsi="宋体" w:eastAsia="宋体"/>
                <w:sz w:val="24"/>
                <w:szCs w:val="24"/>
              </w:rPr>
              <w:t>塑料扫把</w:t>
            </w:r>
          </w:p>
        </w:tc>
        <w:tc>
          <w:tcPr>
            <w:tcW w:w="1275" w:type="dxa"/>
            <w:noWrap w:val="0"/>
            <w:vAlign w:val="center"/>
          </w:tcPr>
          <w:p w14:paraId="7CCBD003">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3</w:t>
            </w:r>
          </w:p>
        </w:tc>
        <w:tc>
          <w:tcPr>
            <w:tcW w:w="3119" w:type="dxa"/>
            <w:noWrap w:val="0"/>
            <w:vAlign w:val="center"/>
          </w:tcPr>
          <w:p w14:paraId="38EA6362">
            <w:pPr>
              <w:spacing w:line="480" w:lineRule="auto"/>
              <w:jc w:val="center"/>
              <w:rPr>
                <w:rFonts w:ascii="宋体" w:hAnsi="宋体" w:eastAsia="宋体"/>
                <w:sz w:val="24"/>
                <w:szCs w:val="24"/>
              </w:rPr>
            </w:pPr>
            <w:r>
              <w:rPr>
                <w:rFonts w:hint="eastAsia" w:ascii="宋体" w:hAnsi="宋体" w:eastAsia="宋体"/>
                <w:sz w:val="24"/>
                <w:szCs w:val="24"/>
              </w:rPr>
              <w:t>芳香球</w:t>
            </w:r>
          </w:p>
        </w:tc>
      </w:tr>
      <w:tr w14:paraId="1831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1C4BA425">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5</w:t>
            </w:r>
          </w:p>
        </w:tc>
        <w:tc>
          <w:tcPr>
            <w:tcW w:w="3119" w:type="dxa"/>
            <w:noWrap w:val="0"/>
            <w:vAlign w:val="center"/>
          </w:tcPr>
          <w:p w14:paraId="75270D4A">
            <w:pPr>
              <w:spacing w:line="480" w:lineRule="auto"/>
              <w:jc w:val="center"/>
              <w:rPr>
                <w:rFonts w:ascii="宋体" w:hAnsi="宋体" w:eastAsia="宋体"/>
                <w:sz w:val="24"/>
                <w:szCs w:val="24"/>
              </w:rPr>
            </w:pPr>
            <w:r>
              <w:rPr>
                <w:rFonts w:hint="eastAsia" w:ascii="宋体" w:hAnsi="宋体" w:eastAsia="宋体"/>
                <w:sz w:val="24"/>
                <w:szCs w:val="24"/>
              </w:rPr>
              <w:t>塑料簸箕</w:t>
            </w:r>
          </w:p>
        </w:tc>
        <w:tc>
          <w:tcPr>
            <w:tcW w:w="1275" w:type="dxa"/>
            <w:noWrap w:val="0"/>
            <w:vAlign w:val="center"/>
          </w:tcPr>
          <w:p w14:paraId="62DAB741">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4</w:t>
            </w:r>
          </w:p>
        </w:tc>
        <w:tc>
          <w:tcPr>
            <w:tcW w:w="3119" w:type="dxa"/>
            <w:noWrap w:val="0"/>
            <w:vAlign w:val="center"/>
          </w:tcPr>
          <w:p w14:paraId="3AF50614">
            <w:pPr>
              <w:spacing w:line="480" w:lineRule="auto"/>
              <w:jc w:val="center"/>
              <w:rPr>
                <w:rFonts w:ascii="宋体" w:hAnsi="宋体" w:eastAsia="宋体"/>
                <w:sz w:val="24"/>
                <w:szCs w:val="24"/>
              </w:rPr>
            </w:pPr>
            <w:r>
              <w:rPr>
                <w:rFonts w:hint="eastAsia" w:ascii="宋体" w:hAnsi="宋体" w:eastAsia="宋体"/>
                <w:sz w:val="24"/>
                <w:szCs w:val="24"/>
              </w:rPr>
              <w:t>8</w:t>
            </w:r>
            <w:r>
              <w:rPr>
                <w:rFonts w:ascii="宋体" w:hAnsi="宋体" w:eastAsia="宋体"/>
                <w:sz w:val="24"/>
                <w:szCs w:val="24"/>
              </w:rPr>
              <w:t>4</w:t>
            </w:r>
            <w:r>
              <w:rPr>
                <w:rFonts w:hint="eastAsia" w:ascii="宋体" w:hAnsi="宋体" w:eastAsia="宋体"/>
                <w:sz w:val="24"/>
                <w:szCs w:val="24"/>
              </w:rPr>
              <w:t>消毒液</w:t>
            </w:r>
          </w:p>
        </w:tc>
      </w:tr>
      <w:tr w14:paraId="0AFF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31849D97">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6</w:t>
            </w:r>
          </w:p>
        </w:tc>
        <w:tc>
          <w:tcPr>
            <w:tcW w:w="3119" w:type="dxa"/>
            <w:noWrap w:val="0"/>
            <w:vAlign w:val="center"/>
          </w:tcPr>
          <w:p w14:paraId="5AC3A4AE">
            <w:pPr>
              <w:spacing w:line="480" w:lineRule="auto"/>
              <w:jc w:val="center"/>
              <w:rPr>
                <w:rFonts w:ascii="宋体" w:hAnsi="宋体" w:eastAsia="宋体"/>
                <w:sz w:val="24"/>
                <w:szCs w:val="24"/>
              </w:rPr>
            </w:pPr>
            <w:r>
              <w:rPr>
                <w:rFonts w:hint="eastAsia" w:ascii="宋体" w:hAnsi="宋体"/>
                <w:sz w:val="24"/>
                <w:szCs w:val="24"/>
                <w:lang w:eastAsia="zh-CN"/>
              </w:rPr>
              <w:t>长竹枝</w:t>
            </w:r>
            <w:r>
              <w:rPr>
                <w:rFonts w:hint="eastAsia" w:ascii="宋体" w:hAnsi="宋体" w:eastAsia="宋体"/>
                <w:sz w:val="24"/>
                <w:szCs w:val="24"/>
              </w:rPr>
              <w:t>扫把</w:t>
            </w:r>
          </w:p>
        </w:tc>
        <w:tc>
          <w:tcPr>
            <w:tcW w:w="1275" w:type="dxa"/>
            <w:noWrap w:val="0"/>
            <w:vAlign w:val="center"/>
          </w:tcPr>
          <w:p w14:paraId="293C6193">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5</w:t>
            </w:r>
          </w:p>
        </w:tc>
        <w:tc>
          <w:tcPr>
            <w:tcW w:w="3119" w:type="dxa"/>
            <w:noWrap w:val="0"/>
            <w:vAlign w:val="center"/>
          </w:tcPr>
          <w:p w14:paraId="41D5E4DD">
            <w:pPr>
              <w:spacing w:line="480" w:lineRule="auto"/>
              <w:jc w:val="center"/>
              <w:rPr>
                <w:rFonts w:ascii="宋体" w:hAnsi="宋体" w:eastAsia="宋体"/>
                <w:sz w:val="24"/>
                <w:szCs w:val="24"/>
              </w:rPr>
            </w:pPr>
            <w:r>
              <w:rPr>
                <w:rFonts w:hint="eastAsia" w:ascii="宋体" w:hAnsi="宋体" w:eastAsia="宋体"/>
                <w:sz w:val="24"/>
                <w:szCs w:val="24"/>
              </w:rPr>
              <w:t>洗涤灵</w:t>
            </w:r>
          </w:p>
        </w:tc>
      </w:tr>
      <w:tr w14:paraId="184F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07A68A09">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7</w:t>
            </w:r>
          </w:p>
        </w:tc>
        <w:tc>
          <w:tcPr>
            <w:tcW w:w="3119" w:type="dxa"/>
            <w:noWrap w:val="0"/>
            <w:vAlign w:val="center"/>
          </w:tcPr>
          <w:p w14:paraId="77F080D6">
            <w:pPr>
              <w:spacing w:line="480" w:lineRule="auto"/>
              <w:jc w:val="center"/>
              <w:rPr>
                <w:rFonts w:ascii="宋体" w:hAnsi="宋体" w:eastAsia="宋体"/>
                <w:sz w:val="24"/>
                <w:szCs w:val="24"/>
              </w:rPr>
            </w:pPr>
            <w:r>
              <w:rPr>
                <w:rFonts w:hint="eastAsia" w:ascii="宋体" w:hAnsi="宋体" w:eastAsia="宋体"/>
                <w:sz w:val="24"/>
                <w:szCs w:val="24"/>
              </w:rPr>
              <w:t>木把墩布</w:t>
            </w:r>
          </w:p>
        </w:tc>
        <w:tc>
          <w:tcPr>
            <w:tcW w:w="1275" w:type="dxa"/>
            <w:noWrap w:val="0"/>
            <w:vAlign w:val="center"/>
          </w:tcPr>
          <w:p w14:paraId="171F1897">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6</w:t>
            </w:r>
          </w:p>
        </w:tc>
        <w:tc>
          <w:tcPr>
            <w:tcW w:w="3119" w:type="dxa"/>
            <w:noWrap w:val="0"/>
            <w:vAlign w:val="center"/>
          </w:tcPr>
          <w:p w14:paraId="4AA6E170">
            <w:pPr>
              <w:spacing w:line="480" w:lineRule="auto"/>
              <w:jc w:val="center"/>
              <w:rPr>
                <w:rFonts w:hint="eastAsia" w:ascii="宋体" w:hAnsi="宋体" w:eastAsia="宋体"/>
                <w:sz w:val="24"/>
                <w:szCs w:val="24"/>
                <w:lang w:eastAsia="zh-CN"/>
              </w:rPr>
            </w:pPr>
            <w:r>
              <w:rPr>
                <w:rFonts w:hint="eastAsia" w:ascii="宋体" w:hAnsi="宋体" w:eastAsia="宋体"/>
                <w:sz w:val="24"/>
                <w:szCs w:val="24"/>
              </w:rPr>
              <w:t>洁厕</w:t>
            </w:r>
            <w:r>
              <w:rPr>
                <w:rFonts w:hint="eastAsia" w:ascii="宋体" w:hAnsi="宋体"/>
                <w:sz w:val="24"/>
                <w:szCs w:val="24"/>
                <w:lang w:eastAsia="zh-CN"/>
              </w:rPr>
              <w:t>液</w:t>
            </w:r>
          </w:p>
        </w:tc>
      </w:tr>
      <w:tr w14:paraId="5291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5BE7A1EE">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8</w:t>
            </w:r>
          </w:p>
        </w:tc>
        <w:tc>
          <w:tcPr>
            <w:tcW w:w="3119" w:type="dxa"/>
            <w:noWrap w:val="0"/>
            <w:vAlign w:val="center"/>
          </w:tcPr>
          <w:p w14:paraId="17C4E35A">
            <w:pPr>
              <w:spacing w:line="480" w:lineRule="auto"/>
              <w:jc w:val="center"/>
              <w:rPr>
                <w:rFonts w:ascii="宋体" w:hAnsi="宋体" w:eastAsia="宋体"/>
                <w:sz w:val="24"/>
                <w:szCs w:val="24"/>
              </w:rPr>
            </w:pPr>
            <w:r>
              <w:rPr>
                <w:rFonts w:hint="eastAsia" w:ascii="宋体" w:hAnsi="宋体" w:eastAsia="宋体"/>
                <w:sz w:val="24"/>
                <w:szCs w:val="24"/>
              </w:rPr>
              <w:t>塑料桶</w:t>
            </w:r>
          </w:p>
        </w:tc>
        <w:tc>
          <w:tcPr>
            <w:tcW w:w="1275" w:type="dxa"/>
            <w:noWrap w:val="0"/>
            <w:vAlign w:val="center"/>
          </w:tcPr>
          <w:p w14:paraId="23EA0AAD">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7</w:t>
            </w:r>
          </w:p>
        </w:tc>
        <w:tc>
          <w:tcPr>
            <w:tcW w:w="3119" w:type="dxa"/>
            <w:noWrap w:val="0"/>
            <w:vAlign w:val="center"/>
          </w:tcPr>
          <w:p w14:paraId="15EB2C9A">
            <w:pPr>
              <w:spacing w:line="480" w:lineRule="auto"/>
              <w:jc w:val="center"/>
              <w:rPr>
                <w:rFonts w:ascii="宋体" w:hAnsi="宋体" w:eastAsia="宋体"/>
                <w:sz w:val="24"/>
                <w:szCs w:val="24"/>
              </w:rPr>
            </w:pPr>
            <w:r>
              <w:rPr>
                <w:rFonts w:hint="eastAsia" w:ascii="宋体" w:hAnsi="宋体" w:eastAsia="宋体"/>
                <w:sz w:val="24"/>
                <w:szCs w:val="24"/>
              </w:rPr>
              <w:t>纤尘液</w:t>
            </w:r>
          </w:p>
        </w:tc>
      </w:tr>
      <w:tr w14:paraId="1B2C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1" w:type="dxa"/>
            <w:noWrap w:val="0"/>
            <w:vAlign w:val="center"/>
          </w:tcPr>
          <w:p w14:paraId="47989090">
            <w:pPr>
              <w:spacing w:line="480" w:lineRule="auto"/>
              <w:jc w:val="center"/>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9</w:t>
            </w:r>
          </w:p>
        </w:tc>
        <w:tc>
          <w:tcPr>
            <w:tcW w:w="3119" w:type="dxa"/>
            <w:noWrap w:val="0"/>
            <w:vAlign w:val="center"/>
          </w:tcPr>
          <w:p w14:paraId="2AFCBF1D">
            <w:pPr>
              <w:spacing w:line="480" w:lineRule="auto"/>
              <w:jc w:val="center"/>
              <w:rPr>
                <w:rFonts w:ascii="宋体" w:hAnsi="宋体" w:eastAsia="宋体"/>
                <w:sz w:val="24"/>
                <w:szCs w:val="24"/>
              </w:rPr>
            </w:pPr>
            <w:r>
              <w:rPr>
                <w:rFonts w:hint="eastAsia" w:ascii="宋体" w:hAnsi="宋体" w:eastAsia="宋体"/>
                <w:sz w:val="24"/>
                <w:szCs w:val="24"/>
              </w:rPr>
              <w:t>竹夹子</w:t>
            </w:r>
          </w:p>
        </w:tc>
        <w:tc>
          <w:tcPr>
            <w:tcW w:w="1275" w:type="dxa"/>
            <w:noWrap w:val="0"/>
            <w:vAlign w:val="center"/>
          </w:tcPr>
          <w:p w14:paraId="0A729C55">
            <w:pPr>
              <w:spacing w:line="480" w:lineRule="auto"/>
              <w:jc w:val="center"/>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8</w:t>
            </w:r>
          </w:p>
        </w:tc>
        <w:tc>
          <w:tcPr>
            <w:tcW w:w="3119" w:type="dxa"/>
            <w:noWrap w:val="0"/>
            <w:vAlign w:val="center"/>
          </w:tcPr>
          <w:p w14:paraId="6BA39DAD">
            <w:pPr>
              <w:spacing w:line="480" w:lineRule="auto"/>
              <w:jc w:val="center"/>
              <w:rPr>
                <w:rFonts w:ascii="宋体" w:hAnsi="宋体" w:eastAsia="宋体"/>
                <w:sz w:val="24"/>
                <w:szCs w:val="24"/>
              </w:rPr>
            </w:pPr>
            <w:r>
              <w:rPr>
                <w:rFonts w:hint="eastAsia" w:ascii="宋体" w:hAnsi="宋体" w:eastAsia="宋体"/>
                <w:sz w:val="24"/>
                <w:szCs w:val="24"/>
              </w:rPr>
              <w:t>垃圾袋（大、小）</w:t>
            </w:r>
          </w:p>
        </w:tc>
      </w:tr>
    </w:tbl>
    <w:p w14:paraId="5A92A4F8">
      <w:pPr>
        <w:pStyle w:val="7"/>
        <w:numPr>
          <w:ilvl w:val="0"/>
          <w:numId w:val="0"/>
        </w:numPr>
        <w:spacing w:line="480" w:lineRule="auto"/>
        <w:rPr>
          <w:rFonts w:hint="eastAsia" w:ascii="宋体" w:hAnsi="宋体" w:eastAsia="宋体" w:cs="宋体"/>
          <w:sz w:val="28"/>
          <w:szCs w:val="28"/>
        </w:rPr>
      </w:pPr>
    </w:p>
    <w:p w14:paraId="467E5599"/>
    <w:p w14:paraId="2BC9D1B0">
      <w:pPr>
        <w:pStyle w:val="7"/>
        <w:numPr>
          <w:ilvl w:val="0"/>
          <w:numId w:val="0"/>
        </w:numPr>
        <w:spacing w:line="480" w:lineRule="auto"/>
        <w:ind w:left="480"/>
        <w:rPr>
          <w:rFonts w:hint="default"/>
          <w:sz w:val="24"/>
          <w:highlight w:val="none"/>
          <w:lang w:val="en-US" w:eastAsia="zh-CN"/>
        </w:rPr>
      </w:pPr>
      <w:r>
        <w:rPr>
          <w:rFonts w:hint="eastAsia" w:ascii="宋体" w:hAnsi="宋体" w:eastAsia="宋体" w:cs="宋体"/>
          <w:sz w:val="28"/>
          <w:szCs w:val="28"/>
          <w:lang w:val="en-US" w:eastAsia="zh-CN"/>
        </w:rPr>
        <w:t xml:space="preserve">                                        </w:t>
      </w:r>
    </w:p>
    <w:p w14:paraId="470BB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1C1847"/>
    <w:multiLevelType w:val="singleLevel"/>
    <w:tmpl w:val="F21C1847"/>
    <w:lvl w:ilvl="0" w:tentative="0">
      <w:start w:val="1"/>
      <w:numFmt w:val="decimal"/>
      <w:suff w:val="nothing"/>
      <w:lvlText w:val="1.2.2.%1"/>
      <w:lvlJc w:val="left"/>
      <w:pPr>
        <w:tabs>
          <w:tab w:val="left" w:pos="0"/>
        </w:tabs>
        <w:ind w:left="0" w:firstLine="397"/>
      </w:pPr>
      <w:rPr>
        <w:rFonts w:hint="default" w:ascii="宋体" w:hAnsi="宋体" w:eastAsia="宋体" w:cs="宋体"/>
      </w:rPr>
    </w:lvl>
  </w:abstractNum>
  <w:abstractNum w:abstractNumId="1">
    <w:nsid w:val="F4D1F336"/>
    <w:multiLevelType w:val="singleLevel"/>
    <w:tmpl w:val="F4D1F336"/>
    <w:lvl w:ilvl="0" w:tentative="0">
      <w:start w:val="1"/>
      <w:numFmt w:val="decimal"/>
      <w:suff w:val="nothing"/>
      <w:lvlText w:val="1.2.1.%1"/>
      <w:lvlJc w:val="left"/>
      <w:pPr>
        <w:tabs>
          <w:tab w:val="left" w:pos="0"/>
        </w:tabs>
        <w:ind w:left="0" w:firstLine="397"/>
      </w:pPr>
      <w:rPr>
        <w:rFonts w:hint="default" w:ascii="宋体" w:hAnsi="宋体" w:eastAsia="宋体" w:cs="宋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225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annotation text"/>
    <w:basedOn w:val="1"/>
    <w:qFormat/>
    <w:uiPriority w:val="99"/>
    <w:pPr>
      <w:jc w:val="left"/>
    </w:pPr>
  </w:style>
  <w:style w:type="table" w:styleId="5">
    <w:name w:val="Table Grid"/>
    <w:basedOn w:val="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7">
    <w:name w:val="List Paragraph"/>
    <w:basedOn w:val="1"/>
    <w:qFormat/>
    <w:uiPriority w:val="34"/>
    <w:pPr>
      <w:ind w:firstLine="420" w:firstLineChars="200"/>
    </w:pPr>
    <w:rPr>
      <w:rFonts w:ascii="Calibri" w:hAnsi="Calibri"/>
      <w:szCs w:val="22"/>
    </w:rPr>
  </w:style>
  <w:style w:type="paragraph" w:customStyle="1" w:styleId="8">
    <w:name w:val="Table Text"/>
    <w:basedOn w:val="1"/>
    <w:semiHidden/>
    <w:qFormat/>
    <w:uiPriority w:val="0"/>
    <w:rPr>
      <w:rFonts w:ascii="宋体" w:hAnsi="宋体" w:eastAsia="宋体" w:cs="宋体"/>
      <w:szCs w:val="21"/>
      <w:lang w:eastAsia="en-US"/>
    </w:rPr>
  </w:style>
  <w:style w:type="table" w:customStyle="1" w:styleId="9">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2026-07-28T03:00:23Z</dcterms:created>
  <dc:creator>user</dc:creator>
  <cp:lastModifiedBy>user</cp:lastModifiedBy>
  <dcterms:modified xsi:type="dcterms:W3CDTF">2026-07-28T03:02:08Z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eyJoZGlkIjoiZDY2ZGE0NTNjMjczYjk4NjU0NDRhYjBhMjQwOTk3ZjUiLCJ1c2VySWQiOiI1ODk3MTQzNjQifQ==</vt:lpwstr>
  </property>
  <property fmtid="{D5CDD505-2E9C-101B-9397-08002B2CF9AE}" pid="4" name="ICV">
    <vt:lpwstr>F5419E9BC05945719FBDA8AB16E9B6C1_12</vt:lpwstr>
  </property>
</Properties>
</file>