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8928B">
      <w:pPr>
        <w:spacing w:line="360" w:lineRule="auto"/>
        <w:jc w:val="center"/>
        <w:outlineLvl w:val="0"/>
        <w:rPr>
          <w:b/>
          <w:color w:val="auto"/>
          <w:sz w:val="36"/>
          <w:szCs w:val="36"/>
          <w:highlight w:val="none"/>
        </w:rPr>
      </w:pPr>
      <w:r>
        <w:rPr>
          <w:b/>
          <w:color w:val="auto"/>
          <w:sz w:val="36"/>
          <w:szCs w:val="36"/>
          <w:highlight w:val="none"/>
        </w:rPr>
        <w:t>采购需求</w:t>
      </w:r>
    </w:p>
    <w:p w14:paraId="651D102E">
      <w:pPr>
        <w:spacing w:line="360" w:lineRule="auto"/>
        <w:ind w:firstLine="482" w:firstLineChars="200"/>
        <w:jc w:val="left"/>
        <w:rPr>
          <w:rFonts w:ascii="宋体" w:hAnsi="宋体" w:cs="宋体"/>
          <w:b/>
          <w:bCs/>
          <w:color w:val="auto"/>
          <w:sz w:val="24"/>
          <w:highlight w:val="none"/>
        </w:rPr>
      </w:pPr>
      <w:bookmarkStart w:id="0" w:name="_Toc199365171"/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一、采购标的</w:t>
      </w:r>
    </w:p>
    <w:tbl>
      <w:tblPr>
        <w:tblStyle w:val="6"/>
        <w:tblW w:w="8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"/>
        <w:gridCol w:w="2376"/>
        <w:gridCol w:w="1256"/>
        <w:gridCol w:w="4026"/>
      </w:tblGrid>
      <w:tr w14:paraId="707E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  <w:jc w:val="center"/>
        </w:trPr>
        <w:tc>
          <w:tcPr>
            <w:tcW w:w="821" w:type="dxa"/>
            <w:vAlign w:val="center"/>
          </w:tcPr>
          <w:p w14:paraId="5162E664">
            <w:pPr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376" w:type="dxa"/>
            <w:vAlign w:val="center"/>
          </w:tcPr>
          <w:p w14:paraId="766F579E">
            <w:pPr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highlight w:val="none"/>
              </w:rPr>
              <w:t>标的名称</w:t>
            </w:r>
          </w:p>
        </w:tc>
        <w:tc>
          <w:tcPr>
            <w:tcW w:w="1256" w:type="dxa"/>
            <w:vAlign w:val="center"/>
          </w:tcPr>
          <w:p w14:paraId="096C7CED">
            <w:pPr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highlight w:val="none"/>
              </w:rPr>
              <w:t>项目预算金额</w:t>
            </w:r>
          </w:p>
        </w:tc>
        <w:tc>
          <w:tcPr>
            <w:tcW w:w="4026" w:type="dxa"/>
            <w:vAlign w:val="center"/>
          </w:tcPr>
          <w:p w14:paraId="20476195">
            <w:pPr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highlight w:val="none"/>
              </w:rPr>
              <w:t>简要技术需求或服务要求</w:t>
            </w:r>
          </w:p>
        </w:tc>
      </w:tr>
      <w:tr w14:paraId="77C6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exact"/>
          <w:jc w:val="center"/>
        </w:trPr>
        <w:tc>
          <w:tcPr>
            <w:tcW w:w="821" w:type="dxa"/>
            <w:vAlign w:val="center"/>
          </w:tcPr>
          <w:p w14:paraId="6EBB5D73">
            <w:pPr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2376" w:type="dxa"/>
            <w:vAlign w:val="center"/>
          </w:tcPr>
          <w:p w14:paraId="75A9E1A8">
            <w:pPr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highlight w:val="none"/>
              </w:rPr>
              <w:t>学生宿舍租赁服务</w:t>
            </w:r>
          </w:p>
        </w:tc>
        <w:tc>
          <w:tcPr>
            <w:tcW w:w="1256" w:type="dxa"/>
            <w:vAlign w:val="center"/>
          </w:tcPr>
          <w:p w14:paraId="6F579450">
            <w:pPr>
              <w:spacing w:line="276" w:lineRule="auto"/>
              <w:jc w:val="center"/>
              <w:rPr>
                <w:rFonts w:ascii="宋体" w:hAnsi="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531.936万元/年</w:t>
            </w:r>
          </w:p>
        </w:tc>
        <w:tc>
          <w:tcPr>
            <w:tcW w:w="4026" w:type="dxa"/>
            <w:vAlign w:val="center"/>
          </w:tcPr>
          <w:p w14:paraId="12ACCB9F">
            <w:pPr>
              <w:spacing w:line="276" w:lineRule="auto"/>
              <w:jc w:val="center"/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租赁</w:t>
            </w:r>
            <w:r>
              <w:rPr>
                <w:rFonts w:ascii="宋体" w:hAnsi="宋体" w:cs="宋体"/>
                <w:color w:val="auto"/>
                <w:sz w:val="24"/>
                <w:highlight w:val="none"/>
              </w:rPr>
              <w:t>房屋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作为</w:t>
            </w:r>
            <w:r>
              <w:rPr>
                <w:rFonts w:ascii="宋体" w:hAnsi="宋体" w:cs="宋体"/>
                <w:color w:val="auto"/>
                <w:sz w:val="24"/>
                <w:highlight w:val="none"/>
              </w:rPr>
              <w:t>学生宿舍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使用，满足约215人</w:t>
            </w:r>
            <w:r>
              <w:rPr>
                <w:rFonts w:ascii="宋体" w:hAnsi="宋体" w:cs="宋体"/>
                <w:color w:val="auto"/>
                <w:sz w:val="24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住宿需求。</w:t>
            </w:r>
          </w:p>
        </w:tc>
      </w:tr>
    </w:tbl>
    <w:p w14:paraId="004505AD">
      <w:pPr>
        <w:spacing w:line="360" w:lineRule="auto"/>
        <w:ind w:firstLine="482" w:firstLineChars="200"/>
        <w:rPr>
          <w:rFonts w:ascii="宋体" w:hAnsi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t>二、商务要求</w:t>
      </w:r>
    </w:p>
    <w:bookmarkEnd w:id="0"/>
    <w:p w14:paraId="1B51577B">
      <w:pPr>
        <w:pStyle w:val="10"/>
        <w:spacing w:line="360" w:lineRule="auto"/>
        <w:ind w:firstLine="480"/>
        <w:contextualSpacing/>
        <w:jc w:val="left"/>
        <w:rPr>
          <w:rFonts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（一）服务期限和地点</w:t>
      </w:r>
    </w:p>
    <w:p w14:paraId="69C826E4">
      <w:pPr>
        <w:pStyle w:val="10"/>
        <w:spacing w:line="360" w:lineRule="auto"/>
        <w:ind w:firstLine="480"/>
        <w:contextualSpacing/>
        <w:jc w:val="left"/>
        <w:rPr>
          <w:rFonts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1.服务期限：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1年</w:t>
      </w:r>
      <w:r>
        <w:rPr>
          <w:rFonts w:hint="eastAsia" w:ascii="宋体" w:hAnsi="宋体"/>
          <w:bCs/>
          <w:color w:val="auto"/>
          <w:sz w:val="24"/>
          <w:highlight w:val="none"/>
        </w:rPr>
        <w:t>。</w:t>
      </w:r>
    </w:p>
    <w:p w14:paraId="6D5E7D6A">
      <w:pPr>
        <w:pStyle w:val="10"/>
        <w:spacing w:line="360" w:lineRule="auto"/>
        <w:ind w:firstLine="480"/>
        <w:contextualSpacing/>
        <w:jc w:val="left"/>
        <w:rPr>
          <w:rFonts w:ascii="宋体" w:hAnsi="宋体"/>
          <w:color w:val="auto"/>
          <w:sz w:val="24"/>
          <w:highlight w:val="none"/>
          <w:u w:val="singl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2.服务地点：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>采购人指定地点。</w:t>
      </w:r>
    </w:p>
    <w:p w14:paraId="4D4917A6">
      <w:pPr>
        <w:pStyle w:val="10"/>
        <w:spacing w:line="360" w:lineRule="auto"/>
        <w:ind w:firstLine="480"/>
        <w:contextualSpacing/>
        <w:jc w:val="left"/>
        <w:rPr>
          <w:rFonts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（二）付款条件（进度和方式）：详见第六章 拟签订的合同文本</w:t>
      </w:r>
    </w:p>
    <w:p w14:paraId="58A4CE03">
      <w:pPr>
        <w:pStyle w:val="10"/>
        <w:spacing w:line="360" w:lineRule="auto"/>
        <w:ind w:firstLine="480"/>
        <w:contextualSpacing/>
        <w:jc w:val="left"/>
        <w:rPr>
          <w:rFonts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Cs/>
          <w:color w:val="auto"/>
          <w:sz w:val="24"/>
          <w:highlight w:val="none"/>
        </w:rPr>
        <w:t>三、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技术要求</w:t>
      </w:r>
    </w:p>
    <w:p w14:paraId="28423EB9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（一）项目概况</w:t>
      </w:r>
    </w:p>
    <w:p w14:paraId="3CAF484D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租赁</w:t>
      </w:r>
      <w:r>
        <w:rPr>
          <w:rFonts w:ascii="宋体" w:hAnsi="宋体" w:cs="宋体"/>
          <w:color w:val="auto"/>
          <w:sz w:val="24"/>
          <w:highlight w:val="none"/>
        </w:rPr>
        <w:t>房屋</w:t>
      </w:r>
      <w:r>
        <w:rPr>
          <w:rFonts w:hint="eastAsia" w:ascii="宋体" w:hAnsi="宋体" w:cs="宋体"/>
          <w:color w:val="auto"/>
          <w:sz w:val="24"/>
          <w:highlight w:val="none"/>
        </w:rPr>
        <w:t>作为</w:t>
      </w:r>
      <w:r>
        <w:rPr>
          <w:rFonts w:ascii="宋体" w:hAnsi="宋体" w:cs="宋体"/>
          <w:color w:val="auto"/>
          <w:sz w:val="24"/>
          <w:highlight w:val="none"/>
        </w:rPr>
        <w:t>学生宿舍</w:t>
      </w:r>
      <w:r>
        <w:rPr>
          <w:rFonts w:hint="eastAsia" w:ascii="宋体" w:hAnsi="宋体" w:cs="宋体"/>
          <w:color w:val="auto"/>
          <w:sz w:val="24"/>
          <w:highlight w:val="none"/>
        </w:rPr>
        <w:t>使用，满足约215人</w:t>
      </w:r>
      <w:r>
        <w:rPr>
          <w:rFonts w:ascii="宋体" w:hAnsi="宋体" w:cs="宋体"/>
          <w:color w:val="auto"/>
          <w:sz w:val="24"/>
          <w:highlight w:val="none"/>
        </w:rPr>
        <w:t>的</w:t>
      </w:r>
      <w:r>
        <w:rPr>
          <w:rFonts w:hint="eastAsia" w:ascii="宋体" w:hAnsi="宋体" w:cs="宋体"/>
          <w:color w:val="auto"/>
          <w:sz w:val="24"/>
          <w:highlight w:val="none"/>
        </w:rPr>
        <w:t>住宿需求。</w:t>
      </w:r>
    </w:p>
    <w:p w14:paraId="5F5C7EFC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（二）基本要求</w:t>
      </w:r>
    </w:p>
    <w:p w14:paraId="522FD7AD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1.本项目需要租赁用房建筑面积不少于2000㎡。</w:t>
      </w:r>
    </w:p>
    <w:p w14:paraId="5E569532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★2.投标人须出具加盖投标人公章的书面承诺，内容须同时包含以下两项（须提供承诺书并加盖单位公章）：</w:t>
      </w:r>
    </w:p>
    <w:p w14:paraId="42F0559E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1）本项目所涉标的产权清晰、权属合法、无任何争议及权利限制。投标人须在中标通知书发出后30日内、合同签订前向采购人提交有效的产权归属证明文件，逾期未提交或提交资料不符合要求的，视为投标人自动放弃中标资格，采购人有权取消其中标结果，相关责任及损失由投标人自行承担。</w:t>
      </w:r>
    </w:p>
    <w:p w14:paraId="4E80C743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（2）租赁期限内，本项目房源不存在任何权属纠纷、使用纠纷及第三方权利主张。租赁期内如因房源相关纠纷产生一切经济损失、法律责任及善后事宜，均由投标人全部承担，采购人不承担任何责任。</w:t>
      </w:r>
    </w:p>
    <w:p w14:paraId="602A07D7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（三）具体要求</w:t>
      </w:r>
    </w:p>
    <w:p w14:paraId="48BC54CF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1.住宿标准：人均居住面积（实际使用面积）不少于6平方米，房间数量60间。</w:t>
      </w:r>
    </w:p>
    <w:p w14:paraId="6A74D841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2.位置要求：房屋位于北京五环以内，距离北京中医医院（北京市东城区美术馆后街23号）10公里以内，交通便捷，出行便利；周边商业、医疗、生活等配套设施齐全，居住舒适度高。</w:t>
      </w:r>
    </w:p>
    <w:p w14:paraId="43D623AB"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3.宿舍区需配备单独的门禁系统，楼宇周边有电动自行车免费停放区（可</w:t>
      </w:r>
      <w:r>
        <w:rPr>
          <w:rFonts w:ascii="宋体" w:hAnsi="宋体"/>
          <w:color w:val="auto"/>
          <w:sz w:val="24"/>
          <w:highlight w:val="none"/>
        </w:rPr>
        <w:t>停放不少于</w:t>
      </w:r>
      <w:r>
        <w:rPr>
          <w:rFonts w:hint="eastAsia" w:ascii="宋体" w:hAnsi="宋体"/>
          <w:color w:val="auto"/>
          <w:sz w:val="24"/>
          <w:highlight w:val="none"/>
        </w:rPr>
        <w:t>30辆电动自行车）</w:t>
      </w:r>
    </w:p>
    <w:p w14:paraId="29545923">
      <w:pPr>
        <w:spacing w:line="360" w:lineRule="auto"/>
        <w:ind w:firstLine="480" w:firstLineChars="200"/>
        <w:jc w:val="lef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4.需配套外卖柜、快递存取设施</w:t>
      </w:r>
      <w:r>
        <w:rPr>
          <w:rFonts w:ascii="宋体" w:hAnsi="宋体"/>
          <w:color w:val="auto"/>
          <w:sz w:val="24"/>
          <w:highlight w:val="none"/>
        </w:rPr>
        <w:t>。</w:t>
      </w:r>
    </w:p>
    <w:p w14:paraId="3D9D27E0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5.宿舍如在3层或以上楼层</w:t>
      </w:r>
      <w:r>
        <w:rPr>
          <w:rFonts w:ascii="宋体" w:hAnsi="宋体"/>
          <w:color w:val="auto"/>
          <w:sz w:val="24"/>
          <w:highlight w:val="none"/>
        </w:rPr>
        <w:t>，需提供</w:t>
      </w:r>
      <w:r>
        <w:rPr>
          <w:rFonts w:hint="eastAsia" w:ascii="宋体" w:hAnsi="宋体"/>
          <w:color w:val="auto"/>
          <w:sz w:val="24"/>
          <w:highlight w:val="none"/>
        </w:rPr>
        <w:t>电梯</w:t>
      </w:r>
      <w:r>
        <w:rPr>
          <w:rFonts w:ascii="宋体" w:hAnsi="宋体"/>
          <w:color w:val="auto"/>
          <w:sz w:val="24"/>
          <w:highlight w:val="none"/>
        </w:rPr>
        <w:t>。</w:t>
      </w:r>
    </w:p>
    <w:p w14:paraId="664B3BC2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6.宿舍区提供免费宽带。</w:t>
      </w:r>
    </w:p>
    <w:p w14:paraId="3E68003D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7.宿舍区提供学生基本住宿生活条件。硬件包括但不限于宿舍内床、</w:t>
      </w:r>
      <w:r>
        <w:rPr>
          <w:rFonts w:hint="eastAsia" w:ascii="宋体" w:hAnsi="宋体"/>
          <w:color w:val="auto"/>
          <w:sz w:val="24"/>
          <w:highlight w:val="none"/>
        </w:rPr>
        <w:t>衣柜、</w:t>
      </w:r>
      <w:r>
        <w:rPr>
          <w:rFonts w:hint="eastAsia" w:ascii="宋体" w:hAnsi="宋体" w:cs="宋体"/>
          <w:color w:val="auto"/>
          <w:sz w:val="24"/>
          <w:highlight w:val="none"/>
        </w:rPr>
        <w:t>学习用桌椅、供水、供电、制冷、供暖设备设施等。</w:t>
      </w:r>
    </w:p>
    <w:p w14:paraId="63F9A663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8.提供安全保卫措施，包含但不限于水电安全、人员安全、电梯安全等。</w:t>
      </w:r>
    </w:p>
    <w:p w14:paraId="154C2D03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9.提供本项目的人员配备：包括但不限于24小时值守的日常学生管理人员、维修人员、安全保卫人员等。</w:t>
      </w:r>
    </w:p>
    <w:p w14:paraId="46F0E21A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10.除住宿房间外，需配套提供如下功能区间：</w:t>
      </w:r>
    </w:p>
    <w:p w14:paraId="33EB920A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10.1 10-20人自习室2间（每间使用面积不少于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highlight w:val="none"/>
          <w:u w:val="single"/>
        </w:rPr>
        <w:t>20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4"/>
          <w:highlight w:val="none"/>
        </w:rPr>
        <w:t>平方米）；</w:t>
      </w:r>
    </w:p>
    <w:p w14:paraId="14A606A0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10.2洗衣晾晒间（使用面积不少于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</w:t>
      </w:r>
      <w:r>
        <w:rPr>
          <w:rFonts w:ascii="宋体" w:hAnsi="宋体" w:cs="宋体"/>
          <w:color w:val="auto"/>
          <w:sz w:val="24"/>
          <w:highlight w:val="none"/>
          <w:u w:val="single"/>
        </w:rPr>
        <w:t>7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0 </w:t>
      </w:r>
      <w:r>
        <w:rPr>
          <w:rFonts w:hint="eastAsia" w:ascii="宋体" w:hAnsi="宋体" w:cs="宋体"/>
          <w:color w:val="auto"/>
          <w:sz w:val="24"/>
          <w:highlight w:val="none"/>
        </w:rPr>
        <w:t>平方米）：配备不少于</w:t>
      </w:r>
      <w:r>
        <w:rPr>
          <w:rFonts w:ascii="宋体" w:hAnsi="宋体" w:cs="宋体"/>
          <w:color w:val="auto"/>
          <w:sz w:val="24"/>
          <w:highlight w:val="none"/>
        </w:rPr>
        <w:t>6</w:t>
      </w:r>
      <w:r>
        <w:rPr>
          <w:rFonts w:hint="eastAsia" w:ascii="宋体" w:hAnsi="宋体" w:cs="宋体"/>
          <w:color w:val="auto"/>
          <w:sz w:val="24"/>
          <w:highlight w:val="none"/>
        </w:rPr>
        <w:t>台洗衣机</w:t>
      </w:r>
      <w:r>
        <w:rPr>
          <w:rFonts w:ascii="宋体" w:hAnsi="宋体" w:cs="宋体"/>
          <w:color w:val="auto"/>
          <w:sz w:val="24"/>
          <w:highlight w:val="none"/>
        </w:rPr>
        <w:t>，</w:t>
      </w:r>
      <w:r>
        <w:rPr>
          <w:rFonts w:hint="eastAsia" w:ascii="宋体" w:hAnsi="宋体" w:cs="宋体"/>
          <w:color w:val="auto"/>
          <w:sz w:val="24"/>
          <w:highlight w:val="none"/>
        </w:rPr>
        <w:t>不少于2台烘干机、不少于2台除湿机；</w:t>
      </w:r>
    </w:p>
    <w:p w14:paraId="604FCB3E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10.3 10-20人餐饮区（含厨房）（使用面积不少于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60 </w:t>
      </w:r>
      <w:r>
        <w:rPr>
          <w:rFonts w:hint="eastAsia" w:ascii="宋体" w:hAnsi="宋体" w:cs="宋体"/>
          <w:color w:val="auto"/>
          <w:sz w:val="24"/>
          <w:highlight w:val="none"/>
        </w:rPr>
        <w:t>平方米）：配备饮水机、微波炉、电磁炉、冰箱、</w:t>
      </w:r>
      <w:r>
        <w:rPr>
          <w:rFonts w:ascii="宋体" w:hAnsi="宋体" w:cs="宋体"/>
          <w:color w:val="auto"/>
          <w:sz w:val="24"/>
          <w:highlight w:val="none"/>
        </w:rPr>
        <w:t>冷藏柜</w:t>
      </w:r>
      <w:r>
        <w:rPr>
          <w:rFonts w:hint="eastAsia" w:ascii="宋体" w:hAnsi="宋体" w:cs="宋体"/>
          <w:color w:val="auto"/>
          <w:sz w:val="24"/>
          <w:highlight w:val="none"/>
        </w:rPr>
        <w:t>等；</w:t>
      </w:r>
    </w:p>
    <w:p w14:paraId="488206DB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10.4仓储库房（使用面积不少于</w:t>
      </w:r>
      <w:r>
        <w:rPr>
          <w:rFonts w:ascii="宋体" w:hAnsi="宋体" w:cs="宋体"/>
          <w:color w:val="auto"/>
          <w:sz w:val="24"/>
          <w:highlight w:val="none"/>
          <w:u w:val="single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0 </w:t>
      </w:r>
      <w:r>
        <w:rPr>
          <w:rFonts w:hint="eastAsia" w:ascii="宋体" w:hAnsi="宋体" w:cs="宋体"/>
          <w:color w:val="auto"/>
          <w:sz w:val="24"/>
          <w:highlight w:val="none"/>
        </w:rPr>
        <w:t>平方米）。</w:t>
      </w:r>
    </w:p>
    <w:p w14:paraId="4DAEEADE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11.保障房屋符合学生住宿环境要求，提供第三方出具的甲醛等环境监测报告，且符合国家规范要求的（如：GB/T 18883、GB 50325 等）。</w:t>
      </w:r>
    </w:p>
    <w:p w14:paraId="6920DD4A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12.保障水、电设备设施等安全和正常运转，相关附属物品、设施功能完好适用，出现故障及时维修。承担房屋的水、电、暖气、电梯等设施设备的维护所产生的费用。</w:t>
      </w:r>
    </w:p>
    <w:p w14:paraId="3CFC1E9F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13.宿舍房间</w:t>
      </w:r>
      <w:r>
        <w:rPr>
          <w:rFonts w:hint="eastAsia" w:asciiTheme="majorEastAsia" w:hAnsiTheme="majorEastAsia" w:eastAsiaTheme="majorEastAsia" w:cstheme="majorEastAsia"/>
          <w:color w:val="auto"/>
          <w:sz w:val="24"/>
          <w:highlight w:val="none"/>
        </w:rPr>
        <w:t>设置独立卫生间且干湿分离</w:t>
      </w:r>
      <w:r>
        <w:rPr>
          <w:rFonts w:hint="eastAsia" w:ascii="宋体" w:hAnsi="宋体" w:cs="宋体"/>
          <w:color w:val="auto"/>
          <w:sz w:val="24"/>
          <w:highlight w:val="none"/>
        </w:rPr>
        <w:t>。</w:t>
      </w:r>
    </w:p>
    <w:p w14:paraId="6F5FB9D5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14.负责住宿区及整个建筑的安全管理及疫情防控措施并承担相关责任。按照学生管理要求定时、定期进行宿舍安全和卫生检查，及时高效处理学生各类危机事件。</w:t>
      </w:r>
    </w:p>
    <w:p w14:paraId="17F7BD69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15.负责防火等相关工作的部署，督促、检查其落实情况和消防隐患的整改工作，发现住宿区域内或相邻区域出现异常情况或火灾报警，有义务及时通知医院并协助处理所发生的情况。每年春秋季各开展1次学生消防安全培训。 </w:t>
      </w:r>
    </w:p>
    <w:p w14:paraId="4CF12EC0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16.保洁人员负责所有人员居住区域内公共区域的卫生清扫、消毒及垃圾清扫等保洁工作。</w:t>
      </w:r>
    </w:p>
    <w:p w14:paraId="52EC9E54">
      <w:pPr>
        <w:spacing w:line="360" w:lineRule="auto"/>
        <w:ind w:firstLine="480" w:firstLineChars="200"/>
        <w:jc w:val="left"/>
        <w:rPr>
          <w:color w:val="auto"/>
          <w:highlight w:val="none"/>
        </w:rPr>
      </w:pPr>
      <w:r>
        <w:rPr>
          <w:rFonts w:hint="eastAsia" w:cs="宋体"/>
          <w:color w:val="auto"/>
          <w:sz w:val="24"/>
          <w:highlight w:val="none"/>
        </w:rPr>
        <w:t>17.投标报价应</w:t>
      </w:r>
      <w:r>
        <w:rPr>
          <w:rFonts w:hint="eastAsia" w:ascii="宋体" w:hAnsi="宋体" w:cs="宋体"/>
          <w:color w:val="auto"/>
          <w:sz w:val="24"/>
          <w:highlight w:val="none"/>
        </w:rPr>
        <w:t>包含房屋使用费、税费、</w:t>
      </w:r>
      <w:r>
        <w:rPr>
          <w:rFonts w:hint="eastAsia" w:cs="宋体"/>
          <w:color w:val="auto"/>
          <w:sz w:val="24"/>
          <w:highlight w:val="none"/>
        </w:rPr>
        <w:t>物业费、</w:t>
      </w:r>
      <w:r>
        <w:rPr>
          <w:rFonts w:hint="eastAsia" w:ascii="宋体" w:hAnsi="宋体" w:cs="宋体"/>
          <w:color w:val="auto"/>
          <w:sz w:val="24"/>
          <w:highlight w:val="none"/>
        </w:rPr>
        <w:t>网络使用费</w:t>
      </w:r>
      <w:r>
        <w:rPr>
          <w:rFonts w:hint="eastAsia" w:cs="宋体"/>
          <w:color w:val="auto"/>
          <w:sz w:val="24"/>
          <w:highlight w:val="none"/>
        </w:rPr>
        <w:t>、取暖费、垃圾处理费、卫生费、</w:t>
      </w:r>
      <w:r>
        <w:rPr>
          <w:rFonts w:hint="eastAsia" w:ascii="宋体" w:hAnsi="宋体" w:cs="宋体"/>
          <w:color w:val="auto"/>
          <w:sz w:val="24"/>
          <w:highlight w:val="none"/>
        </w:rPr>
        <w:t>保洁费、维修费、管理费等费用</w:t>
      </w:r>
      <w:r>
        <w:rPr>
          <w:rFonts w:hint="eastAsia" w:cs="宋体"/>
          <w:color w:val="auto"/>
          <w:sz w:val="24"/>
          <w:highlight w:val="none"/>
        </w:rPr>
        <w:t>。</w:t>
      </w:r>
    </w:p>
    <w:p w14:paraId="6E5231D7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18.为了便于管理，租赁房屋需为同层或相连楼层，不得跨层。</w:t>
      </w:r>
    </w:p>
    <w:p w14:paraId="37F28716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（四）其他要求</w:t>
      </w:r>
    </w:p>
    <w:p w14:paraId="56CE7B5F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投标人应提供针对本项目房屋位置、住宿标准、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房屋建筑面积、</w:t>
      </w:r>
      <w:r>
        <w:rPr>
          <w:rFonts w:hint="eastAsia" w:ascii="宋体" w:hAnsi="宋体" w:cs="宋体"/>
          <w:color w:val="auto"/>
          <w:sz w:val="24"/>
          <w:highlight w:val="none"/>
        </w:rPr>
        <w:t>房屋的整体状况、功能区配套、停车配套、其他配套、服务方案（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highlight w:val="none"/>
        </w:rPr>
        <w:t>公共区域保洁方案、安保方案、房屋及配套设施维修方案、消防管理方案、</w:t>
      </w:r>
      <w:r>
        <w:rPr>
          <w:rFonts w:hint="eastAsia" w:ascii="宋体" w:hAnsi="宋体" w:cs="宋体"/>
          <w:color w:val="auto"/>
          <w:sz w:val="24"/>
          <w:highlight w:val="none"/>
        </w:rPr>
        <w:t>日常学生管理）、</w:t>
      </w:r>
      <w:r>
        <w:rPr>
          <w:rFonts w:hint="eastAsia" w:ascii="宋体" w:hAnsi="宋体"/>
          <w:color w:val="auto"/>
          <w:sz w:val="24"/>
          <w:highlight w:val="none"/>
        </w:rPr>
        <w:t>交通便利性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、生活便利性</w:t>
      </w:r>
      <w:r>
        <w:rPr>
          <w:rFonts w:hint="eastAsia" w:ascii="宋体" w:hAnsi="宋体" w:cs="宋体"/>
          <w:color w:val="auto"/>
          <w:sz w:val="24"/>
          <w:highlight w:val="none"/>
        </w:rPr>
        <w:t>、应急预案（应急组织与责任体系、突发事件处置流程、安全疏散与防护保障、信息报送与联动机制、应急演练与日常管理）等。</w:t>
      </w:r>
    </w:p>
    <w:p w14:paraId="620821A9">
      <w:pPr>
        <w:spacing w:line="360" w:lineRule="auto"/>
        <w:ind w:firstLine="480" w:firstLineChars="200"/>
        <w:jc w:val="left"/>
        <w:rPr>
          <w:rFonts w:ascii="宋体" w:hAnsi="宋体" w:cs="宋体"/>
          <w:color w:val="auto"/>
          <w:sz w:val="24"/>
          <w:highlight w:val="none"/>
        </w:rPr>
      </w:pPr>
    </w:p>
    <w:p w14:paraId="4D85AD03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10A37"/>
    <w:rsid w:val="157175E7"/>
    <w:rsid w:val="158445FD"/>
    <w:rsid w:val="1829020E"/>
    <w:rsid w:val="30DD752B"/>
    <w:rsid w:val="40BE1BF9"/>
    <w:rsid w:val="518855B2"/>
    <w:rsid w:val="53510A37"/>
    <w:rsid w:val="56624473"/>
    <w:rsid w:val="570A507F"/>
    <w:rsid w:val="62BF6114"/>
    <w:rsid w:val="786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华文仿宋" w:cs="宋体"/>
      <w:b/>
      <w:kern w:val="0"/>
      <w:sz w:val="28"/>
      <w:szCs w:val="36"/>
      <w:lang w:bidi="ar"/>
    </w:rPr>
  </w:style>
  <w:style w:type="paragraph" w:styleId="3">
    <w:name w:val="heading 3"/>
    <w:basedOn w:val="1"/>
    <w:next w:val="1"/>
    <w:link w:val="9"/>
    <w:semiHidden/>
    <w:unhideWhenUsed/>
    <w:qFormat/>
    <w:uiPriority w:val="0"/>
    <w:pPr>
      <w:keepNext/>
      <w:keepLines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autoSpaceDE w:val="0"/>
      <w:autoSpaceDN w:val="0"/>
      <w:adjustRightInd w:val="0"/>
      <w:spacing w:before="360" w:after="120"/>
      <w:jc w:val="left"/>
      <w:outlineLvl w:val="2"/>
    </w:pPr>
    <w:rPr>
      <w:rFonts w:ascii="宋体" w:hAnsi="宋体" w:eastAsia="宋体" w:cs="Times New Roman"/>
      <w:b/>
      <w:kern w:val="0"/>
      <w:sz w:val="24"/>
      <w:szCs w:val="20"/>
      <w:u w:val="single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Body Text 2"/>
    <w:basedOn w:val="1"/>
    <w:qFormat/>
    <w:uiPriority w:val="0"/>
    <w:pPr>
      <w:spacing w:after="120" w:afterLines="0" w:afterAutospacing="0" w:line="480" w:lineRule="auto"/>
    </w:pPr>
  </w:style>
  <w:style w:type="character" w:styleId="8">
    <w:name w:val="Hyperlink"/>
    <w:uiPriority w:val="0"/>
    <w:rPr>
      <w:rFonts w:ascii="Times New Roman" w:hAnsi="Times New Roman" w:eastAsia="宋体"/>
      <w:color w:val="0000FF"/>
      <w:u w:val="single"/>
    </w:rPr>
  </w:style>
  <w:style w:type="character" w:customStyle="1" w:styleId="9">
    <w:name w:val="标题 3 字符2"/>
    <w:link w:val="3"/>
    <w:qFormat/>
    <w:uiPriority w:val="9"/>
    <w:rPr>
      <w:rFonts w:ascii="宋体" w:hAnsi="宋体" w:eastAsia="宋体" w:cs="Times New Roman"/>
      <w:b/>
      <w:bCs/>
      <w:sz w:val="22"/>
      <w:szCs w:val="32"/>
      <w:u w:val="none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2026-07-27T08:13:00Z</dcterms:created>
  <dc:creator>用户</dc:creator>
  <cp:lastModifiedBy>用户</cp:lastModifiedBy>
  <dcterms:modified xsi:type="dcterms:W3CDTF">2026-07-27T08:14:01Z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DAAF4C73E81C468FA52C3FFC09A66F5C_11</vt:lpwstr>
  </property>
  <property fmtid="{D5CDD505-2E9C-101B-9397-08002B2CF9AE}" pid="4" name="KSOTemplateDocerSaveRecord">
    <vt:lpwstr>eyJoZGlkIjoiNDM0NjI5NmI2YTJkZjcyNjQ4YTRjZjliZTQxZjVhYTAiLCJ1c2VySWQiOiIyOTI2NjUzMzQifQ==</vt:lpwstr>
  </property>
</Properties>
</file>