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2995E">
      <w:pPr>
        <w:spacing w:line="360" w:lineRule="auto"/>
        <w:jc w:val="center"/>
        <w:outlineLvl w:val="0"/>
        <w:rPr>
          <w:b/>
          <w:sz w:val="36"/>
          <w:szCs w:val="36"/>
        </w:rPr>
      </w:pPr>
      <w:r>
        <w:rPr>
          <w:b/>
          <w:sz w:val="36"/>
          <w:szCs w:val="36"/>
        </w:rPr>
        <w:t>采购需求</w:t>
      </w:r>
    </w:p>
    <w:p w14:paraId="194296D3">
      <w:pPr>
        <w:pStyle w:val="2"/>
        <w:spacing w:before="129"/>
        <w:ind w:left="120"/>
        <w:rPr>
          <w:rFonts w:hint="eastAsia" w:ascii="宋体" w:hAnsi="宋体" w:cs="宋体"/>
          <w:w w:val="105"/>
          <w:sz w:val="24"/>
          <w:szCs w:val="24"/>
          <w:lang w:val="en"/>
        </w:rPr>
      </w:pPr>
      <w:r>
        <w:rPr>
          <w:rFonts w:hint="eastAsia" w:ascii="宋体" w:hAnsi="宋体" w:cs="宋体"/>
          <w:w w:val="105"/>
          <w:sz w:val="24"/>
          <w:szCs w:val="24"/>
          <w:lang w:val="en"/>
        </w:rPr>
        <w:t>1.1项目背景</w:t>
      </w:r>
    </w:p>
    <w:p w14:paraId="2AA0D0CE">
      <w:pPr>
        <w:ind w:firstLine="461"/>
        <w:rPr>
          <w:rFonts w:hint="eastAsia" w:ascii="宋体" w:hAnsi="宋体" w:cs="宋体"/>
          <w:spacing w:val="-3"/>
          <w:sz w:val="24"/>
        </w:rPr>
      </w:pPr>
      <w:r>
        <w:rPr>
          <w:rFonts w:hint="eastAsia" w:ascii="宋体" w:hAnsi="宋体" w:cs="宋体"/>
          <w:spacing w:val="-3"/>
          <w:sz w:val="24"/>
        </w:rPr>
        <w:t>本项目为进一步提升现有系统的能力建设，采购数据库基础软件，完成软件的部署安装及配合业务系统适配改造过程的调优、排错、技术支持服务等。</w:t>
      </w:r>
    </w:p>
    <w:p w14:paraId="7677327E">
      <w:pPr>
        <w:pStyle w:val="2"/>
        <w:spacing w:before="129"/>
        <w:ind w:left="120"/>
        <w:rPr>
          <w:rFonts w:hint="eastAsia" w:ascii="宋体" w:hAnsi="宋体" w:cs="宋体"/>
          <w:w w:val="105"/>
          <w:sz w:val="24"/>
          <w:szCs w:val="24"/>
        </w:rPr>
      </w:pPr>
      <w:r>
        <w:rPr>
          <w:rFonts w:hint="eastAsia" w:ascii="宋体" w:hAnsi="宋体" w:cs="宋体"/>
          <w:w w:val="105"/>
          <w:sz w:val="24"/>
          <w:szCs w:val="24"/>
        </w:rPr>
        <w:t>1.2采购标的（</w:t>
      </w:r>
      <w:r>
        <w:rPr>
          <w:rFonts w:hint="eastAsia" w:ascii="宋体" w:hAnsi="宋体" w:cs="宋体"/>
          <w:spacing w:val="-3"/>
          <w:sz w:val="24"/>
          <w:szCs w:val="24"/>
        </w:rPr>
        <w:t>本项目不接受进口产品）</w:t>
      </w:r>
    </w:p>
    <w:tbl>
      <w:tblPr>
        <w:tblStyle w:val="5"/>
        <w:tblpPr w:leftFromText="180" w:rightFromText="180" w:vertAnchor="text" w:horzAnchor="page" w:tblpX="1862" w:tblpY="633"/>
        <w:tblOverlap w:val="never"/>
        <w:tblW w:w="82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2279"/>
        <w:gridCol w:w="953"/>
        <w:gridCol w:w="656"/>
        <w:gridCol w:w="2706"/>
        <w:gridCol w:w="1130"/>
      </w:tblGrid>
      <w:tr w14:paraId="28AE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66" w:type="dxa"/>
          </w:tcPr>
          <w:p w14:paraId="55D90CCD">
            <w:pPr>
              <w:pStyle w:val="8"/>
              <w:spacing w:before="160" w:line="242" w:lineRule="auto"/>
              <w:ind w:left="163" w:right="150"/>
              <w:rPr>
                <w:rFonts w:hint="eastAsia"/>
                <w:sz w:val="24"/>
                <w:szCs w:val="24"/>
              </w:rPr>
            </w:pPr>
            <w:r>
              <w:rPr>
                <w:rFonts w:hint="eastAsia"/>
                <w:spacing w:val="-10"/>
                <w:sz w:val="24"/>
                <w:szCs w:val="24"/>
              </w:rPr>
              <w:t>序号</w:t>
            </w:r>
          </w:p>
        </w:tc>
        <w:tc>
          <w:tcPr>
            <w:tcW w:w="2279" w:type="dxa"/>
          </w:tcPr>
          <w:p w14:paraId="02CCE639">
            <w:pPr>
              <w:pStyle w:val="8"/>
              <w:spacing w:before="8"/>
              <w:rPr>
                <w:rFonts w:hint="eastAsia"/>
                <w:sz w:val="24"/>
                <w:szCs w:val="24"/>
              </w:rPr>
            </w:pPr>
          </w:p>
          <w:p w14:paraId="09A8D2B5">
            <w:pPr>
              <w:pStyle w:val="8"/>
              <w:ind w:left="196" w:right="186"/>
              <w:jc w:val="center"/>
              <w:rPr>
                <w:rFonts w:hint="eastAsia"/>
                <w:sz w:val="24"/>
                <w:szCs w:val="24"/>
              </w:rPr>
            </w:pPr>
            <w:r>
              <w:rPr>
                <w:rFonts w:hint="eastAsia"/>
                <w:spacing w:val="-2"/>
                <w:sz w:val="24"/>
                <w:szCs w:val="24"/>
              </w:rPr>
              <w:t>采购标的名称</w:t>
            </w:r>
          </w:p>
        </w:tc>
        <w:tc>
          <w:tcPr>
            <w:tcW w:w="953" w:type="dxa"/>
          </w:tcPr>
          <w:p w14:paraId="2CA80D80">
            <w:pPr>
              <w:pStyle w:val="8"/>
              <w:spacing w:before="8"/>
              <w:rPr>
                <w:rFonts w:hint="eastAsia"/>
                <w:sz w:val="24"/>
                <w:szCs w:val="24"/>
              </w:rPr>
            </w:pPr>
          </w:p>
          <w:p w14:paraId="461AA442">
            <w:pPr>
              <w:pStyle w:val="8"/>
              <w:ind w:left="221" w:right="211"/>
              <w:jc w:val="center"/>
              <w:rPr>
                <w:rFonts w:hint="eastAsia"/>
                <w:sz w:val="24"/>
                <w:szCs w:val="24"/>
              </w:rPr>
            </w:pPr>
            <w:r>
              <w:rPr>
                <w:rFonts w:hint="eastAsia"/>
                <w:spacing w:val="-5"/>
                <w:sz w:val="24"/>
                <w:szCs w:val="24"/>
              </w:rPr>
              <w:t>数量</w:t>
            </w:r>
          </w:p>
        </w:tc>
        <w:tc>
          <w:tcPr>
            <w:tcW w:w="656" w:type="dxa"/>
          </w:tcPr>
          <w:p w14:paraId="071C4E7C">
            <w:pPr>
              <w:pStyle w:val="8"/>
              <w:spacing w:before="160" w:line="242" w:lineRule="auto"/>
              <w:ind w:left="208" w:right="195"/>
              <w:rPr>
                <w:rFonts w:hint="eastAsia"/>
                <w:sz w:val="24"/>
                <w:szCs w:val="24"/>
              </w:rPr>
            </w:pPr>
            <w:r>
              <w:rPr>
                <w:rFonts w:hint="eastAsia"/>
                <w:spacing w:val="-10"/>
                <w:sz w:val="24"/>
                <w:szCs w:val="24"/>
              </w:rPr>
              <w:t>单位</w:t>
            </w:r>
          </w:p>
        </w:tc>
        <w:tc>
          <w:tcPr>
            <w:tcW w:w="2706" w:type="dxa"/>
          </w:tcPr>
          <w:p w14:paraId="63FBA663">
            <w:pPr>
              <w:pStyle w:val="8"/>
              <w:spacing w:before="160" w:line="242" w:lineRule="auto"/>
              <w:ind w:left="1113" w:right="140" w:hanging="961"/>
              <w:rPr>
                <w:rFonts w:hint="eastAsia"/>
                <w:sz w:val="24"/>
                <w:szCs w:val="24"/>
                <w:lang w:eastAsia="zh-CN"/>
              </w:rPr>
            </w:pPr>
            <w:r>
              <w:rPr>
                <w:rFonts w:hint="eastAsia"/>
                <w:spacing w:val="-2"/>
                <w:sz w:val="24"/>
                <w:szCs w:val="24"/>
                <w:lang w:eastAsia="zh-CN"/>
              </w:rPr>
              <w:t>中小企业划分标准所属</w:t>
            </w:r>
            <w:r>
              <w:rPr>
                <w:rFonts w:hint="eastAsia"/>
                <w:spacing w:val="-6"/>
                <w:sz w:val="24"/>
                <w:szCs w:val="24"/>
                <w:lang w:eastAsia="zh-CN"/>
              </w:rPr>
              <w:t>行业</w:t>
            </w:r>
          </w:p>
        </w:tc>
        <w:tc>
          <w:tcPr>
            <w:tcW w:w="1130" w:type="dxa"/>
          </w:tcPr>
          <w:p w14:paraId="482B1EC6">
            <w:pPr>
              <w:pStyle w:val="8"/>
              <w:spacing w:before="4"/>
              <w:ind w:left="202" w:right="192"/>
              <w:jc w:val="center"/>
              <w:rPr>
                <w:rFonts w:hint="eastAsia"/>
                <w:sz w:val="24"/>
                <w:szCs w:val="24"/>
              </w:rPr>
            </w:pPr>
            <w:r>
              <w:rPr>
                <w:rFonts w:hint="eastAsia"/>
                <w:spacing w:val="-5"/>
                <w:sz w:val="24"/>
                <w:szCs w:val="24"/>
              </w:rPr>
              <w:t>备注</w:t>
            </w:r>
          </w:p>
          <w:p w14:paraId="3948609B">
            <w:pPr>
              <w:pStyle w:val="8"/>
              <w:spacing w:line="310" w:lineRule="atLeast"/>
              <w:ind w:left="205" w:right="192"/>
              <w:jc w:val="center"/>
              <w:rPr>
                <w:rFonts w:hint="eastAsia"/>
                <w:sz w:val="24"/>
                <w:szCs w:val="24"/>
              </w:rPr>
            </w:pPr>
            <w:r>
              <w:rPr>
                <w:rFonts w:hint="eastAsia"/>
                <w:spacing w:val="-4"/>
                <w:sz w:val="24"/>
                <w:szCs w:val="24"/>
              </w:rPr>
              <w:t>（核心</w:t>
            </w:r>
            <w:r>
              <w:rPr>
                <w:rFonts w:hint="eastAsia"/>
                <w:sz w:val="24"/>
                <w:szCs w:val="24"/>
              </w:rPr>
              <w:t>产品</w:t>
            </w:r>
            <w:r>
              <w:rPr>
                <w:rFonts w:hint="eastAsia"/>
                <w:spacing w:val="-10"/>
                <w:sz w:val="24"/>
                <w:szCs w:val="24"/>
              </w:rPr>
              <w:t>）</w:t>
            </w:r>
          </w:p>
        </w:tc>
      </w:tr>
      <w:tr w14:paraId="22366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66" w:type="dxa"/>
          </w:tcPr>
          <w:p w14:paraId="5940F9D7">
            <w:pPr>
              <w:pStyle w:val="8"/>
              <w:spacing w:before="4" w:line="288" w:lineRule="exact"/>
              <w:ind w:left="223"/>
              <w:rPr>
                <w:rFonts w:hint="eastAsia"/>
                <w:sz w:val="24"/>
                <w:szCs w:val="24"/>
                <w:lang w:eastAsia="zh-CN"/>
              </w:rPr>
            </w:pPr>
            <w:r>
              <w:rPr>
                <w:rFonts w:hint="eastAsia"/>
                <w:sz w:val="24"/>
                <w:szCs w:val="24"/>
                <w:lang w:eastAsia="zh-CN"/>
              </w:rPr>
              <w:t>1</w:t>
            </w:r>
          </w:p>
        </w:tc>
        <w:tc>
          <w:tcPr>
            <w:tcW w:w="2279" w:type="dxa"/>
          </w:tcPr>
          <w:p w14:paraId="2CBD903D">
            <w:pPr>
              <w:pStyle w:val="8"/>
              <w:spacing w:before="4" w:line="288" w:lineRule="exact"/>
              <w:ind w:left="196" w:right="186"/>
              <w:jc w:val="center"/>
              <w:rPr>
                <w:rFonts w:hint="eastAsia"/>
                <w:sz w:val="24"/>
                <w:szCs w:val="24"/>
                <w:lang w:eastAsia="zh-CN"/>
              </w:rPr>
            </w:pPr>
            <w:r>
              <w:rPr>
                <w:rFonts w:hint="eastAsia"/>
                <w:spacing w:val="-9"/>
                <w:sz w:val="24"/>
                <w:szCs w:val="24"/>
              </w:rPr>
              <w:t>集中式数据库</w:t>
            </w:r>
          </w:p>
        </w:tc>
        <w:tc>
          <w:tcPr>
            <w:tcW w:w="953" w:type="dxa"/>
          </w:tcPr>
          <w:p w14:paraId="7F53338C">
            <w:pPr>
              <w:pStyle w:val="8"/>
              <w:spacing w:before="4" w:line="288" w:lineRule="exact"/>
              <w:ind w:left="221" w:right="211"/>
              <w:jc w:val="center"/>
              <w:rPr>
                <w:rFonts w:hint="eastAsia"/>
                <w:sz w:val="24"/>
                <w:szCs w:val="24"/>
                <w:lang w:eastAsia="zh-CN"/>
              </w:rPr>
            </w:pPr>
            <w:r>
              <w:rPr>
                <w:rFonts w:hint="eastAsia"/>
                <w:spacing w:val="-5"/>
                <w:sz w:val="24"/>
                <w:szCs w:val="24"/>
                <w:lang w:eastAsia="zh-CN"/>
              </w:rPr>
              <w:t>25</w:t>
            </w:r>
          </w:p>
        </w:tc>
        <w:tc>
          <w:tcPr>
            <w:tcW w:w="656" w:type="dxa"/>
          </w:tcPr>
          <w:p w14:paraId="35ED7553">
            <w:pPr>
              <w:pStyle w:val="8"/>
              <w:spacing w:before="4" w:line="288" w:lineRule="exact"/>
              <w:ind w:right="195"/>
              <w:jc w:val="right"/>
              <w:rPr>
                <w:rFonts w:hint="eastAsia"/>
                <w:sz w:val="24"/>
                <w:szCs w:val="24"/>
              </w:rPr>
            </w:pPr>
            <w:r>
              <w:rPr>
                <w:rFonts w:hint="eastAsia"/>
                <w:sz w:val="24"/>
                <w:szCs w:val="24"/>
              </w:rPr>
              <w:t>套</w:t>
            </w:r>
          </w:p>
        </w:tc>
        <w:tc>
          <w:tcPr>
            <w:tcW w:w="2706" w:type="dxa"/>
          </w:tcPr>
          <w:p w14:paraId="71BAC78B">
            <w:pPr>
              <w:pStyle w:val="8"/>
              <w:spacing w:before="4" w:line="288" w:lineRule="exact"/>
              <w:ind w:left="94" w:right="171"/>
              <w:jc w:val="center"/>
              <w:rPr>
                <w:rFonts w:hint="eastAsia"/>
                <w:sz w:val="24"/>
                <w:szCs w:val="24"/>
                <w:lang w:eastAsia="zh-CN"/>
              </w:rPr>
            </w:pPr>
            <w:r>
              <w:rPr>
                <w:rFonts w:hint="eastAsia"/>
                <w:spacing w:val="-1"/>
                <w:sz w:val="24"/>
                <w:szCs w:val="24"/>
                <w:lang w:eastAsia="zh-CN"/>
              </w:rPr>
              <w:t>软件和信息技术服务业</w:t>
            </w:r>
          </w:p>
        </w:tc>
        <w:tc>
          <w:tcPr>
            <w:tcW w:w="1130" w:type="dxa"/>
          </w:tcPr>
          <w:p w14:paraId="258609E5">
            <w:pPr>
              <w:pStyle w:val="8"/>
              <w:spacing w:before="4" w:line="288" w:lineRule="exact"/>
              <w:ind w:right="432"/>
              <w:jc w:val="right"/>
              <w:rPr>
                <w:rFonts w:hint="eastAsia"/>
                <w:sz w:val="24"/>
                <w:szCs w:val="24"/>
              </w:rPr>
            </w:pPr>
            <w:r>
              <w:rPr>
                <w:rFonts w:hint="eastAsia"/>
                <w:sz w:val="24"/>
                <w:szCs w:val="24"/>
              </w:rPr>
              <w:t>是</w:t>
            </w:r>
          </w:p>
        </w:tc>
      </w:tr>
    </w:tbl>
    <w:p w14:paraId="1D0D393C">
      <w:pPr>
        <w:rPr>
          <w:rFonts w:hint="eastAsia" w:ascii="宋体" w:hAnsi="宋体" w:cs="宋体"/>
          <w:spacing w:val="-3"/>
          <w:sz w:val="24"/>
        </w:rPr>
      </w:pPr>
    </w:p>
    <w:p w14:paraId="1F598718">
      <w:pPr>
        <w:pStyle w:val="2"/>
        <w:spacing w:before="129"/>
        <w:ind w:left="120"/>
        <w:rPr>
          <w:rFonts w:hint="eastAsia" w:ascii="宋体" w:hAnsi="宋体" w:cs="宋体"/>
          <w:w w:val="105"/>
          <w:sz w:val="24"/>
          <w:szCs w:val="24"/>
        </w:rPr>
      </w:pPr>
      <w:r>
        <w:rPr>
          <w:rFonts w:hint="eastAsia" w:ascii="宋体" w:hAnsi="宋体" w:cs="宋体"/>
          <w:w w:val="105"/>
          <w:sz w:val="24"/>
          <w:szCs w:val="24"/>
        </w:rPr>
        <w:t>1.3商务要求</w:t>
      </w:r>
    </w:p>
    <w:p w14:paraId="48A06475">
      <w:pPr>
        <w:ind w:firstLine="461"/>
        <w:rPr>
          <w:rFonts w:hint="eastAsia" w:ascii="宋体" w:hAnsi="宋体" w:cs="宋体"/>
          <w:spacing w:val="-3"/>
          <w:sz w:val="24"/>
        </w:rPr>
      </w:pPr>
      <w:r>
        <w:rPr>
          <w:rFonts w:hint="eastAsia" w:ascii="宋体" w:hAnsi="宋体" w:cs="宋体"/>
          <w:spacing w:val="-3"/>
          <w:sz w:val="24"/>
        </w:rPr>
        <w:t xml:space="preserve"> 1.3.1 项目周期</w:t>
      </w:r>
    </w:p>
    <w:p w14:paraId="4C3AB3F2">
      <w:pPr>
        <w:rPr>
          <w:rFonts w:hint="eastAsia" w:ascii="宋体" w:hAnsi="宋体" w:cs="宋体"/>
          <w:spacing w:val="-3"/>
          <w:sz w:val="24"/>
        </w:rPr>
      </w:pPr>
      <w:r>
        <w:rPr>
          <w:rFonts w:hint="eastAsia" w:ascii="宋体" w:hAnsi="宋体" w:cs="宋体"/>
          <w:w w:val="105"/>
          <w:sz w:val="24"/>
        </w:rPr>
        <w:t xml:space="preserve">    </w:t>
      </w:r>
      <w:r>
        <w:rPr>
          <w:rFonts w:hint="eastAsia" w:ascii="宋体" w:hAnsi="宋体" w:cs="宋体"/>
          <w:spacing w:val="-3"/>
          <w:sz w:val="24"/>
        </w:rPr>
        <w:t xml:space="preserve"> 交付时间：合同签订后并收到采购人全款后60日内完成软件产品到货、安装部署及调试工作。</w:t>
      </w:r>
    </w:p>
    <w:p w14:paraId="031623C8">
      <w:pPr>
        <w:rPr>
          <w:rFonts w:hint="eastAsia" w:ascii="宋体" w:hAnsi="宋体" w:cs="宋体"/>
          <w:sz w:val="24"/>
        </w:rPr>
      </w:pPr>
      <w:r>
        <w:rPr>
          <w:rFonts w:hint="eastAsia" w:ascii="宋体" w:hAnsi="宋体" w:cs="宋体"/>
          <w:spacing w:val="-3"/>
          <w:sz w:val="24"/>
        </w:rPr>
        <w:t xml:space="preserve">     交付地点：</w:t>
      </w:r>
      <w:r>
        <w:rPr>
          <w:rFonts w:hint="eastAsia" w:ascii="宋体" w:hAnsi="宋体" w:cs="宋体"/>
          <w:sz w:val="24"/>
        </w:rPr>
        <w:t>北京市通州区留庄路5号院北京市农业农村局。</w:t>
      </w:r>
    </w:p>
    <w:p w14:paraId="03677378">
      <w:pPr>
        <w:ind w:firstLine="461"/>
        <w:rPr>
          <w:rFonts w:hint="eastAsia" w:ascii="宋体" w:hAnsi="宋体" w:cs="宋体"/>
          <w:sz w:val="24"/>
        </w:rPr>
      </w:pPr>
      <w:r>
        <w:rPr>
          <w:rFonts w:hint="eastAsia" w:ascii="宋体" w:hAnsi="宋体" w:cs="宋体"/>
          <w:spacing w:val="-3"/>
          <w:sz w:val="24"/>
        </w:rPr>
        <w:t xml:space="preserve"> 1.3.2 数据库适配技术支持服务要求</w:t>
      </w:r>
    </w:p>
    <w:p w14:paraId="32C584D5">
      <w:pPr>
        <w:ind w:firstLine="702" w:firstLineChars="300"/>
        <w:rPr>
          <w:rFonts w:hint="eastAsia" w:ascii="宋体" w:hAnsi="宋体" w:cs="宋体"/>
          <w:spacing w:val="-3"/>
          <w:sz w:val="24"/>
        </w:rPr>
      </w:pPr>
      <w:r>
        <w:rPr>
          <w:rFonts w:hint="eastAsia" w:ascii="宋体" w:hAnsi="宋体" w:cs="宋体"/>
          <w:spacing w:val="-3"/>
          <w:sz w:val="24"/>
        </w:rPr>
        <w:t>投标人须提供适配技术支持服务，服务提供方式不限于现场、邮件、电话、即时通讯工具等服务形式，包含但不限于数据库适配、数据迁移以及应用层适配的必须要技术支持服务。</w:t>
      </w:r>
    </w:p>
    <w:p w14:paraId="5E85BFBA">
      <w:pPr>
        <w:ind w:firstLine="461"/>
        <w:rPr>
          <w:rFonts w:hint="eastAsia" w:ascii="宋体" w:hAnsi="宋体" w:cs="宋体"/>
          <w:spacing w:val="-3"/>
          <w:sz w:val="24"/>
        </w:rPr>
      </w:pPr>
      <w:r>
        <w:rPr>
          <w:rFonts w:hint="eastAsia" w:ascii="宋体" w:hAnsi="宋体" w:cs="宋体"/>
          <w:spacing w:val="-3"/>
          <w:sz w:val="24"/>
        </w:rPr>
        <w:t xml:space="preserve"> 1.3.3 服务要求</w:t>
      </w:r>
    </w:p>
    <w:p w14:paraId="4C1923CA">
      <w:pPr>
        <w:ind w:firstLine="702" w:firstLineChars="300"/>
        <w:rPr>
          <w:rFonts w:hint="eastAsia" w:ascii="宋体" w:hAnsi="宋体" w:cs="宋体"/>
          <w:spacing w:val="-3"/>
          <w:sz w:val="24"/>
        </w:rPr>
      </w:pPr>
      <w:r>
        <w:rPr>
          <w:rFonts w:hint="eastAsia" w:ascii="宋体" w:hAnsi="宋体" w:cs="宋体"/>
          <w:spacing w:val="-3"/>
          <w:sz w:val="24"/>
        </w:rPr>
        <w:t>投标人须设立项目团队，负责集中式数据库现场响应工作，响应工作时间内需求及故障处置，同时执行操作系统、数据库的版本升级和漏洞整改。</w:t>
      </w:r>
    </w:p>
    <w:p w14:paraId="7B7EDD09">
      <w:pPr>
        <w:ind w:firstLine="702" w:firstLineChars="300"/>
        <w:rPr>
          <w:rFonts w:hint="eastAsia" w:ascii="宋体" w:hAnsi="宋体" w:cs="宋体"/>
          <w:spacing w:val="-3"/>
          <w:sz w:val="24"/>
        </w:rPr>
      </w:pPr>
      <w:r>
        <w:rPr>
          <w:rFonts w:hint="eastAsia" w:ascii="宋体" w:hAnsi="宋体" w:cs="宋体"/>
          <w:spacing w:val="-3"/>
          <w:sz w:val="24"/>
        </w:rPr>
        <w:t>项目团队由一名项目经理、一名技术负责人及多名普通项目组成员组成，项目组所有人员均具备5 年（含）以上类似项目实施经验（投标时需提供全部成员名单和简历），团队成员资质要求如下：</w:t>
      </w:r>
    </w:p>
    <w:p w14:paraId="4CF2AE9C">
      <w:pPr>
        <w:ind w:firstLine="702" w:firstLineChars="300"/>
        <w:rPr>
          <w:rFonts w:hint="eastAsia" w:ascii="宋体" w:hAnsi="宋体" w:cs="宋体"/>
          <w:spacing w:val="-3"/>
          <w:sz w:val="24"/>
        </w:rPr>
      </w:pPr>
      <w:r>
        <w:rPr>
          <w:rFonts w:hint="eastAsia" w:ascii="宋体" w:hAnsi="宋体" w:cs="宋体"/>
          <w:spacing w:val="-3"/>
          <w:sz w:val="24"/>
        </w:rPr>
        <w:t>1.项目经理需持有数据库系统工程师、信息系统项目管理师、网络工程师等任意一个证书。</w:t>
      </w:r>
    </w:p>
    <w:p w14:paraId="152178C2">
      <w:pPr>
        <w:ind w:firstLine="702" w:firstLineChars="300"/>
        <w:rPr>
          <w:rFonts w:hint="eastAsia" w:ascii="宋体" w:hAnsi="宋体" w:cs="宋体"/>
          <w:spacing w:val="-3"/>
          <w:sz w:val="24"/>
        </w:rPr>
      </w:pPr>
      <w:r>
        <w:rPr>
          <w:rFonts w:hint="eastAsia" w:ascii="宋体" w:hAnsi="宋体" w:cs="宋体"/>
          <w:spacing w:val="-3"/>
          <w:sz w:val="24"/>
        </w:rPr>
        <w:t>2、项目团队，除项目经理外，需配备不少于 3名成员，每位成员均具备 5年（含）以上类似项目实施经验。</w:t>
      </w:r>
    </w:p>
    <w:p w14:paraId="40225509">
      <w:pPr>
        <w:ind w:firstLine="461"/>
        <w:rPr>
          <w:rFonts w:hint="eastAsia" w:ascii="宋体" w:hAnsi="宋体" w:cs="宋体"/>
          <w:spacing w:val="-3"/>
          <w:sz w:val="24"/>
        </w:rPr>
      </w:pPr>
      <w:r>
        <w:rPr>
          <w:rFonts w:hint="eastAsia" w:ascii="宋体" w:hAnsi="宋体" w:cs="宋体"/>
          <w:spacing w:val="-3"/>
          <w:sz w:val="24"/>
        </w:rPr>
        <w:t xml:space="preserve"> 1.3.4 付款条件</w:t>
      </w:r>
    </w:p>
    <w:p w14:paraId="00251AB5">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合同签订后，自收到发票之日起10个工作日内采购人将资金支付到合同约定的中标人账户，以电汇方式一次性清全款。</w:t>
      </w:r>
    </w:p>
    <w:p w14:paraId="2A7E3C77">
      <w:pPr>
        <w:pStyle w:val="4"/>
        <w:ind w:firstLine="468"/>
        <w:rPr>
          <w:rFonts w:hAnsi="宋体" w:cs="宋体"/>
          <w:spacing w:val="-3"/>
          <w:sz w:val="24"/>
          <w:szCs w:val="24"/>
        </w:rPr>
      </w:pPr>
      <w:r>
        <w:rPr>
          <w:rFonts w:hAnsi="宋体" w:cs="宋体"/>
          <w:spacing w:val="-3"/>
          <w:sz w:val="24"/>
          <w:szCs w:val="24"/>
        </w:rPr>
        <w:t>1.3.5 包装和运输</w:t>
      </w:r>
    </w:p>
    <w:p w14:paraId="47E2693D">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包装和运输（须满足《关于印发〈商品包装政府采购需求标准（试行）〉、〈快递包装政府采购需求标准（试行）〉的通知》（财办库﹝2020﹞123号））</w:t>
      </w:r>
    </w:p>
    <w:p w14:paraId="53EC2060">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中标人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中标人应对由于设计、工艺或材料的缺陷而发生的任何不足或故障负责。</w:t>
      </w:r>
    </w:p>
    <w:p w14:paraId="24A2ED33">
      <w:pPr>
        <w:pStyle w:val="4"/>
        <w:ind w:firstLine="468"/>
        <w:rPr>
          <w:rFonts w:hAnsi="宋体" w:cs="宋体"/>
          <w:spacing w:val="-3"/>
          <w:sz w:val="24"/>
          <w:szCs w:val="24"/>
        </w:rPr>
      </w:pPr>
      <w:r>
        <w:rPr>
          <w:rFonts w:hAnsi="宋体" w:cs="宋体"/>
          <w:spacing w:val="-3"/>
          <w:sz w:val="24"/>
          <w:szCs w:val="24"/>
        </w:rPr>
        <w:t>1.3.6 售后服务</w:t>
      </w:r>
    </w:p>
    <w:p w14:paraId="19728DB4">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1、技术培训</w:t>
      </w:r>
    </w:p>
    <w:p w14:paraId="5AB2F381">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投标人应结合下列技术培训要求，制定详细的组织方案，并包括培训方式、授课人员、日程安排等，具体要求包括：</w:t>
      </w:r>
    </w:p>
    <w:p w14:paraId="1E346FC9">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（1）投标人应提供操作及维护培训，并结合本项目所列产品制定培训方案，安排至少 1 名技术人员对采购人提供安装操作及维护培训，并结合采购人需求开展讲解；全部费用包含在项目报价中；</w:t>
      </w:r>
    </w:p>
    <w:p w14:paraId="5CB13647">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2）投标人在投标文件中需提供技术培训的详细计划。培训方式为现场培训（人数不限）；培训内容：软件产品的安装步骤、使用方法、注意事项以及运行条件等进行详细介绍，培训时间及地点由采购人根据运行需要灵活安排。</w:t>
      </w:r>
    </w:p>
    <w:p w14:paraId="157C2DD8">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2、质量保证期</w:t>
      </w:r>
    </w:p>
    <w:p w14:paraId="57F76819">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（1）项目质保期为三年，时间从自北京市农业农村局能力提升项目整体终验合格之日起算。</w:t>
      </w:r>
    </w:p>
    <w:p w14:paraId="49615C80">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（2）自北京市农业农村局信息化能力提升项目整体终验通过之日起，提供为期三年的无偿升级服务。</w:t>
      </w:r>
    </w:p>
    <w:p w14:paraId="3726770A">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（3）投标人承诺提供原厂售后服务。</w:t>
      </w:r>
    </w:p>
    <w:p w14:paraId="59B17A9F">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3、质量保证责任</w:t>
      </w:r>
    </w:p>
    <w:p w14:paraId="08BA0440">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投标人应保证：</w:t>
      </w:r>
    </w:p>
    <w:p w14:paraId="6341C099">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（1）所提供的产品为全新的、质量高的、并满足技术指标要求；</w:t>
      </w:r>
    </w:p>
    <w:p w14:paraId="6C869402">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（2）质保期内，按照采购人要求负责项目整体运维工作，包括对软件产品的调整、更新和升级。</w:t>
      </w:r>
    </w:p>
    <w:p w14:paraId="01E8F62F">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4、故障响应</w:t>
      </w:r>
    </w:p>
    <w:p w14:paraId="61391A73">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（1）发生故障时，提供 24 小时技术人员现场服务，及时排查故障原因，并组织技术力量及时解决故障。</w:t>
      </w:r>
    </w:p>
    <w:p w14:paraId="66B8A284">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2）为保障系统的平稳运行与快速响应，为满足系统稳定运行，为各系统提供必要的技术支撑，中标人需组建质保期技术团队，通过线上线下形式提供良好的服务。根据现场情况及采购人要求，需要无条件增加技术力量协助解决系统出现的故障，提供业务保障。</w:t>
      </w:r>
    </w:p>
    <w:p w14:paraId="543F92A5">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5、驻场服务</w:t>
      </w:r>
    </w:p>
    <w:p w14:paraId="25E9A4FA">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为确保各相关业务系统安全稳定运行，</w:t>
      </w:r>
      <w:r>
        <w:rPr>
          <w:rFonts w:ascii="宋体" w:hAnsi="宋体" w:cs="宋体"/>
          <w:sz w:val="24"/>
        </w:rPr>
        <w:t>驻场人员</w:t>
      </w:r>
      <w:r>
        <w:rPr>
          <w:rFonts w:hint="eastAsia" w:ascii="宋体" w:hAnsi="宋体" w:cs="宋体"/>
          <w:sz w:val="24"/>
        </w:rPr>
        <w:t>应不少于3人，均</w:t>
      </w:r>
      <w:r>
        <w:rPr>
          <w:rFonts w:ascii="宋体" w:hAnsi="宋体" w:cs="宋体"/>
          <w:sz w:val="24"/>
        </w:rPr>
        <w:t>须</w:t>
      </w:r>
      <w:r>
        <w:rPr>
          <w:rFonts w:hint="eastAsia" w:ascii="宋体" w:hAnsi="宋体" w:cs="宋体"/>
          <w:sz w:val="24"/>
        </w:rPr>
        <w:t>持有</w:t>
      </w:r>
      <w:r>
        <w:rPr>
          <w:rFonts w:hint="eastAsia"/>
          <w:sz w:val="24"/>
        </w:rPr>
        <w:t>国家认证的</w:t>
      </w:r>
      <w:r>
        <w:rPr>
          <w:sz w:val="24"/>
        </w:rPr>
        <w:t>数据库系统工程师、网络工程师、信息系统项目管理师任意一个职称</w:t>
      </w:r>
      <w:r>
        <w:rPr>
          <w:rFonts w:ascii="宋体" w:hAnsi="宋体" w:cs="宋体"/>
          <w:sz w:val="24"/>
        </w:rPr>
        <w:t>，提供职称证书。</w:t>
      </w:r>
    </w:p>
    <w:p w14:paraId="0E5DCC69">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6、售后服务体系</w:t>
      </w:r>
    </w:p>
    <w:p w14:paraId="3F77A3F9">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投标人应制定详细的售后服务方案，具体内容包括：</w:t>
      </w:r>
    </w:p>
    <w:p w14:paraId="6BDA5A66">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（1）建立售后服务体系，明确服务于本合同项目的售后服务机构、专业技术人员、售后服务联系方式，技术支持和售后服务的方式包括电话支持、远程网络支持、现场支持等多种组织形式：</w:t>
      </w:r>
    </w:p>
    <w:p w14:paraId="32CAFE2E">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1）电话和远程网络支持：对于产品过程中产生的非故障类问题，设有专门的售后服务电话提供电话咨询服务，专业人员接听并及时做好反馈记录，并及时提供解决问题的方法；</w:t>
      </w:r>
    </w:p>
    <w:p w14:paraId="3085FFC1">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2）现场支持：如果不能通过电话支持服务解决产品发生的技术故障，经双方商议确认需要进行现场支持的情况下，投标人应在 24 小时之内安排相关专业人员到指定地点进行及时指导。</w:t>
      </w:r>
    </w:p>
    <w:p w14:paraId="1FB16F2C">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（2）定期派专业人员到业主处查看产品使用效果；质量保证期内所涉及费 用均包含在投标报价中；提供质量保证期满后的售后服务内容以及费用收取标准。</w:t>
      </w:r>
    </w:p>
    <w:p w14:paraId="7502BF93">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（3）其他售后服务：</w:t>
      </w:r>
    </w:p>
    <w:p w14:paraId="057C6D62">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项目完成后，中标人应提供后续项目绩效考核、相关检查配合工作,所涉及费用均包含在投标报价中。</w:t>
      </w:r>
    </w:p>
    <w:p w14:paraId="117CE933">
      <w:pPr>
        <w:rPr>
          <w:rFonts w:hint="eastAsia" w:ascii="宋体" w:hAnsi="宋体" w:cs="宋体"/>
          <w:sz w:val="24"/>
        </w:rPr>
      </w:pPr>
    </w:p>
    <w:p w14:paraId="000AFD88">
      <w:pPr>
        <w:pStyle w:val="2"/>
        <w:spacing w:before="129"/>
        <w:ind w:left="120"/>
        <w:rPr>
          <w:rFonts w:hint="eastAsia" w:ascii="宋体" w:hAnsi="宋体" w:cs="宋体"/>
          <w:b w:val="0"/>
          <w:sz w:val="24"/>
          <w:szCs w:val="24"/>
        </w:rPr>
      </w:pPr>
      <w:r>
        <w:rPr>
          <w:rFonts w:hint="eastAsia" w:ascii="宋体" w:hAnsi="宋体" w:cs="宋体"/>
          <w:w w:val="105"/>
          <w:sz w:val="24"/>
          <w:szCs w:val="24"/>
        </w:rPr>
        <w:t>1.4.</w:t>
      </w:r>
      <w:r>
        <w:rPr>
          <w:rFonts w:hint="eastAsia" w:ascii="宋体" w:hAnsi="宋体" w:cs="宋体"/>
          <w:spacing w:val="-17"/>
          <w:w w:val="105"/>
          <w:sz w:val="24"/>
          <w:szCs w:val="24"/>
        </w:rPr>
        <w:t xml:space="preserve"> </w:t>
      </w:r>
      <w:r>
        <w:rPr>
          <w:rFonts w:hint="eastAsia" w:ascii="宋体" w:hAnsi="宋体" w:cs="宋体"/>
          <w:w w:val="105"/>
          <w:sz w:val="24"/>
          <w:szCs w:val="24"/>
        </w:rPr>
        <w:t>技术参数</w:t>
      </w:r>
    </w:p>
    <w:p w14:paraId="40AD0021">
      <w:pPr>
        <w:pStyle w:val="3"/>
        <w:spacing w:before="79"/>
        <w:ind w:left="600"/>
        <w:rPr>
          <w:rFonts w:hint="eastAsia" w:cs="宋体"/>
        </w:rPr>
      </w:pPr>
      <w:r>
        <w:rPr>
          <w:rFonts w:hint="eastAsia" w:cs="宋体"/>
          <w:spacing w:val="-3"/>
        </w:rPr>
        <w:t>★代表实质性指标，不允许负偏离，不满足该指标项将导致响应被拒绝；对</w:t>
      </w:r>
    </w:p>
    <w:p w14:paraId="47EAD4E5">
      <w:pPr>
        <w:pStyle w:val="3"/>
        <w:spacing w:before="154"/>
        <w:ind w:left="120"/>
        <w:rPr>
          <w:rFonts w:hint="eastAsia" w:cs="宋体"/>
        </w:rPr>
      </w:pPr>
      <w:r>
        <w:rPr>
          <w:rFonts w:hint="eastAsia" w:cs="宋体"/>
        </w:rPr>
        <w:t>于招标文件中的“★”号条款，投标人需在投标文件中逐条响应。</w:t>
      </w:r>
    </w:p>
    <w:p w14:paraId="16F633AE">
      <w:pPr>
        <w:pStyle w:val="2"/>
        <w:spacing w:line="375" w:lineRule="exact"/>
        <w:ind w:left="120"/>
        <w:rPr>
          <w:rFonts w:hint="eastAsia" w:ascii="宋体" w:hAnsi="宋体" w:cs="宋体"/>
          <w:b w:val="0"/>
          <w:sz w:val="24"/>
          <w:szCs w:val="24"/>
        </w:rPr>
      </w:pPr>
      <w:bookmarkStart w:id="0" w:name="1.4.2._集中式数据库通用参数"/>
      <w:bookmarkEnd w:id="0"/>
      <w:r>
        <w:rPr>
          <w:rFonts w:hint="eastAsia" w:ascii="宋体" w:hAnsi="宋体" w:cs="宋体"/>
          <w:sz w:val="24"/>
          <w:szCs w:val="24"/>
        </w:rPr>
        <w:t xml:space="preserve">1.4.2. </w:t>
      </w:r>
      <w:r>
        <w:rPr>
          <w:rFonts w:hint="eastAsia" w:ascii="宋体" w:hAnsi="宋体" w:cs="宋体"/>
          <w:spacing w:val="44"/>
          <w:sz w:val="24"/>
          <w:szCs w:val="24"/>
        </w:rPr>
        <w:t xml:space="preserve"> </w:t>
      </w:r>
      <w:r>
        <w:rPr>
          <w:rFonts w:hint="eastAsia" w:ascii="宋体" w:hAnsi="宋体" w:cs="宋体"/>
          <w:sz w:val="24"/>
          <w:szCs w:val="24"/>
          <w:u w:val="single" w:color="000000"/>
        </w:rPr>
        <w:t>集中式数据库通用参数</w:t>
      </w:r>
    </w:p>
    <w:p w14:paraId="7E294F8E">
      <w:pPr>
        <w:spacing w:before="2"/>
        <w:rPr>
          <w:rFonts w:hint="eastAsia" w:ascii="宋体" w:hAnsi="宋体" w:cs="宋体"/>
          <w:b/>
          <w:bCs/>
          <w:sz w:val="24"/>
        </w:rPr>
      </w:pPr>
    </w:p>
    <w:p w14:paraId="11DE0761">
      <w:pPr>
        <w:pStyle w:val="3"/>
        <w:spacing w:before="26" w:line="338" w:lineRule="auto"/>
        <w:ind w:left="120" w:right="213" w:firstLine="480"/>
        <w:rPr>
          <w:rFonts w:hint="eastAsia" w:cs="宋体"/>
        </w:rPr>
      </w:pPr>
      <w:r>
        <w:rPr>
          <w:rFonts w:hint="eastAsia" w:cs="宋体"/>
        </w:rPr>
        <w:t>★投标人承诺所投集中式数据库满足《数据库政府采购需求标准（2023年版）》（财库〔2023〕35号），文件中“集中式数据库政府采购需求标准”的</w:t>
      </w:r>
      <w:r>
        <w:rPr>
          <w:rFonts w:hint="eastAsia" w:cs="宋体"/>
          <w:spacing w:val="-56"/>
        </w:rPr>
        <w:t xml:space="preserve"> </w:t>
      </w:r>
      <w:r>
        <w:rPr>
          <w:rFonts w:hint="eastAsia" w:cs="宋体"/>
        </w:rPr>
        <w:t>全部要求，</w:t>
      </w:r>
      <w:r>
        <w:rPr>
          <w:rFonts w:hint="eastAsia" w:cs="宋体"/>
          <w:b/>
          <w:bCs/>
        </w:rPr>
        <w:t>提供加盖投标人公章的承诺函（格式自拟），否则作无效投标处理。</w:t>
      </w:r>
    </w:p>
    <w:p w14:paraId="0DCDD368">
      <w:pPr>
        <w:spacing w:before="10"/>
        <w:rPr>
          <w:rFonts w:hint="eastAsia" w:ascii="宋体" w:hAnsi="宋体" w:cs="宋体"/>
          <w:sz w:val="24"/>
        </w:rPr>
      </w:pPr>
    </w:p>
    <w:p w14:paraId="2C33F4FB">
      <w:pPr>
        <w:pStyle w:val="2"/>
        <w:tabs>
          <w:tab w:val="left" w:pos="1380"/>
        </w:tabs>
        <w:ind w:left="120"/>
        <w:rPr>
          <w:rFonts w:hint="eastAsia" w:ascii="宋体" w:hAnsi="宋体" w:cs="宋体"/>
          <w:w w:val="105"/>
          <w:sz w:val="24"/>
          <w:szCs w:val="24"/>
          <w:u w:val="single" w:color="000000"/>
        </w:rPr>
      </w:pPr>
      <w:bookmarkStart w:id="1" w:name="1.4.2.1._在满足通用参数基础上集中式数据库1需满足的其他参数要求"/>
      <w:bookmarkEnd w:id="1"/>
      <w:r>
        <w:rPr>
          <w:rFonts w:hint="eastAsia" w:ascii="宋体" w:hAnsi="宋体" w:cs="宋体"/>
          <w:w w:val="105"/>
          <w:sz w:val="24"/>
          <w:szCs w:val="24"/>
        </w:rPr>
        <w:t>1.4.2.1.</w:t>
      </w:r>
      <w:r>
        <w:rPr>
          <w:rFonts w:hint="eastAsia" w:ascii="宋体" w:hAnsi="宋体" w:cs="宋体"/>
          <w:w w:val="105"/>
          <w:sz w:val="24"/>
          <w:szCs w:val="24"/>
        </w:rPr>
        <w:tab/>
      </w:r>
      <w:r>
        <w:rPr>
          <w:rFonts w:hint="eastAsia" w:ascii="宋体" w:hAnsi="宋体" w:cs="宋体"/>
          <w:w w:val="105"/>
          <w:sz w:val="24"/>
          <w:szCs w:val="24"/>
          <w:u w:val="single" w:color="000000"/>
        </w:rPr>
        <w:t>在满足通用参数基础上集中式数据库需满足的其他参数要求</w:t>
      </w:r>
    </w:p>
    <w:tbl>
      <w:tblPr>
        <w:tblStyle w:val="6"/>
        <w:tblW w:w="817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50"/>
        <w:gridCol w:w="6600"/>
      </w:tblGrid>
      <w:tr w14:paraId="173B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049FD80">
            <w:pPr>
              <w:keepNext/>
              <w:keepLines/>
              <w:tabs>
                <w:tab w:val="left" w:pos="1380"/>
              </w:tabs>
              <w:adjustRightInd w:val="0"/>
              <w:spacing w:before="280" w:after="290" w:line="376" w:lineRule="atLeast"/>
              <w:jc w:val="center"/>
              <w:textAlignment w:val="baseline"/>
              <w:outlineLvl w:val="4"/>
              <w:rPr>
                <w:rFonts w:hint="eastAsia" w:ascii="宋体" w:hAnsi="宋体" w:cs="宋体"/>
                <w:b/>
                <w:kern w:val="0"/>
                <w:sz w:val="24"/>
              </w:rPr>
            </w:pPr>
            <w:r>
              <w:rPr>
                <w:rFonts w:ascii="宋体" w:hAnsi="宋体" w:cs="宋体"/>
                <w:b/>
                <w:kern w:val="0"/>
                <w:sz w:val="24"/>
              </w:rPr>
              <w:t>序号</w:t>
            </w:r>
          </w:p>
        </w:tc>
        <w:tc>
          <w:tcPr>
            <w:tcW w:w="850" w:type="dxa"/>
          </w:tcPr>
          <w:p w14:paraId="118EF9CF">
            <w:pPr>
              <w:keepNext/>
              <w:keepLines/>
              <w:tabs>
                <w:tab w:val="left" w:pos="1380"/>
              </w:tabs>
              <w:adjustRightInd w:val="0"/>
              <w:spacing w:before="280" w:after="290" w:line="376" w:lineRule="atLeast"/>
              <w:jc w:val="center"/>
              <w:textAlignment w:val="baseline"/>
              <w:outlineLvl w:val="4"/>
              <w:rPr>
                <w:rFonts w:hint="eastAsia" w:ascii="宋体" w:hAnsi="宋体" w:cs="宋体"/>
                <w:b/>
                <w:kern w:val="0"/>
                <w:sz w:val="24"/>
              </w:rPr>
            </w:pPr>
            <w:r>
              <w:rPr>
                <w:rFonts w:ascii="宋体" w:hAnsi="宋体" w:cs="宋体"/>
                <w:b/>
                <w:kern w:val="0"/>
                <w:sz w:val="24"/>
              </w:rPr>
              <w:t>分类</w:t>
            </w:r>
          </w:p>
        </w:tc>
        <w:tc>
          <w:tcPr>
            <w:tcW w:w="6600" w:type="dxa"/>
          </w:tcPr>
          <w:p w14:paraId="351239AA">
            <w:pPr>
              <w:keepNext/>
              <w:keepLines/>
              <w:tabs>
                <w:tab w:val="left" w:pos="1380"/>
              </w:tabs>
              <w:adjustRightInd w:val="0"/>
              <w:spacing w:before="280" w:after="290" w:line="376" w:lineRule="atLeast"/>
              <w:jc w:val="center"/>
              <w:textAlignment w:val="baseline"/>
              <w:outlineLvl w:val="4"/>
              <w:rPr>
                <w:rFonts w:hint="eastAsia" w:ascii="宋体" w:hAnsi="宋体" w:cs="宋体"/>
                <w:b/>
                <w:kern w:val="0"/>
                <w:sz w:val="24"/>
              </w:rPr>
            </w:pPr>
            <w:r>
              <w:rPr>
                <w:rFonts w:ascii="宋体" w:hAnsi="宋体" w:cs="宋体"/>
                <w:b/>
                <w:kern w:val="0"/>
                <w:sz w:val="24"/>
              </w:rPr>
              <w:t>指标要求</w:t>
            </w:r>
          </w:p>
        </w:tc>
      </w:tr>
      <w:tr w14:paraId="113B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726" w:type="dxa"/>
            <w:vAlign w:val="center"/>
          </w:tcPr>
          <w:p w14:paraId="4DE85136">
            <w:pPr>
              <w:autoSpaceDE w:val="0"/>
              <w:autoSpaceDN w:val="0"/>
              <w:spacing w:before="112"/>
              <w:jc w:val="center"/>
              <w:rPr>
                <w:rFonts w:hint="eastAsia" w:ascii="宋体" w:hAnsi="宋体" w:cs="宋体"/>
                <w:kern w:val="0"/>
                <w:sz w:val="24"/>
              </w:rPr>
            </w:pPr>
            <w:r>
              <w:rPr>
                <w:rFonts w:ascii="宋体" w:hAnsi="宋体" w:cs="宋体"/>
                <w:kern w:val="0"/>
                <w:sz w:val="24"/>
              </w:rPr>
              <w:t>1</w:t>
            </w:r>
          </w:p>
        </w:tc>
        <w:tc>
          <w:tcPr>
            <w:tcW w:w="850" w:type="dxa"/>
            <w:vAlign w:val="center"/>
          </w:tcPr>
          <w:p w14:paraId="6480686B">
            <w:pPr>
              <w:autoSpaceDE w:val="0"/>
              <w:autoSpaceDN w:val="0"/>
              <w:spacing w:before="112"/>
              <w:jc w:val="center"/>
              <w:rPr>
                <w:rFonts w:hint="eastAsia" w:ascii="宋体" w:hAnsi="宋体" w:cs="宋体"/>
                <w:kern w:val="0"/>
                <w:sz w:val="24"/>
              </w:rPr>
            </w:pPr>
            <w:r>
              <w:rPr>
                <w:rFonts w:ascii="宋体" w:hAnsi="宋体" w:cs="宋体"/>
                <w:kern w:val="0"/>
                <w:sz w:val="24"/>
              </w:rPr>
              <w:t>功能要求</w:t>
            </w:r>
          </w:p>
        </w:tc>
        <w:tc>
          <w:tcPr>
            <w:tcW w:w="6600" w:type="dxa"/>
          </w:tcPr>
          <w:p w14:paraId="2D32CEFA">
            <w:pPr>
              <w:autoSpaceDE w:val="0"/>
              <w:autoSpaceDN w:val="0"/>
              <w:spacing w:before="112"/>
              <w:jc w:val="left"/>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支持在国产化平台上进行安装部署，采用一套代码同时兼容多款异构数据库，安装过程中可选择Oracle、Mysql、SQL Server、Postgresql任意一种模式进行初始化，降低运维管控成本。数据库管理系统支持采用一套代码同时兼容多款异构数据库，数据库实例初始化时支持Oracle、Mysql、SQL Server、Postgresql兼容模式选择以体现广泛的应用兼容能力。</w:t>
            </w:r>
          </w:p>
        </w:tc>
      </w:tr>
      <w:tr w14:paraId="09AC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38F26DB">
            <w:pPr>
              <w:autoSpaceDE w:val="0"/>
              <w:autoSpaceDN w:val="0"/>
              <w:spacing w:before="112"/>
              <w:jc w:val="center"/>
              <w:rPr>
                <w:rFonts w:hint="eastAsia" w:ascii="宋体" w:hAnsi="宋体" w:cs="宋体"/>
                <w:kern w:val="0"/>
                <w:sz w:val="24"/>
              </w:rPr>
            </w:pPr>
            <w:r>
              <w:rPr>
                <w:rFonts w:ascii="宋体" w:hAnsi="宋体" w:cs="宋体"/>
                <w:kern w:val="0"/>
                <w:sz w:val="24"/>
              </w:rPr>
              <w:t>2</w:t>
            </w:r>
          </w:p>
        </w:tc>
        <w:tc>
          <w:tcPr>
            <w:tcW w:w="850" w:type="dxa"/>
            <w:vAlign w:val="center"/>
          </w:tcPr>
          <w:p w14:paraId="45D2634B">
            <w:pPr>
              <w:autoSpaceDE w:val="0"/>
              <w:autoSpaceDN w:val="0"/>
              <w:spacing w:before="112"/>
              <w:jc w:val="center"/>
              <w:rPr>
                <w:rFonts w:hint="eastAsia" w:ascii="宋体" w:hAnsi="宋体" w:cs="宋体"/>
                <w:kern w:val="0"/>
                <w:sz w:val="24"/>
              </w:rPr>
            </w:pPr>
            <w:r>
              <w:rPr>
                <w:rFonts w:ascii="宋体" w:hAnsi="宋体" w:cs="宋体"/>
                <w:kern w:val="0"/>
                <w:sz w:val="24"/>
              </w:rPr>
              <w:t>功能要求</w:t>
            </w:r>
          </w:p>
        </w:tc>
        <w:tc>
          <w:tcPr>
            <w:tcW w:w="6600" w:type="dxa"/>
          </w:tcPr>
          <w:p w14:paraId="333815E1">
            <w:pPr>
              <w:autoSpaceDE w:val="0"/>
              <w:autoSpaceDN w:val="0"/>
              <w:spacing w:before="112"/>
              <w:jc w:val="left"/>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兼容SQLServer的内置系统视图，包括SYS.DEFAULT_CONSTRAINTS、SYS.FILEGROUPS、SYS.DM_EXEC_XML_HANDLES,兼容系统表MASTER.DBO.SPT_VALUES；</w:t>
            </w:r>
          </w:p>
        </w:tc>
      </w:tr>
      <w:tr w14:paraId="0518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C42DEC7">
            <w:pPr>
              <w:autoSpaceDE w:val="0"/>
              <w:autoSpaceDN w:val="0"/>
              <w:spacing w:before="112"/>
              <w:jc w:val="center"/>
              <w:rPr>
                <w:rFonts w:hint="eastAsia" w:ascii="宋体" w:hAnsi="宋体" w:cs="宋体"/>
                <w:kern w:val="0"/>
                <w:sz w:val="24"/>
              </w:rPr>
            </w:pPr>
            <w:r>
              <w:rPr>
                <w:rFonts w:ascii="宋体" w:hAnsi="宋体" w:cs="宋体"/>
                <w:kern w:val="0"/>
                <w:sz w:val="24"/>
              </w:rPr>
              <w:t>3</w:t>
            </w:r>
          </w:p>
        </w:tc>
        <w:tc>
          <w:tcPr>
            <w:tcW w:w="850" w:type="dxa"/>
            <w:vAlign w:val="center"/>
          </w:tcPr>
          <w:p w14:paraId="1C69471F">
            <w:pPr>
              <w:autoSpaceDE w:val="0"/>
              <w:autoSpaceDN w:val="0"/>
              <w:spacing w:before="112"/>
              <w:jc w:val="center"/>
              <w:rPr>
                <w:rFonts w:hint="eastAsia" w:ascii="宋体" w:hAnsi="宋体" w:cs="宋体"/>
                <w:kern w:val="0"/>
                <w:sz w:val="24"/>
              </w:rPr>
            </w:pPr>
            <w:r>
              <w:rPr>
                <w:rFonts w:ascii="宋体" w:hAnsi="宋体" w:cs="宋体"/>
                <w:kern w:val="0"/>
                <w:sz w:val="24"/>
              </w:rPr>
              <w:t>功能要求</w:t>
            </w:r>
          </w:p>
        </w:tc>
        <w:tc>
          <w:tcPr>
            <w:tcW w:w="6600" w:type="dxa"/>
          </w:tcPr>
          <w:p w14:paraId="0DDA270A">
            <w:pPr>
              <w:autoSpaceDE w:val="0"/>
              <w:autoSpaceDN w:val="0"/>
              <w:spacing w:before="112"/>
              <w:jc w:val="left"/>
              <w:rPr>
                <w:rFonts w:hint="eastAsia" w:ascii="宋体" w:hAnsi="宋体" w:cs="宋体"/>
                <w:kern w:val="0"/>
                <w:sz w:val="24"/>
              </w:rPr>
            </w:pPr>
            <w:r>
              <w:rPr>
                <w:rFonts w:ascii="宋体" w:hAnsi="宋体" w:cs="宋体"/>
                <w:kern w:val="0"/>
                <w:sz w:val="24"/>
              </w:rPr>
              <w:t>#支持在创建索引create index与更新索引alter index语句中使用并行子句 parallel_clause设定索引创建的并行性。支持通过关键字PARALLEL指定 创建索引时启用并行创建功能，支持通过在PARALLEL关键字后设置并行进程数；支持通过NO PARALLEL关键字指定创建索引时关闭并行创建功能。</w:t>
            </w:r>
          </w:p>
        </w:tc>
      </w:tr>
      <w:tr w14:paraId="1B97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19A5876">
            <w:pPr>
              <w:autoSpaceDE w:val="0"/>
              <w:autoSpaceDN w:val="0"/>
              <w:spacing w:before="112"/>
              <w:jc w:val="center"/>
              <w:rPr>
                <w:rFonts w:hint="eastAsia" w:ascii="宋体" w:hAnsi="宋体" w:cs="宋体"/>
                <w:kern w:val="0"/>
                <w:sz w:val="24"/>
              </w:rPr>
            </w:pPr>
            <w:r>
              <w:rPr>
                <w:rFonts w:ascii="宋体" w:hAnsi="宋体" w:cs="宋体"/>
                <w:kern w:val="0"/>
                <w:sz w:val="24"/>
              </w:rPr>
              <w:t>4</w:t>
            </w:r>
          </w:p>
        </w:tc>
        <w:tc>
          <w:tcPr>
            <w:tcW w:w="850" w:type="dxa"/>
          </w:tcPr>
          <w:p w14:paraId="69405F36">
            <w:pPr>
              <w:autoSpaceDE w:val="0"/>
              <w:autoSpaceDN w:val="0"/>
              <w:spacing w:before="112"/>
              <w:jc w:val="left"/>
              <w:rPr>
                <w:rFonts w:hint="eastAsia" w:ascii="宋体" w:hAnsi="宋体" w:cs="宋体"/>
                <w:kern w:val="0"/>
                <w:sz w:val="24"/>
              </w:rPr>
            </w:pPr>
            <w:r>
              <w:rPr>
                <w:rFonts w:ascii="宋体" w:hAnsi="宋体" w:cs="宋体"/>
                <w:kern w:val="0"/>
                <w:sz w:val="24"/>
              </w:rPr>
              <w:t>功能要求</w:t>
            </w:r>
          </w:p>
        </w:tc>
        <w:tc>
          <w:tcPr>
            <w:tcW w:w="6600" w:type="dxa"/>
          </w:tcPr>
          <w:p w14:paraId="65918B3C">
            <w:pPr>
              <w:autoSpaceDE w:val="0"/>
              <w:autoSpaceDN w:val="0"/>
              <w:spacing w:before="112"/>
              <w:jc w:val="left"/>
              <w:rPr>
                <w:rFonts w:hint="eastAsia" w:ascii="宋体" w:hAnsi="宋体" w:cs="宋体"/>
                <w:kern w:val="0"/>
                <w:sz w:val="24"/>
              </w:rPr>
            </w:pPr>
            <w:r>
              <w:rPr>
                <w:rFonts w:ascii="宋体" w:hAnsi="宋体" w:cs="宋体"/>
                <w:kern w:val="0"/>
                <w:sz w:val="24"/>
              </w:rPr>
              <w:t>#提供QueryMapping查询映射功能，支持对DQL、DML及特定DDL等SQL语法的解析；支持语句级的Wildcard模式，以实现对表名、列名及变长数组的模糊匹配；支持对负数常量的精准识别，并具备将单条SQL语 句转换为多条执行语句的拆分能力，并在Text、Wildcard、Semantics多种模式下支持前后台函数的匹配，并配套提供专用的SQL转换工具、 Debug调试工具及数据缓存机制；</w:t>
            </w:r>
          </w:p>
        </w:tc>
      </w:tr>
      <w:tr w14:paraId="0C80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7EC1C80">
            <w:pPr>
              <w:autoSpaceDE w:val="0"/>
              <w:autoSpaceDN w:val="0"/>
              <w:spacing w:before="112"/>
              <w:jc w:val="center"/>
              <w:rPr>
                <w:rFonts w:hint="eastAsia" w:ascii="宋体" w:hAnsi="宋体" w:cs="宋体"/>
                <w:kern w:val="0"/>
                <w:sz w:val="24"/>
              </w:rPr>
            </w:pPr>
            <w:r>
              <w:rPr>
                <w:rFonts w:ascii="宋体" w:hAnsi="宋体" w:cs="宋体"/>
                <w:kern w:val="0"/>
                <w:sz w:val="24"/>
              </w:rPr>
              <w:t>5</w:t>
            </w:r>
          </w:p>
        </w:tc>
        <w:tc>
          <w:tcPr>
            <w:tcW w:w="850" w:type="dxa"/>
          </w:tcPr>
          <w:p w14:paraId="580E2786">
            <w:pPr>
              <w:autoSpaceDE w:val="0"/>
              <w:autoSpaceDN w:val="0"/>
              <w:spacing w:before="112"/>
              <w:jc w:val="left"/>
              <w:rPr>
                <w:rFonts w:hint="eastAsia" w:ascii="宋体" w:hAnsi="宋体" w:cs="宋体"/>
                <w:kern w:val="0"/>
                <w:sz w:val="24"/>
              </w:rPr>
            </w:pPr>
            <w:r>
              <w:rPr>
                <w:rFonts w:ascii="宋体" w:hAnsi="宋体" w:cs="宋体"/>
                <w:kern w:val="0"/>
                <w:sz w:val="24"/>
              </w:rPr>
              <w:t>安全要求</w:t>
            </w:r>
          </w:p>
        </w:tc>
        <w:tc>
          <w:tcPr>
            <w:tcW w:w="6600" w:type="dxa"/>
          </w:tcPr>
          <w:p w14:paraId="320F3565">
            <w:pPr>
              <w:autoSpaceDE w:val="0"/>
              <w:autoSpaceDN w:val="0"/>
              <w:spacing w:before="112"/>
              <w:jc w:val="left"/>
              <w:rPr>
                <w:rFonts w:hint="eastAsia" w:ascii="宋体" w:hAnsi="宋体" w:cs="宋体"/>
                <w:kern w:val="0"/>
                <w:sz w:val="24"/>
              </w:rPr>
            </w:pPr>
            <w:r>
              <w:rPr>
                <w:rFonts w:ascii="宋体" w:hAnsi="宋体" w:cs="宋体"/>
                <w:kern w:val="0"/>
                <w:sz w:val="24"/>
              </w:rPr>
              <w:t>#数据存储支持透明存储加密和手动数据加密功能，其中加密算法支持对称加密算法RC4、AES、DES/3DES、Blowfish、SM4；支持非对称加密算法SM2；支持摘要算法MD5；支持散列函数算法SM3多种算法，支持单机和集群场景；</w:t>
            </w:r>
          </w:p>
        </w:tc>
      </w:tr>
      <w:tr w14:paraId="1E13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B13A6A1">
            <w:pPr>
              <w:autoSpaceDE w:val="0"/>
              <w:autoSpaceDN w:val="0"/>
              <w:spacing w:before="112"/>
              <w:jc w:val="center"/>
              <w:rPr>
                <w:rFonts w:hint="eastAsia" w:ascii="宋体" w:hAnsi="宋体" w:cs="宋体"/>
                <w:kern w:val="0"/>
                <w:sz w:val="24"/>
              </w:rPr>
            </w:pPr>
            <w:r>
              <w:rPr>
                <w:rFonts w:ascii="宋体" w:hAnsi="宋体" w:cs="宋体"/>
                <w:kern w:val="0"/>
                <w:sz w:val="24"/>
              </w:rPr>
              <w:t>6</w:t>
            </w:r>
          </w:p>
        </w:tc>
        <w:tc>
          <w:tcPr>
            <w:tcW w:w="850" w:type="dxa"/>
          </w:tcPr>
          <w:p w14:paraId="2BEC2EA1">
            <w:pPr>
              <w:autoSpaceDE w:val="0"/>
              <w:autoSpaceDN w:val="0"/>
              <w:spacing w:before="112"/>
              <w:jc w:val="left"/>
              <w:rPr>
                <w:rFonts w:hint="eastAsia" w:ascii="宋体" w:hAnsi="宋体" w:cs="宋体"/>
                <w:kern w:val="0"/>
                <w:sz w:val="24"/>
              </w:rPr>
            </w:pPr>
            <w:r>
              <w:rPr>
                <w:rFonts w:ascii="宋体" w:hAnsi="宋体" w:cs="宋体"/>
                <w:kern w:val="0"/>
                <w:sz w:val="24"/>
              </w:rPr>
              <w:t>管理要求</w:t>
            </w:r>
          </w:p>
        </w:tc>
        <w:tc>
          <w:tcPr>
            <w:tcW w:w="6600" w:type="dxa"/>
          </w:tcPr>
          <w:p w14:paraId="1EC59C8C">
            <w:pPr>
              <w:autoSpaceDE w:val="0"/>
              <w:autoSpaceDN w:val="0"/>
              <w:spacing w:before="112"/>
              <w:jc w:val="left"/>
              <w:rPr>
                <w:rFonts w:hint="eastAsia" w:ascii="宋体" w:hAnsi="宋体" w:cs="宋体"/>
                <w:kern w:val="0"/>
                <w:sz w:val="24"/>
              </w:rPr>
            </w:pPr>
            <w:r>
              <w:rPr>
                <w:rFonts w:ascii="宋体" w:hAnsi="宋体" w:cs="宋体"/>
                <w:kern w:val="0"/>
                <w:sz w:val="24"/>
              </w:rPr>
              <w:t>#数据库对象管理工具支持对计划任务的管理，包括：支持对作业Job、程序Program、调度程序Scchedule类型的计划任务进行管理；支持对计划任务进行实例级别的管理，可集中管控，简化管理复杂度；支持创建程序时，无需用户手动输入数据库名、用户名等数据库连接信息，可自动生成本库任务；支持使用时间日期设置调度任务，支持包括时间间隔和时间表达式两种形式的时间日期设置方式；支持查看计划任务的执行情况；支持不同版本数据库的计划任务共存管理，可根据数据库版本自动判断和切换计划任务管理策略</w:t>
            </w:r>
            <w:bookmarkStart w:id="2" w:name="OLE_LINK18"/>
            <w:r>
              <w:rPr>
                <w:rFonts w:ascii="宋体" w:hAnsi="宋体" w:cs="宋体"/>
                <w:kern w:val="0"/>
                <w:sz w:val="24"/>
              </w:rPr>
              <w:t>；</w:t>
            </w:r>
            <w:bookmarkEnd w:id="2"/>
            <w:r>
              <w:rPr>
                <w:rFonts w:hint="eastAsia" w:ascii="宋体" w:hAnsi="宋体" w:cs="宋体"/>
                <w:kern w:val="0"/>
                <w:sz w:val="24"/>
              </w:rPr>
              <w:t>所提供数据库产品应具备高度兼容现有生产环境生态的能力，可以复用现有DBA技术栈与运维工具链,便于项目整体运维管理。</w:t>
            </w:r>
          </w:p>
        </w:tc>
      </w:tr>
      <w:tr w14:paraId="0B80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C48CFB1">
            <w:pPr>
              <w:autoSpaceDE w:val="0"/>
              <w:autoSpaceDN w:val="0"/>
              <w:spacing w:before="112"/>
              <w:jc w:val="center"/>
              <w:rPr>
                <w:rFonts w:hint="eastAsia" w:ascii="宋体" w:hAnsi="宋体" w:cs="宋体"/>
                <w:kern w:val="0"/>
                <w:sz w:val="24"/>
              </w:rPr>
            </w:pPr>
            <w:r>
              <w:rPr>
                <w:rFonts w:hint="eastAsia" w:ascii="宋体" w:hAnsi="宋体" w:cs="宋体"/>
                <w:kern w:val="0"/>
                <w:sz w:val="24"/>
              </w:rPr>
              <w:t>7</w:t>
            </w:r>
          </w:p>
        </w:tc>
        <w:tc>
          <w:tcPr>
            <w:tcW w:w="850" w:type="dxa"/>
            <w:vMerge w:val="restart"/>
          </w:tcPr>
          <w:p w14:paraId="405497B6">
            <w:pPr>
              <w:autoSpaceDE w:val="0"/>
              <w:autoSpaceDN w:val="0"/>
              <w:spacing w:before="112"/>
              <w:jc w:val="left"/>
              <w:rPr>
                <w:rFonts w:hint="eastAsia" w:ascii="宋体" w:hAnsi="宋体" w:cs="宋体"/>
                <w:kern w:val="0"/>
                <w:sz w:val="24"/>
              </w:rPr>
            </w:pPr>
            <w:r>
              <w:rPr>
                <w:rFonts w:hint="eastAsia" w:ascii="宋体" w:hAnsi="宋体" w:cs="宋体"/>
                <w:kern w:val="0"/>
                <w:sz w:val="24"/>
              </w:rPr>
              <w:t>安全要求</w:t>
            </w:r>
          </w:p>
        </w:tc>
        <w:tc>
          <w:tcPr>
            <w:tcW w:w="6600" w:type="dxa"/>
          </w:tcPr>
          <w:p w14:paraId="084CF5DD">
            <w:pPr>
              <w:autoSpaceDE w:val="0"/>
              <w:autoSpaceDN w:val="0"/>
              <w:spacing w:before="112"/>
              <w:jc w:val="left"/>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数据库系统支持数据库管理员(SYSTEM)，数据库安全员(SSO)，数据库审计员 (SAO)和数据库对象操作员 (SOO)“多权分立”的安全设计架构，在行级访问控制具备安全员为用户授予READ、FULL 、WRITEUP 、WRITEDOWN、WRITEACROSS策略特权的能力。</w:t>
            </w:r>
          </w:p>
        </w:tc>
      </w:tr>
      <w:tr w14:paraId="2148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AA357AB">
            <w:pPr>
              <w:autoSpaceDE w:val="0"/>
              <w:autoSpaceDN w:val="0"/>
              <w:spacing w:before="112"/>
              <w:jc w:val="center"/>
              <w:rPr>
                <w:rFonts w:hint="eastAsia" w:ascii="宋体" w:hAnsi="宋体" w:cs="宋体"/>
                <w:kern w:val="0"/>
                <w:sz w:val="24"/>
              </w:rPr>
            </w:pPr>
            <w:r>
              <w:rPr>
                <w:rFonts w:hint="eastAsia" w:ascii="宋体" w:hAnsi="宋体" w:cs="宋体"/>
                <w:kern w:val="0"/>
                <w:sz w:val="24"/>
              </w:rPr>
              <w:t>8</w:t>
            </w:r>
          </w:p>
        </w:tc>
        <w:tc>
          <w:tcPr>
            <w:tcW w:w="850" w:type="dxa"/>
            <w:vMerge w:val="continue"/>
          </w:tcPr>
          <w:p w14:paraId="17673C9A">
            <w:pPr>
              <w:autoSpaceDE w:val="0"/>
              <w:autoSpaceDN w:val="0"/>
              <w:spacing w:before="112"/>
              <w:jc w:val="left"/>
              <w:rPr>
                <w:rFonts w:hint="eastAsia" w:ascii="宋体" w:hAnsi="宋体" w:cs="宋体"/>
                <w:kern w:val="0"/>
                <w:sz w:val="24"/>
              </w:rPr>
            </w:pPr>
          </w:p>
        </w:tc>
        <w:tc>
          <w:tcPr>
            <w:tcW w:w="6600" w:type="dxa"/>
          </w:tcPr>
          <w:p w14:paraId="6E8C8EA0">
            <w:pPr>
              <w:autoSpaceDE w:val="0"/>
              <w:autoSpaceDN w:val="0"/>
              <w:spacing w:before="112"/>
              <w:jc w:val="left"/>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数据存储支持透明存储加密和手动数据加密功能，其中加密算法支持对称加密算法RC4、AES、DES/3DES、Blowfish、SM4；支持非对称加密算法SM2；支持摘要算法MD5；支持散列函数算法SM3多种算法，支持单机和集群场景。</w:t>
            </w:r>
          </w:p>
        </w:tc>
      </w:tr>
      <w:tr w14:paraId="7E39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3048FD1">
            <w:pPr>
              <w:autoSpaceDE w:val="0"/>
              <w:autoSpaceDN w:val="0"/>
              <w:spacing w:before="112"/>
              <w:jc w:val="center"/>
              <w:rPr>
                <w:rFonts w:hint="eastAsia" w:ascii="宋体" w:hAnsi="宋体" w:cs="宋体"/>
                <w:kern w:val="0"/>
                <w:sz w:val="24"/>
              </w:rPr>
            </w:pPr>
            <w:r>
              <w:rPr>
                <w:rFonts w:hint="eastAsia" w:ascii="宋体" w:hAnsi="宋体" w:cs="宋体"/>
                <w:kern w:val="0"/>
                <w:sz w:val="24"/>
              </w:rPr>
              <w:t>9</w:t>
            </w:r>
          </w:p>
        </w:tc>
        <w:tc>
          <w:tcPr>
            <w:tcW w:w="850" w:type="dxa"/>
            <w:vMerge w:val="restart"/>
          </w:tcPr>
          <w:p w14:paraId="110E2F7A">
            <w:pPr>
              <w:autoSpaceDE w:val="0"/>
              <w:autoSpaceDN w:val="0"/>
              <w:spacing w:before="112"/>
              <w:jc w:val="left"/>
              <w:rPr>
                <w:rFonts w:hint="eastAsia" w:ascii="宋体" w:hAnsi="宋体" w:cs="宋体"/>
                <w:kern w:val="0"/>
                <w:sz w:val="24"/>
              </w:rPr>
            </w:pPr>
            <w:r>
              <w:rPr>
                <w:rFonts w:hint="eastAsia" w:ascii="宋体" w:hAnsi="宋体" w:cs="宋体"/>
                <w:kern w:val="0"/>
                <w:sz w:val="24"/>
              </w:rPr>
              <w:t>兼容性要求</w:t>
            </w:r>
          </w:p>
        </w:tc>
        <w:tc>
          <w:tcPr>
            <w:tcW w:w="6600" w:type="dxa"/>
            <w:vAlign w:val="center"/>
          </w:tcPr>
          <w:p w14:paraId="68401A2F">
            <w:pPr>
              <w:autoSpaceDE w:val="0"/>
              <w:autoSpaceDN w:val="0"/>
              <w:spacing w:before="112"/>
              <w:jc w:val="left"/>
              <w:rPr>
                <w:rFonts w:hint="eastAsia" w:ascii="宋体" w:hAnsi="宋体" w:cs="宋体"/>
                <w:kern w:val="0"/>
                <w:sz w:val="24"/>
              </w:rPr>
            </w:pPr>
            <w:r>
              <w:rPr>
                <w:rFonts w:hint="eastAsia" w:ascii="宋体" w:hAnsi="宋体" w:cs="宋体"/>
                <w:kern w:val="0"/>
                <w:sz w:val="24"/>
              </w:rPr>
              <w:t>#兼容Oracle查询语句中分组查询子句group by子句、having子句、 以及层级查询子句start with子句、connect by子句可任意交换位置的写法。</w:t>
            </w:r>
          </w:p>
        </w:tc>
      </w:tr>
      <w:tr w14:paraId="3130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B0FA66C">
            <w:pPr>
              <w:autoSpaceDE w:val="0"/>
              <w:autoSpaceDN w:val="0"/>
              <w:spacing w:before="112"/>
              <w:jc w:val="center"/>
              <w:rPr>
                <w:rFonts w:hint="eastAsia" w:ascii="宋体" w:hAnsi="宋体" w:cs="宋体"/>
                <w:kern w:val="0"/>
                <w:sz w:val="24"/>
              </w:rPr>
            </w:pPr>
            <w:r>
              <w:rPr>
                <w:rFonts w:hint="eastAsia" w:ascii="宋体" w:hAnsi="宋体" w:cs="宋体"/>
                <w:kern w:val="0"/>
                <w:sz w:val="24"/>
              </w:rPr>
              <w:t>10</w:t>
            </w:r>
          </w:p>
        </w:tc>
        <w:tc>
          <w:tcPr>
            <w:tcW w:w="850" w:type="dxa"/>
            <w:vMerge w:val="continue"/>
          </w:tcPr>
          <w:p w14:paraId="2270847B">
            <w:pPr>
              <w:autoSpaceDE w:val="0"/>
              <w:autoSpaceDN w:val="0"/>
              <w:spacing w:before="112"/>
              <w:jc w:val="left"/>
              <w:rPr>
                <w:rFonts w:hint="eastAsia" w:ascii="宋体" w:hAnsi="宋体" w:cs="宋体"/>
                <w:kern w:val="0"/>
                <w:sz w:val="24"/>
              </w:rPr>
            </w:pPr>
          </w:p>
        </w:tc>
        <w:tc>
          <w:tcPr>
            <w:tcW w:w="6600" w:type="dxa"/>
            <w:vAlign w:val="center"/>
          </w:tcPr>
          <w:p w14:paraId="51973747">
            <w:pPr>
              <w:autoSpaceDE w:val="0"/>
              <w:autoSpaceDN w:val="0"/>
              <w:spacing w:before="112"/>
              <w:jc w:val="left"/>
              <w:rPr>
                <w:rFonts w:hint="eastAsia" w:ascii="宋体" w:hAnsi="宋体" w:cs="宋体"/>
                <w:kern w:val="0"/>
                <w:sz w:val="24"/>
              </w:rPr>
            </w:pPr>
            <w:r>
              <w:rPr>
                <w:rFonts w:hint="eastAsia" w:ascii="宋体" w:hAnsi="宋体" w:cs="宋体"/>
                <w:kern w:val="0"/>
                <w:sz w:val="24"/>
              </w:rPr>
              <w:t>#兼容Oracle的XMLtable函数，支持xml数据行话与映射提取，支  持Xquery表达式解析执行，支持passing子句实现变量绑定功能， 支持Columns子句作为可选项，可通过Columns子句自定义返回列  名与数据类型，或省略columns子句直接返回xml节点序列。</w:t>
            </w:r>
          </w:p>
        </w:tc>
      </w:tr>
      <w:tr w14:paraId="53EF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BFB0BBD">
            <w:pPr>
              <w:autoSpaceDE w:val="0"/>
              <w:autoSpaceDN w:val="0"/>
              <w:spacing w:before="112"/>
              <w:jc w:val="center"/>
              <w:rPr>
                <w:rFonts w:hint="eastAsia" w:ascii="宋体" w:hAnsi="宋体" w:cs="宋体"/>
                <w:kern w:val="0"/>
                <w:sz w:val="24"/>
              </w:rPr>
            </w:pPr>
            <w:r>
              <w:rPr>
                <w:rFonts w:hint="eastAsia" w:ascii="宋体" w:hAnsi="宋体" w:cs="宋体"/>
                <w:kern w:val="0"/>
                <w:sz w:val="24"/>
              </w:rPr>
              <w:t>11</w:t>
            </w:r>
          </w:p>
        </w:tc>
        <w:tc>
          <w:tcPr>
            <w:tcW w:w="850" w:type="dxa"/>
            <w:vMerge w:val="continue"/>
          </w:tcPr>
          <w:p w14:paraId="58FE2C06">
            <w:pPr>
              <w:autoSpaceDE w:val="0"/>
              <w:autoSpaceDN w:val="0"/>
              <w:spacing w:before="112"/>
              <w:jc w:val="left"/>
              <w:rPr>
                <w:rFonts w:hint="eastAsia" w:ascii="宋体" w:hAnsi="宋体" w:cs="宋体"/>
                <w:kern w:val="0"/>
                <w:sz w:val="24"/>
              </w:rPr>
            </w:pPr>
          </w:p>
        </w:tc>
        <w:tc>
          <w:tcPr>
            <w:tcW w:w="6600" w:type="dxa"/>
          </w:tcPr>
          <w:p w14:paraId="29EBBE45">
            <w:pPr>
              <w:autoSpaceDE w:val="0"/>
              <w:autoSpaceDN w:val="0"/>
              <w:spacing w:before="112"/>
              <w:jc w:val="left"/>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数据库管理系统在兼容Oracle，Mysql，SQLServer与PostgreSQL的模式中执行包含CTID过滤的查询语句，全部模式都支持行标识范围扫描TID Range Scan，能够在该查询语句的执行计划中显示TID Range Scan扫描关键字，与不使用TID Range Scan扫描方式的执行计划相区别；支持对普通表、全局临时表、本地临时表、非日志表unlogged表、分区表、继承表、类型化表Typed table、物化视图等使用TID Range Scan扫描方式</w:t>
            </w:r>
            <w:r>
              <w:rPr>
                <w:rFonts w:hint="eastAsia" w:ascii="宋体" w:hAnsi="宋体" w:cs="宋体"/>
                <w:kern w:val="0"/>
                <w:sz w:val="24"/>
              </w:rPr>
              <w:t>。</w:t>
            </w:r>
          </w:p>
        </w:tc>
      </w:tr>
      <w:tr w14:paraId="570E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726" w:type="dxa"/>
            <w:vAlign w:val="center"/>
          </w:tcPr>
          <w:p w14:paraId="16B64686">
            <w:pPr>
              <w:autoSpaceDE w:val="0"/>
              <w:autoSpaceDN w:val="0"/>
              <w:spacing w:before="112"/>
              <w:jc w:val="center"/>
              <w:rPr>
                <w:rFonts w:hint="eastAsia" w:ascii="宋体" w:hAnsi="宋体" w:cs="宋体"/>
                <w:kern w:val="0"/>
                <w:sz w:val="24"/>
              </w:rPr>
            </w:pPr>
            <w:r>
              <w:rPr>
                <w:rFonts w:hint="eastAsia" w:ascii="宋体" w:hAnsi="宋体" w:cs="宋体"/>
                <w:kern w:val="0"/>
                <w:sz w:val="24"/>
              </w:rPr>
              <w:t>12</w:t>
            </w:r>
          </w:p>
        </w:tc>
        <w:tc>
          <w:tcPr>
            <w:tcW w:w="850" w:type="dxa"/>
            <w:vMerge w:val="restart"/>
          </w:tcPr>
          <w:p w14:paraId="69BC35C7">
            <w:pPr>
              <w:autoSpaceDE w:val="0"/>
              <w:autoSpaceDN w:val="0"/>
              <w:spacing w:before="112"/>
              <w:jc w:val="left"/>
              <w:rPr>
                <w:rFonts w:hint="eastAsia" w:ascii="宋体" w:hAnsi="宋体" w:cs="宋体"/>
                <w:kern w:val="0"/>
                <w:sz w:val="24"/>
              </w:rPr>
            </w:pPr>
            <w:r>
              <w:rPr>
                <w:rFonts w:hint="eastAsia" w:ascii="宋体" w:hAnsi="宋体" w:cs="宋体"/>
                <w:kern w:val="0"/>
                <w:sz w:val="24"/>
              </w:rPr>
              <w:t>修复功能</w:t>
            </w:r>
          </w:p>
        </w:tc>
        <w:tc>
          <w:tcPr>
            <w:tcW w:w="6600" w:type="dxa"/>
          </w:tcPr>
          <w:p w14:paraId="74680ED9">
            <w:pPr>
              <w:autoSpaceDE w:val="0"/>
              <w:autoSpaceDN w:val="0"/>
              <w:spacing w:before="112"/>
              <w:jc w:val="left"/>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数据库内核自带检测坏块函数，可以通过该内置函数发现丢失的文件，并可以修复。对于表文件损坏的页面，不借助任何工具通过备库自动修复</w:t>
            </w:r>
            <w:r>
              <w:rPr>
                <w:rFonts w:hint="eastAsia" w:ascii="宋体" w:hAnsi="宋体" w:cs="宋体"/>
                <w:kern w:val="0"/>
                <w:sz w:val="24"/>
              </w:rPr>
              <w:t>。</w:t>
            </w:r>
          </w:p>
        </w:tc>
      </w:tr>
      <w:tr w14:paraId="0695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3A3F95E">
            <w:pPr>
              <w:autoSpaceDE w:val="0"/>
              <w:autoSpaceDN w:val="0"/>
              <w:spacing w:before="112"/>
              <w:jc w:val="center"/>
              <w:rPr>
                <w:rFonts w:hint="eastAsia" w:ascii="宋体" w:hAnsi="宋体" w:cs="宋体"/>
                <w:kern w:val="0"/>
                <w:sz w:val="24"/>
              </w:rPr>
            </w:pPr>
            <w:r>
              <w:rPr>
                <w:rFonts w:hint="eastAsia" w:ascii="宋体" w:hAnsi="宋体" w:cs="宋体"/>
                <w:kern w:val="0"/>
                <w:sz w:val="24"/>
              </w:rPr>
              <w:t>13</w:t>
            </w:r>
          </w:p>
        </w:tc>
        <w:tc>
          <w:tcPr>
            <w:tcW w:w="850" w:type="dxa"/>
            <w:vMerge w:val="restart"/>
          </w:tcPr>
          <w:p w14:paraId="24A26883">
            <w:pPr>
              <w:autoSpaceDE w:val="0"/>
              <w:autoSpaceDN w:val="0"/>
              <w:spacing w:before="112"/>
              <w:jc w:val="left"/>
              <w:rPr>
                <w:rFonts w:hint="eastAsia" w:ascii="宋体" w:hAnsi="宋体" w:cs="宋体"/>
                <w:kern w:val="0"/>
                <w:sz w:val="24"/>
              </w:rPr>
            </w:pPr>
            <w:r>
              <w:rPr>
                <w:rFonts w:hint="eastAsia" w:ascii="宋体" w:hAnsi="宋体" w:cs="宋体"/>
                <w:kern w:val="0"/>
                <w:sz w:val="24"/>
              </w:rPr>
              <w:t>性能要求</w:t>
            </w:r>
          </w:p>
        </w:tc>
        <w:tc>
          <w:tcPr>
            <w:tcW w:w="6600" w:type="dxa"/>
          </w:tcPr>
          <w:p w14:paraId="05902982">
            <w:pPr>
              <w:autoSpaceDE w:val="0"/>
              <w:autoSpaceDN w:val="0"/>
              <w:spacing w:before="112"/>
              <w:jc w:val="left"/>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在双路国产处理器平台上，每轮以100个仓库和200个终端进行10分钟的TPCC基准测试，至少进行5轮，测试结果均可达到150万tpmC以上</w:t>
            </w:r>
            <w:r>
              <w:rPr>
                <w:rFonts w:hint="eastAsia" w:ascii="宋体" w:hAnsi="宋体" w:cs="宋体"/>
                <w:kern w:val="0"/>
                <w:sz w:val="24"/>
              </w:rPr>
              <w:t>。</w:t>
            </w:r>
          </w:p>
        </w:tc>
      </w:tr>
      <w:tr w14:paraId="5DFC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FC89613">
            <w:pPr>
              <w:autoSpaceDE w:val="0"/>
              <w:autoSpaceDN w:val="0"/>
              <w:spacing w:before="112"/>
              <w:jc w:val="center"/>
              <w:rPr>
                <w:rFonts w:hint="eastAsia" w:ascii="宋体" w:hAnsi="宋体" w:cs="宋体"/>
                <w:kern w:val="0"/>
                <w:sz w:val="24"/>
              </w:rPr>
            </w:pPr>
            <w:r>
              <w:rPr>
                <w:rFonts w:hint="eastAsia" w:ascii="宋体" w:hAnsi="宋体" w:cs="宋体"/>
                <w:kern w:val="0"/>
                <w:sz w:val="24"/>
              </w:rPr>
              <w:t>14</w:t>
            </w:r>
          </w:p>
        </w:tc>
        <w:tc>
          <w:tcPr>
            <w:tcW w:w="850" w:type="dxa"/>
            <w:vMerge w:val="continue"/>
          </w:tcPr>
          <w:p w14:paraId="6D321697">
            <w:pPr>
              <w:autoSpaceDE w:val="0"/>
              <w:autoSpaceDN w:val="0"/>
              <w:spacing w:before="112"/>
              <w:jc w:val="left"/>
              <w:rPr>
                <w:rFonts w:hint="eastAsia" w:ascii="宋体" w:hAnsi="宋体" w:cs="宋体"/>
                <w:kern w:val="0"/>
                <w:sz w:val="24"/>
              </w:rPr>
            </w:pPr>
          </w:p>
        </w:tc>
        <w:tc>
          <w:tcPr>
            <w:tcW w:w="6600" w:type="dxa"/>
          </w:tcPr>
          <w:p w14:paraId="359987D5">
            <w:pPr>
              <w:autoSpaceDE w:val="0"/>
              <w:autoSpaceDN w:val="0"/>
              <w:spacing w:before="112"/>
              <w:jc w:val="left"/>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在千万级数据量级下， 最大交易并发TPS&gt;13w时，更新响应时间&lt;0.75ms</w:t>
            </w:r>
            <w:r>
              <w:rPr>
                <w:rFonts w:hint="eastAsia" w:ascii="宋体" w:hAnsi="宋体" w:cs="宋体"/>
                <w:kern w:val="0"/>
                <w:sz w:val="24"/>
              </w:rPr>
              <w:t>。</w:t>
            </w:r>
          </w:p>
        </w:tc>
      </w:tr>
      <w:tr w14:paraId="1361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3D0286B">
            <w:pPr>
              <w:autoSpaceDE w:val="0"/>
              <w:autoSpaceDN w:val="0"/>
              <w:spacing w:before="112"/>
              <w:jc w:val="center"/>
              <w:rPr>
                <w:rFonts w:hint="eastAsia" w:ascii="宋体" w:hAnsi="宋体" w:cs="宋体"/>
                <w:kern w:val="0"/>
                <w:sz w:val="24"/>
              </w:rPr>
            </w:pPr>
            <w:r>
              <w:rPr>
                <w:rFonts w:hint="eastAsia" w:ascii="宋体" w:hAnsi="宋体" w:cs="宋体"/>
                <w:kern w:val="0"/>
                <w:sz w:val="24"/>
              </w:rPr>
              <w:t>15</w:t>
            </w:r>
          </w:p>
        </w:tc>
        <w:tc>
          <w:tcPr>
            <w:tcW w:w="850" w:type="dxa"/>
            <w:vMerge w:val="restart"/>
          </w:tcPr>
          <w:p w14:paraId="23AB59EE">
            <w:pPr>
              <w:autoSpaceDE w:val="0"/>
              <w:autoSpaceDN w:val="0"/>
              <w:spacing w:before="112"/>
              <w:jc w:val="left"/>
              <w:rPr>
                <w:rFonts w:hint="eastAsia" w:ascii="宋体" w:hAnsi="宋体" w:cs="宋体"/>
                <w:kern w:val="0"/>
                <w:sz w:val="24"/>
              </w:rPr>
            </w:pPr>
            <w:r>
              <w:rPr>
                <w:rFonts w:hint="eastAsia" w:ascii="宋体" w:hAnsi="宋体" w:cs="宋体"/>
                <w:kern w:val="0"/>
                <w:sz w:val="24"/>
              </w:rPr>
              <w:t>功能要求</w:t>
            </w:r>
          </w:p>
        </w:tc>
        <w:tc>
          <w:tcPr>
            <w:tcW w:w="6600" w:type="dxa"/>
          </w:tcPr>
          <w:p w14:paraId="7FA5B6C1">
            <w:pPr>
              <w:autoSpaceDE w:val="0"/>
              <w:autoSpaceDN w:val="0"/>
              <w:spacing w:before="112"/>
              <w:jc w:val="left"/>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支持数据库并行多线程评估，支持自定义评估，评估任务执行过程中实时显示执行时间以及当前评估对象。评估结果包含评估时间、主机配置信息、数据库概况、磁盘空间信息。</w:t>
            </w:r>
          </w:p>
        </w:tc>
      </w:tr>
      <w:tr w14:paraId="37F6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D2053D0">
            <w:pPr>
              <w:autoSpaceDE w:val="0"/>
              <w:autoSpaceDN w:val="0"/>
              <w:spacing w:before="112"/>
              <w:jc w:val="center"/>
              <w:rPr>
                <w:rFonts w:hint="eastAsia" w:ascii="宋体" w:hAnsi="宋体" w:cs="宋体"/>
                <w:kern w:val="0"/>
                <w:sz w:val="24"/>
              </w:rPr>
            </w:pPr>
            <w:r>
              <w:rPr>
                <w:rFonts w:hint="eastAsia" w:ascii="宋体" w:hAnsi="宋体" w:cs="宋体"/>
                <w:kern w:val="0"/>
                <w:sz w:val="24"/>
              </w:rPr>
              <w:t>16</w:t>
            </w:r>
          </w:p>
        </w:tc>
        <w:tc>
          <w:tcPr>
            <w:tcW w:w="850" w:type="dxa"/>
            <w:vMerge w:val="continue"/>
          </w:tcPr>
          <w:p w14:paraId="2C3C1480">
            <w:pPr>
              <w:autoSpaceDE w:val="0"/>
              <w:autoSpaceDN w:val="0"/>
              <w:spacing w:before="112"/>
              <w:jc w:val="left"/>
              <w:rPr>
                <w:rFonts w:hint="eastAsia" w:ascii="宋体" w:hAnsi="宋体" w:cs="宋体"/>
                <w:kern w:val="0"/>
                <w:sz w:val="24"/>
              </w:rPr>
            </w:pPr>
          </w:p>
        </w:tc>
        <w:tc>
          <w:tcPr>
            <w:tcW w:w="6600" w:type="dxa"/>
          </w:tcPr>
          <w:p w14:paraId="17EB4659">
            <w:pPr>
              <w:autoSpaceDE w:val="0"/>
              <w:autoSpaceDN w:val="0"/>
              <w:spacing w:before="112"/>
              <w:jc w:val="left"/>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支持分析数据库的全局状态、连接信息、会话信息、检查点状态、临时文件状态、封锁信息、执行的查询、最慢的查询。</w:t>
            </w:r>
          </w:p>
        </w:tc>
      </w:tr>
      <w:tr w14:paraId="286E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6D7A0EF">
            <w:pPr>
              <w:autoSpaceDE w:val="0"/>
              <w:autoSpaceDN w:val="0"/>
              <w:spacing w:before="112"/>
              <w:jc w:val="center"/>
              <w:rPr>
                <w:rFonts w:hint="eastAsia" w:ascii="宋体" w:hAnsi="宋体" w:cs="宋体"/>
                <w:kern w:val="0"/>
                <w:sz w:val="24"/>
              </w:rPr>
            </w:pPr>
            <w:r>
              <w:rPr>
                <w:rFonts w:hint="eastAsia" w:ascii="宋体" w:hAnsi="宋体" w:cs="宋体"/>
                <w:kern w:val="0"/>
                <w:sz w:val="24"/>
              </w:rPr>
              <w:t>17</w:t>
            </w:r>
          </w:p>
        </w:tc>
        <w:tc>
          <w:tcPr>
            <w:tcW w:w="850" w:type="dxa"/>
            <w:vMerge w:val="continue"/>
          </w:tcPr>
          <w:p w14:paraId="1945A115">
            <w:pPr>
              <w:autoSpaceDE w:val="0"/>
              <w:autoSpaceDN w:val="0"/>
              <w:spacing w:before="112"/>
              <w:jc w:val="left"/>
              <w:rPr>
                <w:rFonts w:hint="eastAsia" w:ascii="宋体" w:hAnsi="宋体" w:cs="宋体"/>
                <w:kern w:val="0"/>
                <w:sz w:val="24"/>
              </w:rPr>
            </w:pPr>
          </w:p>
        </w:tc>
        <w:tc>
          <w:tcPr>
            <w:tcW w:w="6600" w:type="dxa"/>
            <w:vAlign w:val="center"/>
          </w:tcPr>
          <w:p w14:paraId="1F415535">
            <w:pPr>
              <w:autoSpaceDE w:val="0"/>
              <w:autoSpaceDN w:val="0"/>
              <w:spacing w:before="112"/>
              <w:jc w:val="left"/>
              <w:rPr>
                <w:rFonts w:hint="eastAsia" w:ascii="宋体" w:hAnsi="宋体" w:cs="宋体"/>
                <w:kern w:val="0"/>
                <w:sz w:val="24"/>
              </w:rPr>
            </w:pPr>
            <w:r>
              <w:rPr>
                <w:rFonts w:hint="eastAsia" w:ascii="宋体" w:hAnsi="宋体" w:cs="宋体"/>
                <w:kern w:val="0"/>
                <w:sz w:val="24"/>
              </w:rPr>
              <w:t>#支持创建索引可指定可见性，支持在CREATE INDEX语句中使用VISIBLE关键字创建可见索引，使用INVISIBLE关键字创建不可见索引；支持修改索引的可见性，支持在ALTER INDEX语句中使用VISIBLE关键字修改索引为可见，使用INVISBLE关键字修改索引为不可见；支持通过GUC参数设置优化器是否使用不可见索引；支持all_indexes视图中增加索引可见 性属性相关字段VISIBILITY、DOMIDX_MANAGEMENT、</w:t>
            </w:r>
            <w:r>
              <w:rPr>
                <w:rFonts w:hint="eastAsia" w:ascii="宋体" w:hAnsi="宋体" w:cs="宋体"/>
                <w:kern w:val="0"/>
                <w:sz w:val="24"/>
              </w:rPr>
              <w:br w:type="textWrapping"/>
            </w:r>
            <w:r>
              <w:rPr>
                <w:rFonts w:hint="eastAsia" w:ascii="宋体" w:hAnsi="宋体" w:cs="宋体"/>
                <w:kern w:val="0"/>
                <w:sz w:val="24"/>
              </w:rPr>
              <w:t>SEGMENT_CREATED、ORPHANED_ENTRIES、INDEXING、AUTO、</w:t>
            </w:r>
            <w:r>
              <w:rPr>
                <w:rFonts w:hint="eastAsia" w:ascii="宋体" w:hAnsi="宋体" w:cs="宋体"/>
                <w:kern w:val="0"/>
                <w:sz w:val="24"/>
              </w:rPr>
              <w:br w:type="textWrapping"/>
            </w:r>
            <w:r>
              <w:rPr>
                <w:rFonts w:hint="eastAsia" w:ascii="宋体" w:hAnsi="宋体" w:cs="宋体"/>
                <w:kern w:val="0"/>
                <w:sz w:val="24"/>
              </w:rPr>
              <w:t>CONSTRAINT_INDEX;支持在hint中指定不可见索引，对于优化器忽略 的不可见索引，仍可通过hint使用INDEX关键字指定其被优化器使用。</w:t>
            </w:r>
          </w:p>
        </w:tc>
      </w:tr>
      <w:tr w14:paraId="44A3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68B2063">
            <w:pPr>
              <w:autoSpaceDE w:val="0"/>
              <w:autoSpaceDN w:val="0"/>
              <w:spacing w:before="112"/>
              <w:jc w:val="center"/>
              <w:rPr>
                <w:rFonts w:hint="eastAsia" w:ascii="宋体" w:hAnsi="宋体" w:cs="宋体"/>
                <w:kern w:val="0"/>
                <w:sz w:val="24"/>
              </w:rPr>
            </w:pPr>
            <w:r>
              <w:rPr>
                <w:rFonts w:hint="eastAsia" w:ascii="宋体" w:hAnsi="宋体" w:cs="宋体"/>
                <w:kern w:val="0"/>
                <w:sz w:val="24"/>
              </w:rPr>
              <w:t>18</w:t>
            </w:r>
          </w:p>
        </w:tc>
        <w:tc>
          <w:tcPr>
            <w:tcW w:w="850" w:type="dxa"/>
            <w:vMerge w:val="continue"/>
          </w:tcPr>
          <w:p w14:paraId="12663FB3">
            <w:pPr>
              <w:autoSpaceDE w:val="0"/>
              <w:autoSpaceDN w:val="0"/>
              <w:spacing w:before="112"/>
              <w:jc w:val="left"/>
              <w:rPr>
                <w:rFonts w:hint="eastAsia" w:ascii="宋体" w:hAnsi="宋体" w:cs="宋体"/>
                <w:kern w:val="0"/>
                <w:sz w:val="24"/>
              </w:rPr>
            </w:pPr>
          </w:p>
        </w:tc>
        <w:tc>
          <w:tcPr>
            <w:tcW w:w="6600" w:type="dxa"/>
          </w:tcPr>
          <w:p w14:paraId="77A65F4F">
            <w:pPr>
              <w:autoSpaceDE w:val="0"/>
              <w:autoSpaceDN w:val="0"/>
              <w:spacing w:before="112"/>
              <w:jc w:val="left"/>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支持在 Oracle、MySQL、SQLServer 三种数据库兼容模式下支持表继承的 功能。父表支持普通表和外部表，父表的 DML 操作可以通过定义控制对子表 的级联影响；</w:t>
            </w:r>
          </w:p>
        </w:tc>
      </w:tr>
    </w:tbl>
    <w:p w14:paraId="63D0E978">
      <w:bookmarkStart w:id="3" w:name="_GoBack"/>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B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Plain Text"/>
    <w:basedOn w:val="1"/>
    <w:next w:val="1"/>
    <w:qFormat/>
    <w:uiPriority w:val="0"/>
    <w:rPr>
      <w:rFonts w:hint="eastAsia" w:ascii="宋体" w:hAnsi="Courier New"/>
      <w:szCs w:val="20"/>
    </w:rPr>
  </w:style>
  <w:style w:type="table" w:styleId="6">
    <w:name w:val="Table Grid"/>
    <w:basedOn w:val="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2026-07-03T07:47:02Z</dcterms:created>
  <dc:creator>zhhx</dc:creator>
  <cp:lastModifiedBy>高</cp:lastModifiedBy>
  <dcterms:modified xsi:type="dcterms:W3CDTF">2026-07-03T07:48:51Z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B90C619512C84AA5BF70162EE2301BA2_12</vt:lpwstr>
  </property>
</Properties>
</file>