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F408A4">
      <w:pPr>
        <w:spacing w:line="360" w:lineRule="auto"/>
        <w:jc w:val="center"/>
        <w:outlineLvl w:val="0"/>
        <w:rPr>
          <w:b/>
          <w:sz w:val="36"/>
          <w:szCs w:val="36"/>
          <w:highlight w:val="none"/>
        </w:rPr>
      </w:pPr>
      <w:bookmarkStart w:id="0" w:name="_Toc99301424"/>
      <w:r>
        <w:rPr>
          <w:b/>
          <w:sz w:val="36"/>
          <w:szCs w:val="36"/>
          <w:highlight w:val="none"/>
        </w:rPr>
        <w:t xml:space="preserve">  采购需求</w:t>
      </w:r>
      <w:bookmarkEnd w:id="0"/>
    </w:p>
    <w:p w14:paraId="2D5C94A3">
      <w:pPr>
        <w:keepNext/>
        <w:keepLines/>
        <w:pageBreakBefore w:val="0"/>
        <w:widowControl/>
        <w:kinsoku/>
        <w:wordWrap/>
        <w:overflowPunct/>
        <w:topLinePunct w:val="0"/>
        <w:autoSpaceDE w:val="0"/>
        <w:autoSpaceDN w:val="0"/>
        <w:bidi w:val="0"/>
        <w:adjustRightInd w:val="0"/>
        <w:snapToGrid/>
        <w:spacing w:line="360" w:lineRule="auto"/>
        <w:ind w:firstLine="482" w:firstLineChars="200"/>
        <w:jc w:val="left"/>
        <w:textAlignment w:val="auto"/>
        <w:outlineLvl w:val="2"/>
        <w:rPr>
          <w:rFonts w:ascii="宋体" w:hAnsi="宋体" w:eastAsia="宋体" w:cs="宋体"/>
          <w:b/>
          <w:color w:val="000000"/>
          <w:kern w:val="0"/>
          <w:sz w:val="24"/>
          <w:szCs w:val="24"/>
          <w:highlight w:val="none"/>
          <w:u w:val="single"/>
        </w:rPr>
      </w:pPr>
      <w:bookmarkStart w:id="1" w:name="_Toc11881"/>
      <w:bookmarkStart w:id="2" w:name="_Toc16855"/>
      <w:r>
        <w:rPr>
          <w:rFonts w:hint="eastAsia" w:ascii="宋体" w:hAnsi="宋体" w:cs="宋体"/>
          <w:b/>
          <w:color w:val="000000"/>
          <w:kern w:val="0"/>
          <w:sz w:val="24"/>
          <w:szCs w:val="24"/>
          <w:highlight w:val="none"/>
          <w:u w:val="single"/>
          <w:lang w:eastAsia="zh-CN"/>
        </w:rPr>
        <w:t>一、</w:t>
      </w:r>
      <w:r>
        <w:rPr>
          <w:rFonts w:hint="eastAsia" w:ascii="宋体" w:hAnsi="宋体" w:eastAsia="宋体" w:cs="宋体"/>
          <w:b/>
          <w:color w:val="000000"/>
          <w:kern w:val="0"/>
          <w:sz w:val="24"/>
          <w:szCs w:val="24"/>
          <w:highlight w:val="none"/>
          <w:u w:val="single"/>
        </w:rPr>
        <w:t>1.采购标的</w:t>
      </w:r>
      <w:bookmarkEnd w:id="1"/>
      <w:bookmarkEnd w:id="2"/>
    </w:p>
    <w:p w14:paraId="548F3ABF">
      <w:pPr>
        <w:pageBreakBefore w:val="0"/>
        <w:kinsoku/>
        <w:wordWrap/>
        <w:overflowPunct/>
        <w:topLinePunct w:val="0"/>
        <w:bidi w:val="0"/>
        <w:snapToGrid/>
        <w:spacing w:line="360" w:lineRule="auto"/>
        <w:ind w:firstLine="480" w:firstLineChars="200"/>
        <w:textAlignment w:val="auto"/>
        <w:rPr>
          <w:rFonts w:hint="eastAsia" w:ascii="宋体" w:hAnsi="宋体" w:eastAsia="宋体" w:cs="宋体"/>
          <w:b/>
          <w:bCs/>
          <w:color w:val="000000"/>
          <w:sz w:val="24"/>
          <w:szCs w:val="24"/>
          <w:highlight w:val="none"/>
          <w:lang w:eastAsia="zh-CN"/>
        </w:rPr>
      </w:pPr>
      <w:r>
        <w:rPr>
          <w:rFonts w:hint="eastAsia" w:ascii="宋体" w:hAnsi="宋体" w:eastAsia="宋体" w:cs="宋体"/>
          <w:color w:val="000000"/>
          <w:sz w:val="24"/>
          <w:szCs w:val="24"/>
          <w:highlight w:val="none"/>
          <w:lang w:bidi="ar"/>
        </w:rPr>
        <w:t>北京市公安局交通管理局海淀交通管理支队2026-2028年物业服务采购项目，1项服务</w:t>
      </w:r>
      <w:r>
        <w:rPr>
          <w:rFonts w:hint="eastAsia" w:ascii="宋体" w:hAnsi="宋体" w:eastAsia="宋体" w:cs="宋体"/>
          <w:color w:val="000000"/>
          <w:sz w:val="24"/>
          <w:szCs w:val="24"/>
          <w:highlight w:val="none"/>
          <w:lang w:eastAsia="zh-CN" w:bidi="ar"/>
        </w:rPr>
        <w:t>。</w:t>
      </w:r>
    </w:p>
    <w:p w14:paraId="059AEF8D">
      <w:pPr>
        <w:keepNext/>
        <w:keepLines/>
        <w:pageBreakBefore w:val="0"/>
        <w:widowControl/>
        <w:kinsoku/>
        <w:wordWrap/>
        <w:overflowPunct/>
        <w:topLinePunct w:val="0"/>
        <w:autoSpaceDE w:val="0"/>
        <w:autoSpaceDN w:val="0"/>
        <w:bidi w:val="0"/>
        <w:adjustRightInd w:val="0"/>
        <w:snapToGrid/>
        <w:spacing w:line="360" w:lineRule="auto"/>
        <w:ind w:firstLine="482" w:firstLineChars="200"/>
        <w:jc w:val="left"/>
        <w:textAlignment w:val="auto"/>
        <w:outlineLvl w:val="2"/>
        <w:rPr>
          <w:rFonts w:ascii="宋体" w:hAnsi="宋体" w:eastAsia="宋体" w:cs="宋体"/>
          <w:b/>
          <w:color w:val="000000"/>
          <w:kern w:val="0"/>
          <w:sz w:val="24"/>
          <w:szCs w:val="24"/>
          <w:highlight w:val="none"/>
          <w:u w:val="single"/>
        </w:rPr>
      </w:pPr>
      <w:bookmarkStart w:id="3" w:name="_Toc377"/>
      <w:bookmarkStart w:id="4" w:name="_Toc18238"/>
      <w:r>
        <w:rPr>
          <w:rFonts w:hint="eastAsia" w:ascii="宋体" w:hAnsi="宋体" w:eastAsia="宋体" w:cs="宋体"/>
          <w:b/>
          <w:color w:val="000000"/>
          <w:kern w:val="0"/>
          <w:sz w:val="24"/>
          <w:szCs w:val="24"/>
          <w:highlight w:val="none"/>
          <w:u w:val="single"/>
        </w:rPr>
        <w:t>2.项目概述</w:t>
      </w:r>
      <w:bookmarkEnd w:id="3"/>
      <w:bookmarkEnd w:id="4"/>
      <w:bookmarkStart w:id="63" w:name="_GoBack"/>
      <w:bookmarkEnd w:id="63"/>
    </w:p>
    <w:p w14:paraId="5077A57D">
      <w:pPr>
        <w:keepNext/>
        <w:keepLines/>
        <w:pageBreakBefore w:val="0"/>
        <w:widowControl w:val="0"/>
        <w:kinsoku/>
        <w:wordWrap/>
        <w:overflowPunct/>
        <w:topLinePunct w:val="0"/>
        <w:autoSpaceDE w:val="0"/>
        <w:autoSpaceDN w:val="0"/>
        <w:bidi w:val="0"/>
        <w:adjustRightInd w:val="0"/>
        <w:snapToGrid/>
        <w:spacing w:before="0" w:line="360" w:lineRule="auto"/>
        <w:ind w:firstLine="482" w:firstLineChars="200"/>
        <w:jc w:val="left"/>
        <w:textAlignment w:val="auto"/>
        <w:outlineLvl w:val="1"/>
        <w:rPr>
          <w:rFonts w:ascii="宋体" w:hAnsi="宋体" w:eastAsia="宋体" w:cs="宋体"/>
          <w:b/>
          <w:kern w:val="0"/>
          <w:sz w:val="24"/>
          <w:szCs w:val="24"/>
          <w:highlight w:val="none"/>
          <w:lang w:val="en-US" w:eastAsia="zh-CN" w:bidi="ar-SA"/>
        </w:rPr>
      </w:pPr>
      <w:bookmarkStart w:id="5" w:name="_Toc21685"/>
      <w:bookmarkStart w:id="6" w:name="_Toc3989"/>
      <w:r>
        <w:rPr>
          <w:rFonts w:hint="eastAsia" w:ascii="宋体" w:hAnsi="宋体" w:eastAsia="宋体" w:cs="宋体"/>
          <w:b/>
          <w:kern w:val="0"/>
          <w:sz w:val="24"/>
          <w:szCs w:val="24"/>
          <w:highlight w:val="none"/>
          <w:lang w:val="en-US" w:eastAsia="zh-CN" w:bidi="ar-SA"/>
        </w:rPr>
        <w:t>2.1保洁、绿化服务涉及总面积及地点</w:t>
      </w:r>
      <w:bookmarkEnd w:id="5"/>
      <w:bookmarkEnd w:id="6"/>
    </w:p>
    <w:p w14:paraId="51F2D33B">
      <w:pPr>
        <w:keepNext/>
        <w:keepLines/>
        <w:pageBreakBefore w:val="0"/>
        <w:widowControl w:val="0"/>
        <w:kinsoku/>
        <w:wordWrap/>
        <w:overflowPunct/>
        <w:topLinePunct w:val="0"/>
        <w:autoSpaceDE w:val="0"/>
        <w:autoSpaceDN w:val="0"/>
        <w:bidi w:val="0"/>
        <w:adjustRightInd w:val="0"/>
        <w:snapToGrid/>
        <w:spacing w:before="0" w:line="360" w:lineRule="auto"/>
        <w:ind w:left="479" w:leftChars="228" w:firstLine="0" w:firstLineChars="0"/>
        <w:jc w:val="left"/>
        <w:textAlignment w:val="auto"/>
        <w:outlineLvl w:val="1"/>
        <w:rPr>
          <w:rFonts w:hint="eastAsia" w:ascii="宋体" w:hAnsi="宋体" w:eastAsia="宋体" w:cs="宋体"/>
          <w:sz w:val="24"/>
          <w:szCs w:val="24"/>
          <w:highlight w:val="none"/>
          <w:lang w:val="en-US" w:eastAsia="zh-CN"/>
        </w:rPr>
      </w:pPr>
      <w:bookmarkStart w:id="7" w:name="_Toc4745"/>
      <w:bookmarkStart w:id="8" w:name="_Toc168"/>
      <w:r>
        <w:rPr>
          <w:rFonts w:hint="eastAsia" w:ascii="宋体" w:hAnsi="宋体" w:eastAsia="宋体" w:cs="宋体"/>
          <w:b w:val="0"/>
          <w:bCs/>
          <w:kern w:val="0"/>
          <w:sz w:val="24"/>
          <w:szCs w:val="24"/>
          <w:highlight w:val="none"/>
          <w:lang w:val="en-US" w:eastAsia="zh-CN" w:bidi="ar-SA"/>
        </w:rPr>
        <w:t>总面积约46503.55</w:t>
      </w:r>
      <w:r>
        <w:rPr>
          <w:rFonts w:hint="eastAsia" w:ascii="宋体" w:hAnsi="宋体" w:eastAsia="宋体" w:cs="宋体"/>
          <w:bCs/>
          <w:sz w:val="24"/>
          <w:szCs w:val="24"/>
          <w:highlight w:val="none"/>
          <w:lang w:val="en-US" w:eastAsia="zh-CN"/>
        </w:rPr>
        <w:t>平方米</w:t>
      </w:r>
      <w:r>
        <w:rPr>
          <w:rFonts w:hint="eastAsia" w:ascii="宋体" w:hAnsi="宋体" w:eastAsia="宋体" w:cs="宋体"/>
          <w:sz w:val="24"/>
          <w:szCs w:val="24"/>
          <w:highlight w:val="none"/>
          <w:lang w:val="en-US" w:eastAsia="zh-CN"/>
        </w:rPr>
        <w:t>。共涉及7个服务地点，包括：</w:t>
      </w:r>
      <w:r>
        <w:rPr>
          <w:rFonts w:hint="eastAsia" w:ascii="宋体" w:hAnsi="宋体" w:eastAsia="宋体" w:cs="宋体"/>
          <w:sz w:val="24"/>
          <w:szCs w:val="24"/>
          <w:highlight w:val="none"/>
          <w:lang w:val="en-US" w:eastAsia="zh-CN"/>
        </w:rPr>
        <w:br w:type="textWrapping"/>
      </w:r>
      <w:r>
        <w:rPr>
          <w:rFonts w:hint="eastAsia" w:ascii="宋体" w:hAnsi="宋体" w:eastAsia="宋体" w:cs="宋体"/>
          <w:sz w:val="24"/>
          <w:szCs w:val="24"/>
          <w:highlight w:val="none"/>
          <w:lang w:val="en-US" w:eastAsia="zh-CN"/>
        </w:rPr>
        <w:t>1、北京市海淀区西北旺镇后厂村路99号（以下简称服务地点1）；</w:t>
      </w:r>
    </w:p>
    <w:p w14:paraId="7379ECF9">
      <w:pPr>
        <w:keepNext/>
        <w:keepLines/>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2、北京市海淀区中关村东路98号（以下简称服务地点2）；</w:t>
      </w:r>
    </w:p>
    <w:p w14:paraId="685458D4">
      <w:pPr>
        <w:keepNext/>
        <w:keepLines/>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3、北京市海淀区清河小营西路19号（以下简称服务地点3）；</w:t>
      </w:r>
    </w:p>
    <w:p w14:paraId="64F26547">
      <w:pPr>
        <w:keepNext/>
        <w:keepLines/>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4、北京市海淀区茶棚路北口北侧60米（以下简称服务地点4）；</w:t>
      </w:r>
    </w:p>
    <w:p w14:paraId="643820FE">
      <w:pPr>
        <w:keepNext/>
        <w:keepLines/>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5、北京市海淀区丰户营路樱桃泉矿泉水厂西侧院（以下简称服务地点5）；</w:t>
      </w:r>
    </w:p>
    <w:p w14:paraId="34A32E23">
      <w:pPr>
        <w:keepNext/>
        <w:keepLines/>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6、北京市海淀区复兴路29号翠微广场A座（以下简称服务地点6）；</w:t>
      </w:r>
    </w:p>
    <w:p w14:paraId="5F55B11F">
      <w:pPr>
        <w:keepNext/>
        <w:keepLines/>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outlineLvl w:val="1"/>
        <w:rPr>
          <w:rFonts w:hint="default" w:ascii="宋体" w:hAnsi="宋体" w:eastAsia="宋体" w:cs="宋体"/>
          <w:b/>
          <w:kern w:val="0"/>
          <w:sz w:val="24"/>
          <w:szCs w:val="24"/>
          <w:highlight w:val="none"/>
          <w:lang w:val="en-US" w:eastAsia="zh-CN" w:bidi="ar-SA"/>
        </w:rPr>
      </w:pPr>
      <w:r>
        <w:rPr>
          <w:rFonts w:hint="eastAsia" w:ascii="宋体" w:hAnsi="宋体" w:eastAsia="宋体" w:cs="宋体"/>
          <w:sz w:val="24"/>
          <w:szCs w:val="24"/>
          <w:highlight w:val="none"/>
          <w:lang w:val="en-US" w:eastAsia="zh-CN"/>
        </w:rPr>
        <w:t>7、北京市海淀区大牛坊路18号院1号楼（以下简称服务地点7）。</w:t>
      </w:r>
    </w:p>
    <w:p w14:paraId="7ABEC6A4">
      <w:pPr>
        <w:keepNext/>
        <w:keepLines/>
        <w:pageBreakBefore w:val="0"/>
        <w:widowControl w:val="0"/>
        <w:kinsoku/>
        <w:wordWrap/>
        <w:overflowPunct/>
        <w:topLinePunct w:val="0"/>
        <w:autoSpaceDE w:val="0"/>
        <w:autoSpaceDN w:val="0"/>
        <w:bidi w:val="0"/>
        <w:adjustRightInd w:val="0"/>
        <w:snapToGrid/>
        <w:spacing w:before="0" w:line="360" w:lineRule="auto"/>
        <w:ind w:firstLine="482" w:firstLineChars="200"/>
        <w:jc w:val="left"/>
        <w:textAlignment w:val="auto"/>
        <w:outlineLvl w:val="1"/>
        <w:rPr>
          <w:rFonts w:hint="eastAsia" w:ascii="宋体" w:hAnsi="宋体" w:eastAsia="宋体" w:cs="宋体"/>
          <w:b/>
          <w:kern w:val="0"/>
          <w:sz w:val="24"/>
          <w:szCs w:val="24"/>
          <w:highlight w:val="none"/>
          <w:lang w:val="en-US" w:eastAsia="zh-CN" w:bidi="ar-SA"/>
        </w:rPr>
      </w:pPr>
    </w:p>
    <w:p w14:paraId="251FB85F">
      <w:pPr>
        <w:keepNext/>
        <w:keepLines/>
        <w:pageBreakBefore w:val="0"/>
        <w:widowControl w:val="0"/>
        <w:kinsoku/>
        <w:wordWrap/>
        <w:overflowPunct/>
        <w:topLinePunct w:val="0"/>
        <w:autoSpaceDE w:val="0"/>
        <w:autoSpaceDN w:val="0"/>
        <w:bidi w:val="0"/>
        <w:adjustRightInd w:val="0"/>
        <w:snapToGrid/>
        <w:spacing w:before="0" w:line="360" w:lineRule="auto"/>
        <w:ind w:firstLine="482" w:firstLineChars="200"/>
        <w:jc w:val="left"/>
        <w:textAlignment w:val="auto"/>
        <w:outlineLvl w:val="1"/>
        <w:rPr>
          <w:rFonts w:ascii="宋体" w:hAnsi="宋体" w:eastAsia="宋体" w:cs="宋体"/>
          <w:b/>
          <w:kern w:val="0"/>
          <w:sz w:val="24"/>
          <w:szCs w:val="24"/>
          <w:highlight w:val="none"/>
          <w:lang w:val="en-US" w:eastAsia="zh-CN" w:bidi="ar-SA"/>
        </w:rPr>
      </w:pPr>
      <w:r>
        <w:rPr>
          <w:rFonts w:hint="eastAsia" w:ascii="宋体" w:hAnsi="宋体" w:eastAsia="宋体" w:cs="宋体"/>
          <w:b/>
          <w:kern w:val="0"/>
          <w:sz w:val="24"/>
          <w:szCs w:val="24"/>
          <w:highlight w:val="none"/>
          <w:lang w:val="en-US" w:eastAsia="zh-CN" w:bidi="ar-SA"/>
        </w:rPr>
        <w:t>2.2保洁、绿化服务涉及各驻地基本情况</w:t>
      </w:r>
      <w:bookmarkEnd w:id="7"/>
      <w:bookmarkEnd w:id="8"/>
    </w:p>
    <w:p w14:paraId="24CCB528">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2.2.1服务地点1</w:t>
      </w:r>
    </w:p>
    <w:p w14:paraId="5E4E0032">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（1）物业项目基本情况</w:t>
      </w:r>
    </w:p>
    <w:p w14:paraId="686EB13A">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服务地点1</w:t>
      </w:r>
      <w:r>
        <w:rPr>
          <w:rFonts w:hint="eastAsia" w:ascii="宋体" w:hAnsi="宋体" w:eastAsia="宋体" w:cs="宋体"/>
          <w:sz w:val="24"/>
          <w:szCs w:val="24"/>
          <w:highlight w:val="none"/>
        </w:rPr>
        <w:t>建筑面积</w:t>
      </w:r>
      <w:r>
        <w:rPr>
          <w:rFonts w:hint="eastAsia" w:ascii="宋体" w:hAnsi="宋体" w:eastAsia="宋体" w:cs="宋体"/>
          <w:sz w:val="24"/>
          <w:szCs w:val="24"/>
          <w:highlight w:val="none"/>
          <w:lang w:val="en-US" w:eastAsia="zh-CN"/>
        </w:rPr>
        <w:t>约</w:t>
      </w:r>
      <w:r>
        <w:rPr>
          <w:rFonts w:hint="eastAsia" w:ascii="宋体" w:hAnsi="宋体" w:eastAsia="宋体" w:cs="宋体"/>
          <w:sz w:val="24"/>
          <w:szCs w:val="24"/>
          <w:highlight w:val="none"/>
        </w:rPr>
        <w:t>16000平方米，（其中地上6层、地下3层）卫生间19个，其中2个有洗漱间；开水间5个，约340平方米。</w:t>
      </w:r>
    </w:p>
    <w:p w14:paraId="5530FA6C">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会议室7个、浴室2个、理发室1个，约1100平方米。</w:t>
      </w:r>
    </w:p>
    <w:p w14:paraId="74B28436">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（2）保洁服务工作范围</w:t>
      </w:r>
    </w:p>
    <w:p w14:paraId="490379CC">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服务地点1</w:t>
      </w:r>
      <w:r>
        <w:rPr>
          <w:rFonts w:hint="eastAsia" w:ascii="宋体" w:hAnsi="宋体" w:eastAsia="宋体" w:cs="宋体"/>
          <w:sz w:val="24"/>
          <w:szCs w:val="24"/>
          <w:highlight w:val="none"/>
        </w:rPr>
        <w:t>主楼保洁服务具体工作范围：</w:t>
      </w:r>
    </w:p>
    <w:p w14:paraId="05B40CDF">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①主楼1至6层，地下一层、地下二层、地下三层约3400平方米；</w:t>
      </w:r>
    </w:p>
    <w:p w14:paraId="0517FC8D">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②水房6个、卫生间19个、洗漱室2个。</w:t>
      </w:r>
    </w:p>
    <w:p w14:paraId="3296E021">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（3）保洁范围：卫生间、电梯厅及轿厢、楼道、步行梯、公共区域、停车场、一层公区玻璃等</w:t>
      </w:r>
    </w:p>
    <w:p w14:paraId="37E18D66">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（4）绿化范围：支队院内</w:t>
      </w:r>
      <w:r>
        <w:rPr>
          <w:rFonts w:hint="eastAsia"/>
          <w:lang w:eastAsia="zh-CN"/>
        </w:rPr>
        <w:t>，约</w:t>
      </w:r>
      <w:r>
        <w:rPr>
          <w:rFonts w:hint="eastAsia"/>
          <w:lang w:val="en-US" w:eastAsia="zh-CN"/>
        </w:rPr>
        <w:t>800</w:t>
      </w:r>
      <w:r>
        <w:rPr>
          <w:rFonts w:hint="eastAsia" w:ascii="宋体" w:hAnsi="宋体" w:eastAsia="宋体" w:cs="宋体"/>
          <w:sz w:val="24"/>
          <w:szCs w:val="24"/>
          <w:highlight w:val="none"/>
        </w:rPr>
        <w:t>平方米</w:t>
      </w:r>
      <w:r>
        <w:rPr>
          <w:rFonts w:hint="eastAsia" w:ascii="宋体" w:hAnsi="宋体" w:cs="宋体"/>
          <w:sz w:val="24"/>
          <w:szCs w:val="24"/>
          <w:highlight w:val="none"/>
          <w:lang w:eastAsia="zh-CN"/>
        </w:rPr>
        <w:t>。</w:t>
      </w:r>
    </w:p>
    <w:p w14:paraId="41F45251">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2.2.2服务地点2</w:t>
      </w:r>
    </w:p>
    <w:p w14:paraId="5A334751">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（1）物业项目基本情况</w:t>
      </w:r>
    </w:p>
    <w:p w14:paraId="22361E6D">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服务地点2</w:t>
      </w:r>
      <w:r>
        <w:rPr>
          <w:rFonts w:hint="eastAsia" w:ascii="宋体" w:hAnsi="宋体" w:eastAsia="宋体" w:cs="宋体"/>
          <w:sz w:val="24"/>
          <w:szCs w:val="24"/>
          <w:highlight w:val="none"/>
        </w:rPr>
        <w:t>总建筑面积</w:t>
      </w:r>
      <w:r>
        <w:rPr>
          <w:rFonts w:hint="eastAsia" w:ascii="宋体" w:hAnsi="宋体" w:eastAsia="宋体" w:cs="宋体"/>
          <w:sz w:val="24"/>
          <w:szCs w:val="24"/>
          <w:highlight w:val="none"/>
          <w:lang w:val="en-US" w:eastAsia="zh-CN"/>
        </w:rPr>
        <w:t>约</w:t>
      </w:r>
      <w:r>
        <w:rPr>
          <w:rFonts w:hint="eastAsia" w:ascii="宋体" w:hAnsi="宋体" w:eastAsia="宋体" w:cs="宋体"/>
          <w:sz w:val="24"/>
          <w:szCs w:val="24"/>
          <w:highlight w:val="none"/>
        </w:rPr>
        <w:t>为6662平米；</w:t>
      </w:r>
    </w:p>
    <w:p w14:paraId="6B0594CE">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大院占地面积约1200平方米；</w:t>
      </w:r>
    </w:p>
    <w:p w14:paraId="5BF60EF0">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地上停车场；卫生间14个，7个有洗漱间；理发室1个，浴室2个，会议室3个办公室10个。</w:t>
      </w:r>
    </w:p>
    <w:p w14:paraId="2D078C27">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（2）保洁服务工作范围：</w:t>
      </w:r>
    </w:p>
    <w:p w14:paraId="28B568B8">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北楼1-4层、南楼1-3层、执法站1个（包括停车场、卫生间、盥洗室、水房、院内环境、浴室、楼道、步道梯等公共区域）。</w:t>
      </w:r>
    </w:p>
    <w:p w14:paraId="34A2984B">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2.2.3服务地点3</w:t>
      </w:r>
    </w:p>
    <w:p w14:paraId="2148B828">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（1）物业项目基本情况</w:t>
      </w:r>
    </w:p>
    <w:p w14:paraId="2998913F">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服务地点3</w:t>
      </w:r>
      <w:r>
        <w:rPr>
          <w:rFonts w:hint="eastAsia" w:ascii="宋体" w:hAnsi="宋体" w:eastAsia="宋体" w:cs="宋体"/>
          <w:sz w:val="24"/>
          <w:szCs w:val="24"/>
          <w:highlight w:val="none"/>
        </w:rPr>
        <w:t>总建筑面积</w:t>
      </w:r>
      <w:r>
        <w:rPr>
          <w:rFonts w:hint="eastAsia" w:ascii="宋体" w:hAnsi="宋体" w:eastAsia="宋体" w:cs="宋体"/>
          <w:sz w:val="24"/>
          <w:szCs w:val="24"/>
          <w:highlight w:val="none"/>
          <w:lang w:val="en-US" w:eastAsia="zh-CN"/>
        </w:rPr>
        <w:t>约</w:t>
      </w:r>
      <w:r>
        <w:rPr>
          <w:rFonts w:hint="eastAsia" w:ascii="宋体" w:hAnsi="宋体" w:eastAsia="宋体" w:cs="宋体"/>
          <w:sz w:val="24"/>
          <w:szCs w:val="24"/>
          <w:highlight w:val="none"/>
        </w:rPr>
        <w:t>为5138平米；</w:t>
      </w:r>
    </w:p>
    <w:p w14:paraId="29FA652C">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大院占地面积约800平方米；</w:t>
      </w:r>
    </w:p>
    <w:p w14:paraId="3E079417">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卫生间11个；会议室3个；浴室3个、洗漱间8个；</w:t>
      </w:r>
    </w:p>
    <w:p w14:paraId="42507337">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（2）保洁服务工作范围</w:t>
      </w:r>
    </w:p>
    <w:p w14:paraId="75B6C908">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办公楼5层、执法站1个。</w:t>
      </w:r>
    </w:p>
    <w:p w14:paraId="31DEBDF5">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2.2.4服务地点4、服务地点5</w:t>
      </w:r>
    </w:p>
    <w:p w14:paraId="4E1EACC7">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（1）物业项目基本情况</w:t>
      </w:r>
    </w:p>
    <w:p w14:paraId="02A85C98">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服务地点4建筑面积约1032平米</w:t>
      </w:r>
      <w:r>
        <w:rPr>
          <w:rFonts w:hint="eastAsia" w:ascii="宋体" w:hAnsi="宋体" w:eastAsia="宋体" w:cs="宋体"/>
          <w:sz w:val="24"/>
          <w:szCs w:val="24"/>
          <w:highlight w:val="none"/>
        </w:rPr>
        <w:t>，大小会议室1个；浴室2个；卫生间4个，其中含有洗漱间；</w:t>
      </w:r>
      <w:r>
        <w:rPr>
          <w:rFonts w:hint="eastAsia" w:ascii="宋体" w:hAnsi="宋体" w:eastAsia="宋体" w:cs="宋体"/>
          <w:sz w:val="24"/>
          <w:szCs w:val="24"/>
          <w:highlight w:val="none"/>
          <w:lang w:val="en-US" w:eastAsia="zh-CN"/>
        </w:rPr>
        <w:t>服务地点5建筑面积约1416平米</w:t>
      </w:r>
      <w:r>
        <w:rPr>
          <w:rFonts w:hint="eastAsia" w:ascii="宋体" w:hAnsi="宋体" w:eastAsia="宋体" w:cs="宋体"/>
          <w:sz w:val="24"/>
          <w:szCs w:val="24"/>
          <w:highlight w:val="none"/>
        </w:rPr>
        <w:t>，大小会议室</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个；浴室</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个；卫生间</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个，其中含有洗漱间；</w:t>
      </w:r>
    </w:p>
    <w:p w14:paraId="5F7D7AFF">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（2）保洁服务工作范围：</w:t>
      </w:r>
    </w:p>
    <w:p w14:paraId="3A865C15">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办公楼南1层、办公楼北2层。</w:t>
      </w:r>
    </w:p>
    <w:p w14:paraId="18D2F298">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2.2.5服务地点6</w:t>
      </w:r>
    </w:p>
    <w:p w14:paraId="43EADA7B">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服务地点6</w:t>
      </w:r>
      <w:r>
        <w:rPr>
          <w:rFonts w:hint="eastAsia" w:ascii="宋体" w:hAnsi="宋体" w:eastAsia="宋体" w:cs="宋体"/>
          <w:sz w:val="24"/>
          <w:szCs w:val="24"/>
          <w:highlight w:val="none"/>
        </w:rPr>
        <w:t>总建筑面积</w:t>
      </w:r>
      <w:r>
        <w:rPr>
          <w:rFonts w:hint="eastAsia" w:ascii="宋体" w:hAnsi="宋体" w:eastAsia="宋体" w:cs="宋体"/>
          <w:sz w:val="24"/>
          <w:szCs w:val="24"/>
          <w:highlight w:val="none"/>
          <w:lang w:val="en-US" w:eastAsia="zh-CN"/>
        </w:rPr>
        <w:t>约</w:t>
      </w:r>
      <w:r>
        <w:rPr>
          <w:rFonts w:hint="eastAsia" w:ascii="宋体" w:hAnsi="宋体" w:eastAsia="宋体" w:cs="宋体"/>
          <w:sz w:val="24"/>
          <w:szCs w:val="24"/>
          <w:highlight w:val="none"/>
        </w:rPr>
        <w:t>为</w:t>
      </w:r>
      <w:r>
        <w:rPr>
          <w:rFonts w:hint="eastAsia" w:ascii="宋体" w:hAnsi="宋体" w:eastAsia="宋体" w:cs="宋体"/>
          <w:sz w:val="24"/>
          <w:szCs w:val="24"/>
          <w:highlight w:val="none"/>
          <w:lang w:val="en-US" w:eastAsia="zh-CN"/>
        </w:rPr>
        <w:t>5717</w:t>
      </w:r>
      <w:r>
        <w:rPr>
          <w:rFonts w:hint="eastAsia" w:ascii="宋体" w:hAnsi="宋体" w:eastAsia="宋体" w:cs="宋体"/>
          <w:sz w:val="24"/>
          <w:szCs w:val="24"/>
          <w:highlight w:val="none"/>
        </w:rPr>
        <w:t>平米；</w:t>
      </w:r>
    </w:p>
    <w:p w14:paraId="0F943698">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卫生间</w:t>
      </w:r>
      <w:r>
        <w:rPr>
          <w:rFonts w:hint="eastAsia" w:ascii="宋体" w:hAnsi="宋体" w:eastAsia="宋体" w:cs="宋体"/>
          <w:sz w:val="24"/>
          <w:szCs w:val="24"/>
          <w:highlight w:val="none"/>
          <w:lang w:val="en-US" w:eastAsia="zh-CN"/>
        </w:rPr>
        <w:t>15</w:t>
      </w:r>
      <w:r>
        <w:rPr>
          <w:rFonts w:hint="eastAsia" w:ascii="宋体" w:hAnsi="宋体" w:eastAsia="宋体" w:cs="宋体"/>
          <w:sz w:val="24"/>
          <w:szCs w:val="24"/>
          <w:highlight w:val="none"/>
        </w:rPr>
        <w:t>个；会议室、公共区域等；</w:t>
      </w:r>
    </w:p>
    <w:p w14:paraId="5F685E53">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（2）保洁服务工作范围</w:t>
      </w:r>
    </w:p>
    <w:p w14:paraId="1F67CCD6">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办公楼2层、执法站1个、公共区域。</w:t>
      </w:r>
    </w:p>
    <w:p w14:paraId="7A88DEE3">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2.2.6服务地点7</w:t>
      </w:r>
    </w:p>
    <w:p w14:paraId="3C8754EF">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b w:val="0"/>
          <w:kern w:val="2"/>
          <w:sz w:val="24"/>
          <w:szCs w:val="24"/>
          <w:highlight w:val="none"/>
          <w:lang w:val="en-US" w:eastAsia="zh-CN" w:bidi="ar-SA"/>
        </w:rPr>
      </w:pPr>
      <w:r>
        <w:rPr>
          <w:rFonts w:hint="eastAsia" w:ascii="宋体" w:hAnsi="宋体" w:eastAsia="宋体" w:cs="宋体"/>
          <w:sz w:val="24"/>
          <w:szCs w:val="24"/>
          <w:highlight w:val="none"/>
          <w:lang w:val="en-US" w:eastAsia="zh-CN"/>
        </w:rPr>
        <w:t>服务地点7</w:t>
      </w:r>
      <w:r>
        <w:rPr>
          <w:rFonts w:hint="eastAsia" w:ascii="宋体" w:hAnsi="宋体" w:eastAsia="宋体" w:cs="宋体"/>
          <w:sz w:val="24"/>
          <w:szCs w:val="24"/>
          <w:highlight w:val="none"/>
        </w:rPr>
        <w:t>总建筑面积</w:t>
      </w:r>
      <w:r>
        <w:rPr>
          <w:rFonts w:hint="eastAsia" w:ascii="宋体" w:hAnsi="宋体" w:eastAsia="宋体" w:cs="宋体"/>
          <w:sz w:val="24"/>
          <w:szCs w:val="24"/>
          <w:highlight w:val="none"/>
          <w:lang w:val="en-US" w:eastAsia="zh-CN"/>
        </w:rPr>
        <w:t>约</w:t>
      </w:r>
      <w:r>
        <w:rPr>
          <w:rFonts w:hint="eastAsia" w:ascii="宋体" w:hAnsi="宋体" w:eastAsia="宋体" w:cs="宋体"/>
          <w:sz w:val="24"/>
          <w:szCs w:val="24"/>
          <w:highlight w:val="none"/>
        </w:rPr>
        <w:t>为10538.55平米</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楼体共建设7层，地下二层为停车区域及配套附属用房，地下一层为后勤配套附属用房</w:t>
      </w:r>
      <w:r>
        <w:rPr>
          <w:rFonts w:hint="eastAsia" w:ascii="宋体" w:hAnsi="宋体" w:eastAsia="宋体" w:cs="宋体"/>
          <w:sz w:val="24"/>
          <w:szCs w:val="24"/>
          <w:highlight w:val="none"/>
          <w:lang w:eastAsia="zh-CN"/>
        </w:rPr>
        <w:t>及应用系统</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包括供电系统、排水系统、安防系统、空调系统、热力系统、消防系统等；</w:t>
      </w:r>
      <w:r>
        <w:rPr>
          <w:rFonts w:hint="eastAsia" w:ascii="宋体" w:hAnsi="宋体" w:eastAsia="宋体" w:cs="宋体"/>
          <w:sz w:val="24"/>
          <w:szCs w:val="24"/>
          <w:highlight w:val="none"/>
        </w:rPr>
        <w:t>内含：会议室3个；办公室6间；浴室3个；卫生间13个，执法办案区1个，</w:t>
      </w:r>
      <w:r>
        <w:rPr>
          <w:rFonts w:hint="eastAsia" w:ascii="宋体" w:hAnsi="宋体" w:eastAsia="宋体" w:cs="宋体"/>
          <w:sz w:val="24"/>
          <w:szCs w:val="24"/>
          <w:highlight w:val="none"/>
          <w:lang w:val="en-US" w:eastAsia="zh-CN"/>
        </w:rPr>
        <w:t>电梯4部，</w:t>
      </w:r>
      <w:r>
        <w:rPr>
          <w:rFonts w:hint="eastAsia" w:ascii="宋体" w:hAnsi="宋体" w:eastAsia="宋体" w:cs="宋体"/>
          <w:sz w:val="24"/>
          <w:szCs w:val="24"/>
          <w:highlight w:val="none"/>
        </w:rPr>
        <w:t>地上院内等公共绿化设施设备等公共区域。</w:t>
      </w:r>
    </w:p>
    <w:p w14:paraId="632A4F82">
      <w:pPr>
        <w:keepNext/>
        <w:keepLines/>
        <w:pageBreakBefore w:val="0"/>
        <w:widowControl w:val="0"/>
        <w:kinsoku/>
        <w:wordWrap/>
        <w:overflowPunct/>
        <w:topLinePunct w:val="0"/>
        <w:autoSpaceDE w:val="0"/>
        <w:autoSpaceDN w:val="0"/>
        <w:bidi w:val="0"/>
        <w:adjustRightInd w:val="0"/>
        <w:snapToGrid/>
        <w:spacing w:before="0" w:line="360" w:lineRule="auto"/>
        <w:ind w:firstLine="482" w:firstLineChars="200"/>
        <w:jc w:val="left"/>
        <w:textAlignment w:val="auto"/>
        <w:outlineLvl w:val="1"/>
        <w:rPr>
          <w:rFonts w:ascii="宋体" w:hAnsi="宋体" w:eastAsia="宋体" w:cs="宋体"/>
          <w:b/>
          <w:kern w:val="0"/>
          <w:sz w:val="24"/>
          <w:szCs w:val="24"/>
          <w:highlight w:val="none"/>
          <w:lang w:val="en-US" w:eastAsia="zh-CN" w:bidi="ar-SA"/>
        </w:rPr>
      </w:pPr>
      <w:bookmarkStart w:id="9" w:name="_Toc17254"/>
      <w:bookmarkStart w:id="10" w:name="_Toc10404"/>
      <w:r>
        <w:rPr>
          <w:rFonts w:hint="eastAsia" w:ascii="宋体" w:hAnsi="宋体" w:eastAsia="宋体" w:cs="宋体"/>
          <w:b/>
          <w:kern w:val="0"/>
          <w:sz w:val="24"/>
          <w:szCs w:val="24"/>
          <w:highlight w:val="none"/>
          <w:lang w:val="en-US" w:eastAsia="zh-CN" w:bidi="ar-SA"/>
        </w:rPr>
        <w:t>2.3会议服务涉及的服务地点</w:t>
      </w:r>
      <w:bookmarkEnd w:id="9"/>
      <w:bookmarkEnd w:id="10"/>
    </w:p>
    <w:p w14:paraId="3C4ECEAB">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服务地点1</w:t>
      </w:r>
    </w:p>
    <w:p w14:paraId="20E41D2B">
      <w:pPr>
        <w:keepNext/>
        <w:keepLines/>
        <w:pageBreakBefore w:val="0"/>
        <w:widowControl w:val="0"/>
        <w:kinsoku/>
        <w:wordWrap/>
        <w:overflowPunct/>
        <w:topLinePunct w:val="0"/>
        <w:autoSpaceDE w:val="0"/>
        <w:autoSpaceDN w:val="0"/>
        <w:bidi w:val="0"/>
        <w:adjustRightInd w:val="0"/>
        <w:snapToGrid/>
        <w:spacing w:before="0" w:line="360" w:lineRule="auto"/>
        <w:ind w:firstLine="482" w:firstLineChars="200"/>
        <w:jc w:val="left"/>
        <w:textAlignment w:val="auto"/>
        <w:outlineLvl w:val="1"/>
        <w:rPr>
          <w:rFonts w:ascii="宋体" w:hAnsi="宋体" w:eastAsia="宋体" w:cs="宋体"/>
          <w:b/>
          <w:kern w:val="0"/>
          <w:sz w:val="24"/>
          <w:szCs w:val="24"/>
          <w:highlight w:val="none"/>
          <w:lang w:val="en-US" w:eastAsia="zh-CN" w:bidi="ar-SA"/>
        </w:rPr>
      </w:pPr>
      <w:bookmarkStart w:id="11" w:name="_Toc15788"/>
      <w:bookmarkStart w:id="12" w:name="_Toc21753"/>
      <w:r>
        <w:rPr>
          <w:rFonts w:hint="eastAsia" w:ascii="宋体" w:hAnsi="宋体" w:eastAsia="宋体" w:cs="宋体"/>
          <w:b/>
          <w:kern w:val="0"/>
          <w:sz w:val="24"/>
          <w:szCs w:val="24"/>
          <w:highlight w:val="none"/>
          <w:lang w:val="en-US" w:eastAsia="zh-CN" w:bidi="ar-SA"/>
        </w:rPr>
        <w:t>2.4设备设施维修部分涉及地点</w:t>
      </w:r>
      <w:bookmarkEnd w:id="11"/>
      <w:bookmarkEnd w:id="12"/>
    </w:p>
    <w:p w14:paraId="08B1E600">
      <w:pPr>
        <w:keepNext/>
        <w:keepLines/>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outlineLvl w:val="1"/>
        <w:rPr>
          <w:rFonts w:hint="eastAsia" w:ascii="宋体" w:hAnsi="宋体" w:eastAsia="宋体" w:cs="宋体"/>
          <w:b/>
          <w:kern w:val="0"/>
          <w:sz w:val="24"/>
          <w:szCs w:val="24"/>
          <w:highlight w:val="none"/>
          <w:lang w:val="en-US" w:eastAsia="zh-CN" w:bidi="ar-SA"/>
        </w:rPr>
      </w:pPr>
      <w:r>
        <w:rPr>
          <w:rFonts w:hint="eastAsia" w:ascii="宋体" w:hAnsi="宋体" w:eastAsia="宋体" w:cs="宋体"/>
          <w:sz w:val="24"/>
          <w:szCs w:val="24"/>
          <w:highlight w:val="none"/>
          <w:lang w:val="en-US" w:eastAsia="zh-CN"/>
        </w:rPr>
        <w:t>服务地点1、服务地点7</w:t>
      </w:r>
      <w:bookmarkStart w:id="13" w:name="_Toc19916"/>
      <w:bookmarkStart w:id="14" w:name="_Toc11193"/>
    </w:p>
    <w:p w14:paraId="23FCF2C5">
      <w:pPr>
        <w:keepNext/>
        <w:keepLines/>
        <w:pageBreakBefore w:val="0"/>
        <w:widowControl w:val="0"/>
        <w:kinsoku/>
        <w:wordWrap/>
        <w:overflowPunct/>
        <w:topLinePunct w:val="0"/>
        <w:autoSpaceDE w:val="0"/>
        <w:autoSpaceDN w:val="0"/>
        <w:bidi w:val="0"/>
        <w:adjustRightInd w:val="0"/>
        <w:snapToGrid/>
        <w:spacing w:before="0" w:line="360" w:lineRule="auto"/>
        <w:ind w:firstLine="482" w:firstLineChars="200"/>
        <w:jc w:val="left"/>
        <w:textAlignment w:val="auto"/>
        <w:outlineLvl w:val="1"/>
        <w:rPr>
          <w:rFonts w:ascii="宋体" w:hAnsi="宋体" w:eastAsia="宋体" w:cs="宋体"/>
          <w:b/>
          <w:kern w:val="0"/>
          <w:sz w:val="24"/>
          <w:szCs w:val="24"/>
          <w:highlight w:val="none"/>
          <w:lang w:val="en-US" w:eastAsia="zh-CN" w:bidi="ar-SA"/>
        </w:rPr>
      </w:pPr>
      <w:r>
        <w:rPr>
          <w:rFonts w:hint="eastAsia" w:ascii="宋体" w:hAnsi="宋体" w:eastAsia="宋体" w:cs="宋体"/>
          <w:b/>
          <w:kern w:val="0"/>
          <w:sz w:val="24"/>
          <w:szCs w:val="24"/>
          <w:highlight w:val="none"/>
          <w:lang w:val="en-US" w:eastAsia="zh-CN" w:bidi="ar-SA"/>
        </w:rPr>
        <w:t>2.5设备设施维修服务项目基本概况</w:t>
      </w:r>
      <w:bookmarkEnd w:id="13"/>
      <w:bookmarkEnd w:id="14"/>
    </w:p>
    <w:p w14:paraId="53DAF2D4">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2.5.1服务地点1</w:t>
      </w:r>
    </w:p>
    <w:p w14:paraId="70B6758F">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供电系统：武装部双路供电，401段和402段，低压配电设备（380V及以下）；</w:t>
      </w:r>
    </w:p>
    <w:p w14:paraId="2ED314D0">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消防系统：消防泵、消防栓、灭火器；</w:t>
      </w:r>
    </w:p>
    <w:p w14:paraId="5C25C46C">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市政供水；</w:t>
      </w:r>
    </w:p>
    <w:p w14:paraId="592695DF">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中控室1间；</w:t>
      </w:r>
    </w:p>
    <w:p w14:paraId="24285230">
      <w:pPr>
        <w:pageBreakBefore w:val="0"/>
        <w:widowControl w:val="0"/>
        <w:kinsoku/>
        <w:wordWrap/>
        <w:overflowPunct/>
        <w:topLinePunct w:val="0"/>
        <w:bidi w:val="0"/>
        <w:snapToGrid/>
        <w:spacing w:before="0" w:line="360" w:lineRule="auto"/>
        <w:ind w:firstLine="480" w:firstLineChars="200"/>
        <w:jc w:val="left"/>
        <w:textAlignment w:val="auto"/>
        <w:rPr>
          <w:rFonts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电视系统；</w:t>
      </w:r>
    </w:p>
    <w:p w14:paraId="69A540E6">
      <w:pPr>
        <w:pageBreakBefore w:val="0"/>
        <w:widowControl w:val="0"/>
        <w:kinsoku/>
        <w:wordWrap/>
        <w:overflowPunct/>
        <w:topLinePunct w:val="0"/>
        <w:bidi w:val="0"/>
        <w:snapToGri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直燃机</w:t>
      </w:r>
      <w:r>
        <w:rPr>
          <w:rFonts w:hint="eastAsia" w:ascii="宋体" w:hAnsi="宋体" w:eastAsia="宋体" w:cs="宋体"/>
          <w:sz w:val="24"/>
          <w:szCs w:val="24"/>
          <w:highlight w:val="none"/>
          <w:lang w:val="en-US" w:eastAsia="zh-CN"/>
        </w:rPr>
        <w:t>系统</w:t>
      </w:r>
      <w:r>
        <w:rPr>
          <w:rFonts w:hint="eastAsia" w:ascii="宋体" w:hAnsi="宋体" w:eastAsia="宋体" w:cs="宋体"/>
          <w:sz w:val="24"/>
          <w:szCs w:val="24"/>
          <w:highlight w:val="none"/>
          <w:lang w:eastAsia="zh-CN"/>
        </w:rPr>
        <w:t>；</w:t>
      </w:r>
    </w:p>
    <w:p w14:paraId="07988E97">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生活水设备（含无负压系统），软水器，生活水设备，紫外线饮用水处理器，供水电器控制配电柜,轻型卧式多级离心泵加压泵</w:t>
      </w:r>
      <w:r>
        <w:rPr>
          <w:rFonts w:hint="eastAsia" w:ascii="宋体" w:hAnsi="宋体" w:eastAsia="宋体" w:cs="宋体"/>
          <w:sz w:val="24"/>
          <w:szCs w:val="24"/>
          <w:highlight w:val="none"/>
          <w:lang w:val="en-US" w:eastAsia="zh-CN"/>
        </w:rPr>
        <w:t>等</w:t>
      </w:r>
      <w:r>
        <w:rPr>
          <w:rFonts w:hint="eastAsia" w:ascii="宋体" w:hAnsi="宋体" w:eastAsia="宋体" w:cs="宋体"/>
          <w:sz w:val="24"/>
          <w:szCs w:val="24"/>
          <w:highlight w:val="none"/>
        </w:rPr>
        <w:t>。</w:t>
      </w:r>
    </w:p>
    <w:p w14:paraId="2DE37FD2">
      <w:pPr>
        <w:pageBreakBefore w:val="0"/>
        <w:widowControl w:val="0"/>
        <w:kinsoku/>
        <w:wordWrap/>
        <w:overflowPunct/>
        <w:topLinePunct w:val="0"/>
        <w:bidi w:val="0"/>
        <w:snapToGrid/>
        <w:spacing w:line="36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2.5.2服务地点7</w:t>
      </w:r>
    </w:p>
    <w:p w14:paraId="445DDAD6">
      <w:pPr>
        <w:pageBreakBefore w:val="0"/>
        <w:widowControl w:val="0"/>
        <w:kinsoku/>
        <w:wordWrap/>
        <w:overflowPunct/>
        <w:topLinePunct w:val="0"/>
        <w:bidi w:val="0"/>
        <w:snapToGrid/>
        <w:spacing w:line="36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包括消防系统、排烟系统、配电系统、排水系统、空调系统、弱电系统、电梯系统等。</w:t>
      </w:r>
    </w:p>
    <w:p w14:paraId="4AD5640B">
      <w:pPr>
        <w:spacing w:line="480" w:lineRule="exact"/>
        <w:ind w:firstLine="420"/>
        <w:rPr>
          <w:rFonts w:hint="eastAsia" w:ascii="宋体" w:hAnsi="宋体" w:eastAsia="宋体" w:cs="宋体"/>
          <w:color w:val="000000"/>
          <w:sz w:val="24"/>
          <w:szCs w:val="24"/>
          <w:highlight w:val="none"/>
          <w:lang w:eastAsia="zh-CN" w:bidi="ar"/>
        </w:rPr>
      </w:pPr>
    </w:p>
    <w:p w14:paraId="3AD6E028">
      <w:pPr>
        <w:keepNext/>
        <w:keepLines/>
        <w:widowControl/>
        <w:autoSpaceDE w:val="0"/>
        <w:autoSpaceDN w:val="0"/>
        <w:adjustRightInd w:val="0"/>
        <w:spacing w:line="480" w:lineRule="exact"/>
        <w:jc w:val="both"/>
        <w:outlineLvl w:val="1"/>
        <w:rPr>
          <w:rFonts w:ascii="宋体" w:hAnsi="宋体" w:eastAsia="宋体" w:cs="宋体"/>
          <w:b/>
          <w:bCs/>
          <w:color w:val="000000"/>
          <w:sz w:val="24"/>
          <w:szCs w:val="24"/>
          <w:highlight w:val="none"/>
          <w:lang w:bidi="ar"/>
        </w:rPr>
      </w:pPr>
      <w:bookmarkStart w:id="15" w:name="_Toc23856"/>
      <w:bookmarkStart w:id="16" w:name="_Toc3394"/>
      <w:r>
        <w:rPr>
          <w:rFonts w:hint="eastAsia" w:ascii="宋体" w:hAnsi="宋体" w:eastAsia="宋体" w:cs="宋体"/>
          <w:b/>
          <w:color w:val="000000"/>
          <w:kern w:val="0"/>
          <w:sz w:val="24"/>
          <w:szCs w:val="24"/>
          <w:highlight w:val="none"/>
        </w:rPr>
        <w:t>二</w:t>
      </w:r>
      <w:r>
        <w:rPr>
          <w:rFonts w:hint="eastAsia" w:ascii="宋体" w:hAnsi="宋体" w:cs="宋体"/>
          <w:b/>
          <w:color w:val="000000"/>
          <w:kern w:val="0"/>
          <w:sz w:val="24"/>
          <w:szCs w:val="24"/>
          <w:highlight w:val="none"/>
          <w:lang w:eastAsia="zh-CN"/>
        </w:rPr>
        <w:t>、</w:t>
      </w:r>
      <w:r>
        <w:rPr>
          <w:rFonts w:hint="eastAsia" w:ascii="宋体" w:hAnsi="宋体" w:eastAsia="宋体" w:cs="宋体"/>
          <w:b/>
          <w:color w:val="000000"/>
          <w:kern w:val="0"/>
          <w:sz w:val="24"/>
          <w:szCs w:val="24"/>
          <w:highlight w:val="none"/>
          <w:lang w:val="en-US" w:eastAsia="zh-CN"/>
        </w:rPr>
        <w:t xml:space="preserve"> </w:t>
      </w:r>
      <w:r>
        <w:rPr>
          <w:rFonts w:hint="eastAsia" w:ascii="宋体" w:hAnsi="宋体" w:eastAsia="宋体" w:cs="宋体"/>
          <w:b/>
          <w:color w:val="000000"/>
          <w:kern w:val="0"/>
          <w:sz w:val="24"/>
          <w:szCs w:val="24"/>
          <w:highlight w:val="none"/>
        </w:rPr>
        <w:t>商务要求</w:t>
      </w:r>
      <w:bookmarkEnd w:id="15"/>
      <w:bookmarkEnd w:id="16"/>
    </w:p>
    <w:p w14:paraId="00A01379">
      <w:pPr>
        <w:keepNext/>
        <w:keepLines/>
        <w:widowControl/>
        <w:autoSpaceDE w:val="0"/>
        <w:autoSpaceDN w:val="0"/>
        <w:adjustRightInd w:val="0"/>
        <w:spacing w:line="480" w:lineRule="exact"/>
        <w:ind w:firstLine="482"/>
        <w:jc w:val="left"/>
        <w:outlineLvl w:val="2"/>
        <w:rPr>
          <w:rFonts w:ascii="宋体" w:hAnsi="宋体" w:eastAsia="宋体" w:cs="宋体"/>
          <w:b/>
          <w:i/>
          <w:color w:val="000000"/>
          <w:kern w:val="0"/>
          <w:sz w:val="24"/>
          <w:szCs w:val="24"/>
          <w:highlight w:val="none"/>
          <w:u w:val="none"/>
        </w:rPr>
      </w:pPr>
      <w:bookmarkStart w:id="17" w:name="_Toc3284"/>
      <w:bookmarkStart w:id="18" w:name="_Toc31056"/>
      <w:r>
        <w:rPr>
          <w:rFonts w:hint="eastAsia" w:ascii="宋体" w:hAnsi="宋体" w:eastAsia="宋体" w:cs="宋体"/>
          <w:b/>
          <w:color w:val="000000"/>
          <w:kern w:val="0"/>
          <w:sz w:val="24"/>
          <w:szCs w:val="24"/>
          <w:highlight w:val="none"/>
          <w:u w:val="none"/>
        </w:rPr>
        <w:t>1.交付（实施）的时间（期限）和地点（范围）</w:t>
      </w:r>
      <w:bookmarkEnd w:id="17"/>
      <w:bookmarkEnd w:id="18"/>
    </w:p>
    <w:p w14:paraId="638DAA2A">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1.1服务期限：</w:t>
      </w:r>
      <w:r>
        <w:rPr>
          <w:rFonts w:hint="eastAsia" w:ascii="宋体" w:hAnsi="宋体" w:cs="宋体"/>
          <w:sz w:val="24"/>
          <w:szCs w:val="24"/>
          <w:highlight w:val="none"/>
          <w:lang w:val="en-US" w:eastAsia="zh-CN"/>
        </w:rPr>
        <w:t>_2年。</w:t>
      </w:r>
    </w:p>
    <w:p w14:paraId="200CA779">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1.2服务地点：</w:t>
      </w:r>
    </w:p>
    <w:p w14:paraId="54DE6BCF">
      <w:pPr>
        <w:keepNext/>
        <w:keepLines/>
        <w:pageBreakBefore w:val="0"/>
        <w:widowControl w:val="0"/>
        <w:kinsoku/>
        <w:wordWrap/>
        <w:overflowPunct/>
        <w:topLinePunct w:val="0"/>
        <w:autoSpaceDE w:val="0"/>
        <w:autoSpaceDN w:val="0"/>
        <w:bidi w:val="0"/>
        <w:adjustRightInd w:val="0"/>
        <w:snapToGrid/>
        <w:spacing w:before="0" w:line="360" w:lineRule="auto"/>
        <w:ind w:left="479" w:leftChars="228" w:firstLine="0" w:firstLineChars="0"/>
        <w:jc w:val="left"/>
        <w:textAlignment w:val="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1、北京市海淀区西北旺镇后厂村路99号；</w:t>
      </w:r>
    </w:p>
    <w:p w14:paraId="17BEFFEA">
      <w:pPr>
        <w:keepNext/>
        <w:keepLines/>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2、北京市海淀区中关村东路98号；</w:t>
      </w:r>
    </w:p>
    <w:p w14:paraId="6B7D86BC">
      <w:pPr>
        <w:keepNext/>
        <w:keepLines/>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3、北京市海淀区清河小营西路19号；</w:t>
      </w:r>
    </w:p>
    <w:p w14:paraId="6EEEFE5F">
      <w:pPr>
        <w:keepNext/>
        <w:keepLines/>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4、北京市海淀区茶棚路北口北侧60米；</w:t>
      </w:r>
    </w:p>
    <w:p w14:paraId="1AB6F752">
      <w:pPr>
        <w:keepNext/>
        <w:keepLines/>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5、北京市海淀区丰户营路樱桃泉矿泉水厂西侧院；</w:t>
      </w:r>
    </w:p>
    <w:p w14:paraId="52610198">
      <w:pPr>
        <w:keepNext/>
        <w:keepLines/>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6、北京市海淀区复兴路29号翠微广场A座；</w:t>
      </w:r>
    </w:p>
    <w:p w14:paraId="6C219719">
      <w:pPr>
        <w:keepNext/>
        <w:keepLines/>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outlineLvl w:val="1"/>
        <w:rPr>
          <w:rFonts w:hint="default" w:ascii="宋体" w:hAnsi="宋体" w:eastAsia="宋体" w:cs="宋体"/>
          <w:b/>
          <w:kern w:val="0"/>
          <w:sz w:val="24"/>
          <w:szCs w:val="24"/>
          <w:highlight w:val="none"/>
          <w:lang w:val="en-US" w:eastAsia="zh-CN" w:bidi="ar-SA"/>
        </w:rPr>
      </w:pPr>
      <w:r>
        <w:rPr>
          <w:rFonts w:hint="eastAsia" w:ascii="宋体" w:hAnsi="宋体" w:eastAsia="宋体" w:cs="宋体"/>
          <w:sz w:val="24"/>
          <w:szCs w:val="24"/>
          <w:highlight w:val="none"/>
          <w:lang w:val="en-US" w:eastAsia="zh-CN"/>
        </w:rPr>
        <w:t>7、北京市海淀区大牛坊路18号院1号楼。</w:t>
      </w:r>
    </w:p>
    <w:p w14:paraId="163D358D">
      <w:pPr>
        <w:keepNext/>
        <w:keepLines/>
        <w:widowControl/>
        <w:autoSpaceDE w:val="0"/>
        <w:autoSpaceDN w:val="0"/>
        <w:adjustRightInd w:val="0"/>
        <w:spacing w:line="480" w:lineRule="exact"/>
        <w:ind w:firstLine="482"/>
        <w:jc w:val="left"/>
        <w:outlineLvl w:val="2"/>
        <w:rPr>
          <w:rFonts w:hint="eastAsia" w:ascii="宋体" w:hAnsi="宋体" w:eastAsia="宋体" w:cs="宋体"/>
          <w:b/>
          <w:color w:val="000000"/>
          <w:kern w:val="0"/>
          <w:sz w:val="24"/>
          <w:szCs w:val="24"/>
          <w:highlight w:val="none"/>
          <w:u w:val="none"/>
          <w:lang w:eastAsia="zh-CN"/>
        </w:rPr>
      </w:pPr>
      <w:bookmarkStart w:id="19" w:name="_Toc16958"/>
      <w:r>
        <w:rPr>
          <w:rFonts w:hint="eastAsia" w:ascii="宋体" w:hAnsi="宋体" w:eastAsia="宋体" w:cs="宋体"/>
          <w:b/>
          <w:color w:val="000000"/>
          <w:kern w:val="0"/>
          <w:sz w:val="24"/>
          <w:szCs w:val="24"/>
          <w:highlight w:val="none"/>
          <w:u w:val="none"/>
          <w:lang w:eastAsia="zh-CN"/>
        </w:rPr>
        <w:t>2.付款条件（进度和方式）</w:t>
      </w:r>
      <w:bookmarkEnd w:id="19"/>
    </w:p>
    <w:p w14:paraId="4BB186C3">
      <w:pPr>
        <w:spacing w:line="480" w:lineRule="exact"/>
        <w:ind w:firstLine="420"/>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在财政资金批复到位的情况下，按季度支付，结算时，中标人须向采购人开具正式发票，经采购人认可后，以支票方式支付相应服务费。如遇不可抗力或财政政策调整，则按当年度政策执行。</w:t>
      </w:r>
    </w:p>
    <w:p w14:paraId="646E2F61">
      <w:pPr>
        <w:spacing w:line="480" w:lineRule="exact"/>
        <w:ind w:firstLine="420"/>
        <w:rPr>
          <w:rFonts w:hint="eastAsia" w:ascii="宋体" w:hAnsi="宋体" w:eastAsia="宋体" w:cs="宋体"/>
          <w:color w:val="000000"/>
          <w:sz w:val="24"/>
          <w:szCs w:val="24"/>
          <w:highlight w:val="none"/>
          <w:lang w:eastAsia="zh-CN" w:bidi="ar"/>
        </w:rPr>
      </w:pPr>
    </w:p>
    <w:p w14:paraId="7CB0FF7C">
      <w:pPr>
        <w:keepNext/>
        <w:keepLines/>
        <w:widowControl/>
        <w:autoSpaceDE w:val="0"/>
        <w:autoSpaceDN w:val="0"/>
        <w:adjustRightInd w:val="0"/>
        <w:spacing w:line="480" w:lineRule="exact"/>
        <w:jc w:val="both"/>
        <w:outlineLvl w:val="1"/>
        <w:rPr>
          <w:rFonts w:hint="eastAsia" w:ascii="宋体" w:hAnsi="宋体" w:eastAsia="宋体" w:cs="宋体"/>
          <w:b/>
          <w:color w:val="000000"/>
          <w:kern w:val="0"/>
          <w:sz w:val="24"/>
          <w:szCs w:val="24"/>
          <w:highlight w:val="none"/>
          <w:lang w:eastAsia="zh-CN"/>
        </w:rPr>
      </w:pPr>
      <w:bookmarkStart w:id="20" w:name="_Toc25524"/>
      <w:r>
        <w:rPr>
          <w:rFonts w:hint="eastAsia" w:ascii="宋体" w:hAnsi="宋体" w:eastAsia="宋体" w:cs="宋体"/>
          <w:b/>
          <w:color w:val="000000"/>
          <w:kern w:val="0"/>
          <w:sz w:val="24"/>
          <w:szCs w:val="24"/>
          <w:highlight w:val="none"/>
          <w:lang w:eastAsia="zh-CN"/>
        </w:rPr>
        <w:t>三</w:t>
      </w:r>
      <w:r>
        <w:rPr>
          <w:rFonts w:hint="eastAsia" w:ascii="宋体" w:hAnsi="宋体" w:cs="宋体"/>
          <w:b/>
          <w:color w:val="000000"/>
          <w:kern w:val="0"/>
          <w:sz w:val="24"/>
          <w:szCs w:val="24"/>
          <w:highlight w:val="none"/>
          <w:lang w:eastAsia="zh-CN"/>
        </w:rPr>
        <w:t>、</w:t>
      </w:r>
      <w:r>
        <w:rPr>
          <w:rFonts w:hint="eastAsia" w:ascii="宋体" w:hAnsi="宋体" w:eastAsia="宋体" w:cs="宋体"/>
          <w:b/>
          <w:color w:val="000000"/>
          <w:kern w:val="0"/>
          <w:sz w:val="24"/>
          <w:szCs w:val="24"/>
          <w:highlight w:val="none"/>
          <w:lang w:val="en-US" w:eastAsia="zh-CN"/>
        </w:rPr>
        <w:t xml:space="preserve"> </w:t>
      </w:r>
      <w:r>
        <w:rPr>
          <w:rFonts w:hint="eastAsia" w:ascii="宋体" w:hAnsi="宋体" w:cs="宋体"/>
          <w:b/>
          <w:color w:val="000000"/>
          <w:kern w:val="0"/>
          <w:sz w:val="24"/>
          <w:szCs w:val="24"/>
          <w:highlight w:val="none"/>
          <w:lang w:val="en-US" w:eastAsia="zh-CN"/>
        </w:rPr>
        <w:t>技术</w:t>
      </w:r>
      <w:r>
        <w:rPr>
          <w:rFonts w:hint="eastAsia" w:ascii="宋体" w:hAnsi="宋体" w:eastAsia="宋体" w:cs="宋体"/>
          <w:b/>
          <w:color w:val="000000"/>
          <w:kern w:val="0"/>
          <w:sz w:val="24"/>
          <w:szCs w:val="24"/>
          <w:highlight w:val="none"/>
          <w:lang w:eastAsia="zh-CN"/>
        </w:rPr>
        <w:t>要求</w:t>
      </w:r>
      <w:bookmarkEnd w:id="20"/>
    </w:p>
    <w:p w14:paraId="6B6EDE7A">
      <w:pPr>
        <w:keepNext/>
        <w:keepLines/>
        <w:widowControl/>
        <w:autoSpaceDE w:val="0"/>
        <w:autoSpaceDN w:val="0"/>
        <w:adjustRightInd w:val="0"/>
        <w:spacing w:line="480" w:lineRule="exact"/>
        <w:ind w:firstLine="482"/>
        <w:jc w:val="left"/>
        <w:outlineLvl w:val="2"/>
        <w:rPr>
          <w:rFonts w:hint="eastAsia" w:ascii="宋体" w:hAnsi="宋体" w:eastAsia="宋体" w:cs="宋体"/>
          <w:b/>
          <w:color w:val="auto"/>
          <w:kern w:val="0"/>
          <w:sz w:val="24"/>
          <w:szCs w:val="24"/>
          <w:highlight w:val="none"/>
          <w:u w:val="none"/>
          <w:lang w:eastAsia="zh-CN"/>
        </w:rPr>
      </w:pPr>
      <w:bookmarkStart w:id="21" w:name="_Toc20005"/>
      <w:r>
        <w:rPr>
          <w:rFonts w:hint="eastAsia" w:ascii="宋体" w:hAnsi="宋体" w:eastAsia="宋体" w:cs="宋体"/>
          <w:b/>
          <w:color w:val="auto"/>
          <w:kern w:val="0"/>
          <w:sz w:val="24"/>
          <w:szCs w:val="24"/>
          <w:highlight w:val="none"/>
          <w:u w:val="none"/>
          <w:lang w:eastAsia="zh-CN"/>
        </w:rPr>
        <w:t>1.基本要求</w:t>
      </w:r>
      <w:bookmarkEnd w:id="21"/>
    </w:p>
    <w:p w14:paraId="21609F98">
      <w:pPr>
        <w:spacing w:line="480" w:lineRule="exact"/>
        <w:ind w:firstLine="420"/>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eastAsia="zh-CN" w:bidi="ar"/>
        </w:rPr>
        <w:t>1.1 采购标的需实现的功能或者目标</w:t>
      </w:r>
    </w:p>
    <w:p w14:paraId="0BBC7B0B">
      <w:pPr>
        <w:spacing w:line="480" w:lineRule="exact"/>
        <w:ind w:firstLine="420"/>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以提供优质服务为宗旨，以规范管理为手段，按照采购人要求以及物业服务的自身规律，采取有效的形式，实施全方位统一的管理。投标人应健全制度，规范运作，努力创造一个文明、安全、高效、舒适的新环境。</w:t>
      </w:r>
    </w:p>
    <w:p w14:paraId="260676DD">
      <w:pPr>
        <w:spacing w:line="480" w:lineRule="exact"/>
        <w:ind w:firstLine="420"/>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eastAsia="zh-CN" w:bidi="ar"/>
        </w:rPr>
        <w:t>1.2 需执行的国家相关标准、行业标准、地方标准或者其他标准、规范</w:t>
      </w:r>
    </w:p>
    <w:p w14:paraId="70B8A354">
      <w:pPr>
        <w:spacing w:line="480" w:lineRule="exact"/>
        <w:ind w:firstLine="420"/>
        <w:rPr>
          <w:rFonts w:hint="default"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eastAsia="zh-CN" w:bidi="ar"/>
        </w:rPr>
        <w:t>包括但不限于达到</w:t>
      </w:r>
      <w:r>
        <w:rPr>
          <w:rFonts w:hint="eastAsia" w:ascii="宋体" w:hAnsi="宋体" w:eastAsia="宋体" w:cs="宋体"/>
          <w:color w:val="auto"/>
          <w:sz w:val="24"/>
          <w:szCs w:val="24"/>
          <w:highlight w:val="none"/>
          <w:lang w:val="en-US" w:eastAsia="zh-CN" w:bidi="ar"/>
        </w:rPr>
        <w:t>以下</w:t>
      </w:r>
      <w:r>
        <w:rPr>
          <w:rFonts w:hint="eastAsia" w:ascii="宋体" w:hAnsi="宋体" w:eastAsia="宋体" w:cs="宋体"/>
          <w:color w:val="auto"/>
          <w:sz w:val="24"/>
          <w:szCs w:val="24"/>
          <w:highlight w:val="none"/>
          <w:lang w:eastAsia="zh-CN" w:bidi="ar"/>
        </w:rPr>
        <w:t>国家、行业及采购人其他相关标准规范。</w:t>
      </w:r>
      <w:r>
        <w:rPr>
          <w:rFonts w:hint="eastAsia" w:ascii="宋体" w:hAnsi="宋体" w:eastAsia="宋体" w:cs="宋体"/>
          <w:color w:val="auto"/>
          <w:sz w:val="24"/>
          <w:szCs w:val="24"/>
          <w:highlight w:val="none"/>
          <w:lang w:val="en-US" w:eastAsia="zh-CN" w:bidi="ar"/>
        </w:rPr>
        <w:t>如有更新，以最新版为准。</w:t>
      </w:r>
    </w:p>
    <w:p w14:paraId="1848C262">
      <w:pPr>
        <w:spacing w:line="480" w:lineRule="exact"/>
        <w:ind w:firstLine="420"/>
        <w:rPr>
          <w:rFonts w:hint="eastAsia" w:ascii="宋体" w:hAnsi="宋体" w:eastAsia="宋体" w:cs="宋体"/>
          <w:b/>
          <w:bCs/>
          <w:color w:val="auto"/>
          <w:sz w:val="24"/>
          <w:szCs w:val="24"/>
          <w:highlight w:val="none"/>
          <w:lang w:val="en-US" w:eastAsia="zh-CN" w:bidi="ar"/>
        </w:rPr>
      </w:pPr>
      <w:bookmarkStart w:id="22" w:name="_Toc26076_WPSOffice_Level2"/>
      <w:r>
        <w:rPr>
          <w:rFonts w:hint="eastAsia" w:ascii="宋体" w:hAnsi="宋体" w:eastAsia="宋体" w:cs="宋体"/>
          <w:b/>
          <w:bCs/>
          <w:color w:val="auto"/>
          <w:sz w:val="24"/>
          <w:szCs w:val="24"/>
          <w:highlight w:val="none"/>
          <w:lang w:val="en-US" w:eastAsia="zh-CN" w:bidi="ar"/>
        </w:rPr>
        <w:t>1.2.1国家及本市有关政策</w:t>
      </w:r>
      <w:bookmarkEnd w:id="22"/>
    </w:p>
    <w:p w14:paraId="41DC6485">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auto"/>
          <w:sz w:val="24"/>
          <w:szCs w:val="24"/>
          <w:highlight w:val="none"/>
          <w:lang w:eastAsia="zh-CN" w:bidi="ar"/>
        </w:rPr>
        <w:t>《政府采购需求管理办法》(财库〔</w:t>
      </w:r>
      <w:r>
        <w:rPr>
          <w:rFonts w:hint="eastAsia" w:ascii="宋体" w:hAnsi="宋体" w:eastAsia="宋体" w:cs="宋体"/>
          <w:color w:val="000000"/>
          <w:sz w:val="24"/>
          <w:szCs w:val="24"/>
          <w:highlight w:val="none"/>
          <w:lang w:eastAsia="zh-CN" w:bidi="ar"/>
        </w:rPr>
        <w:t xml:space="preserve">2021〕22号) </w:t>
      </w:r>
    </w:p>
    <w:p w14:paraId="76BFCCF0">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《关于促进政府采购公平竞争优化营商环境的通知》（财库〔2019〕38号）</w:t>
      </w:r>
    </w:p>
    <w:p w14:paraId="4997B713">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《关于进一步提高政府采购透明度和采购效率相关事项的通知》（财办库〔2023〕243号）</w:t>
      </w:r>
    </w:p>
    <w:p w14:paraId="493920C0">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《北京市财政局关于印发&lt;北京市政府采购负面清单&gt;的通知》（京财采购〔2020〕1345号）</w:t>
      </w:r>
    </w:p>
    <w:p w14:paraId="211EC93E">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《北京市财政局关于落实好政府采购支持中小企业发展的通知》（京财采购〔2022〕1143 号）</w:t>
      </w:r>
    </w:p>
    <w:p w14:paraId="25BC9A43">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《中华人民共和国物业管理条例》中华人民共和国国务院令第379号</w:t>
      </w:r>
    </w:p>
    <w:p w14:paraId="4F742A20">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《保安服务管理条例》中华人民共和国国务院令第564号</w:t>
      </w:r>
    </w:p>
    <w:p w14:paraId="40792FFE">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《机关、团体、企业、事业单位消防安全管理规定》中华人民共和国公安部第61号令</w:t>
      </w:r>
    </w:p>
    <w:p w14:paraId="69A61D16">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《消防监督检查规定》中华人民共和国公安部令第107号</w:t>
      </w:r>
    </w:p>
    <w:p w14:paraId="3DF18976">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《城市生活垃圾管理办法》中华人民共和国建设部令第 157 号</w:t>
      </w:r>
    </w:p>
    <w:p w14:paraId="73DA0337">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《北京市物业管理条例》（2020年3月27日市第十五届人大常务委员会第二十次会议通过）</w:t>
      </w:r>
    </w:p>
    <w:p w14:paraId="1046E8DF">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《北京市机关事务管理局 北京市财政局等六部门关于印发&lt;北京市节约型机关创建行动方案&gt;的通知》(京机管发〔2020〕15号)</w:t>
      </w:r>
    </w:p>
    <w:p w14:paraId="69BFB198">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 xml:space="preserve">《北京市住建委关于印发&lt;房屋建筑安全管理员管理办法&gt;的通知》（京建法〔2017〕30号）  </w:t>
      </w:r>
    </w:p>
    <w:p w14:paraId="120413E4">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《北京市发展改革委 北京市城市管理委员会等四部门&lt;关于印发北京市党政机关、国有企事业单位办公建筑外观照明强化节能导则(试行)&gt;的通知》(京发改〔2022〕88号 )</w:t>
      </w:r>
    </w:p>
    <w:p w14:paraId="20F3693B">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16.《北京市发展改革委 北京市住建委等四部门&lt;关于印发北京市公共场所室内温度控制导则（试行）&gt;的通知》(京发改〔2022〕1673号)</w:t>
      </w:r>
    </w:p>
    <w:p w14:paraId="435F320F">
      <w:pPr>
        <w:spacing w:line="480" w:lineRule="exact"/>
        <w:ind w:firstLine="420"/>
        <w:rPr>
          <w:rFonts w:hint="eastAsia" w:ascii="宋体" w:hAnsi="宋体" w:eastAsia="宋体" w:cs="宋体"/>
          <w:b/>
          <w:bCs/>
          <w:color w:val="000000"/>
          <w:sz w:val="24"/>
          <w:szCs w:val="24"/>
          <w:highlight w:val="none"/>
          <w:lang w:val="en-US" w:eastAsia="zh-CN" w:bidi="ar"/>
        </w:rPr>
      </w:pPr>
      <w:bookmarkStart w:id="23" w:name="_Toc5667_WPSOffice_Level2"/>
      <w:r>
        <w:rPr>
          <w:rFonts w:hint="eastAsia" w:ascii="宋体" w:hAnsi="宋体" w:eastAsia="宋体" w:cs="宋体"/>
          <w:b/>
          <w:bCs/>
          <w:color w:val="000000"/>
          <w:sz w:val="24"/>
          <w:szCs w:val="24"/>
          <w:highlight w:val="none"/>
          <w:lang w:val="en-US" w:eastAsia="zh-CN" w:bidi="ar"/>
        </w:rPr>
        <w:t>1.2.2国家相关标准</w:t>
      </w:r>
      <w:bookmarkEnd w:id="23"/>
    </w:p>
    <w:p w14:paraId="73CF6CE2">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国家标准《机关办公区域物业服务监管和评价规范》GBT 43542-2023,规定了机关办公区物业服务监管和评价的术语和定义、总体要求、物业服务监管、物业服务评价等内容。</w:t>
      </w:r>
    </w:p>
    <w:p w14:paraId="064CB338">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国家标准《二次供水设施卫生规范》GB17051-1997，规定了建筑二次供水设施的卫生要求和水质检验方法。</w:t>
      </w:r>
    </w:p>
    <w:p w14:paraId="3ECF40CA">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国家标准《建筑消防设施的维护管理》GB25201-2010,对灭火器的日常管理和维护，建立“消防器材检查表”，登记类型、配置数量、放置部位和维护管理的责任人，明确维护管理责任人的职责并张贴在灭火器放置处。</w:t>
      </w:r>
    </w:p>
    <w:p w14:paraId="71D6765D">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国家标准《空调通风系统清洗规范》GB19210-2003，空调通风系统清洁程度检查、工程环境控制、清洗方法、修复和更换、工程监控、清洗效果检验。</w:t>
      </w:r>
    </w:p>
    <w:p w14:paraId="2287E3BD">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 xml:space="preserve">国家标准《空调通风系统运行管理标准》GB50365-2019，规定了民用建筑空调系统常规运行管理，及突发事件应急运行管理。  </w:t>
      </w:r>
    </w:p>
    <w:p w14:paraId="1BD2BF13">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国家标准《泡沫灭火系统施工及验收规范》GB50281-2006，新建、扩建、改建工程中泡沫灭火系统施工、验收及维护管理。</w:t>
      </w:r>
    </w:p>
    <w:p w14:paraId="6E6A36EF">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国家标准《生活垃圾分类标志GB/T 19095》规范，明确垃圾分类投放、收集、运输、处理等内容。</w:t>
      </w:r>
    </w:p>
    <w:p w14:paraId="5906A0EE">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国家标准《道路交通标志和标线GB5768.2》规范，明确道路交通标志的分类、颜色、形状、字符、尺寸、图形等一般要求，以及设计、制造、设置、施工的要求。</w:t>
      </w:r>
    </w:p>
    <w:p w14:paraId="0E8A5F42">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国家标准《室内空气质量标准GB／T 18883》的要求，明确室内空气物理性、化学性、生物性和放射性指标和要求，描述各指标的测定方法。</w:t>
      </w:r>
    </w:p>
    <w:p w14:paraId="3CE44C11">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国家标准《工业锅炉水质GB/T1576》的规范,保证锅炉用水水质标准达到国标水平。</w:t>
      </w:r>
    </w:p>
    <w:p w14:paraId="548B66F6">
      <w:pPr>
        <w:spacing w:line="480" w:lineRule="exact"/>
        <w:ind w:firstLine="420"/>
        <w:rPr>
          <w:rFonts w:hint="eastAsia" w:ascii="宋体" w:hAnsi="宋体" w:eastAsia="宋体" w:cs="宋体"/>
          <w:b/>
          <w:bCs/>
          <w:color w:val="000000"/>
          <w:sz w:val="24"/>
          <w:szCs w:val="24"/>
          <w:highlight w:val="none"/>
          <w:lang w:val="en-US" w:eastAsia="zh-CN" w:bidi="ar"/>
        </w:rPr>
      </w:pPr>
      <w:bookmarkStart w:id="24" w:name="_Toc17176_WPSOffice_Level2"/>
      <w:r>
        <w:rPr>
          <w:rFonts w:hint="eastAsia" w:ascii="宋体" w:hAnsi="宋体" w:eastAsia="宋体" w:cs="宋体"/>
          <w:b/>
          <w:bCs/>
          <w:color w:val="000000"/>
          <w:sz w:val="24"/>
          <w:szCs w:val="24"/>
          <w:highlight w:val="none"/>
          <w:lang w:val="en-US" w:eastAsia="zh-CN" w:bidi="ar"/>
        </w:rPr>
        <w:t>1.2.3北京市相关标准</w:t>
      </w:r>
      <w:bookmarkEnd w:id="24"/>
    </w:p>
    <w:p w14:paraId="09CE3144">
      <w:pPr>
        <w:spacing w:line="480" w:lineRule="exact"/>
        <w:ind w:firstLine="420"/>
        <w:rPr>
          <w:rFonts w:hint="eastAsia" w:ascii="宋体" w:hAnsi="宋体" w:eastAsia="宋体" w:cs="宋体"/>
          <w:color w:val="000000"/>
          <w:sz w:val="24"/>
          <w:szCs w:val="24"/>
          <w:highlight w:val="none"/>
          <w:lang w:eastAsia="zh-CN" w:bidi="ar"/>
        </w:rPr>
      </w:pPr>
      <w:r>
        <w:rPr>
          <w:rFonts w:hint="eastAsia" w:ascii="宋体" w:hAnsi="宋体" w:eastAsia="宋体" w:cs="宋体"/>
          <w:b/>
          <w:bCs/>
          <w:color w:val="000000"/>
          <w:sz w:val="24"/>
          <w:szCs w:val="24"/>
          <w:highlight w:val="none"/>
          <w:lang w:val="en-US" w:eastAsia="zh-CN" w:bidi="ar"/>
        </w:rPr>
        <w:t>1.2.3.1</w:t>
      </w:r>
      <w:r>
        <w:rPr>
          <w:rFonts w:hint="eastAsia" w:ascii="宋体" w:hAnsi="宋体" w:eastAsia="宋体" w:cs="宋体"/>
          <w:color w:val="000000"/>
          <w:sz w:val="24"/>
          <w:szCs w:val="24"/>
          <w:highlight w:val="none"/>
          <w:lang w:eastAsia="zh-CN" w:bidi="ar"/>
        </w:rPr>
        <w:t>物业</w:t>
      </w:r>
    </w:p>
    <w:p w14:paraId="09B85CD0">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北京市地方标准《住宅物业服务标准》DB11/T751-2010，本标准的主要内容是：总则；术语和定义；基本规定；住宅物业服务一级标准；住宅物业服务二级标准；住宅物业服务三级标准；住宅物业服务四级标准；住宅物业服务五级标准。</w:t>
      </w:r>
    </w:p>
    <w:p w14:paraId="5C904AB4">
      <w:pPr>
        <w:spacing w:line="480" w:lineRule="exact"/>
        <w:ind w:firstLine="420"/>
        <w:rPr>
          <w:rFonts w:hint="eastAsia" w:ascii="宋体" w:hAnsi="宋体" w:eastAsia="宋体" w:cs="宋体"/>
          <w:color w:val="000000"/>
          <w:sz w:val="24"/>
          <w:szCs w:val="24"/>
          <w:highlight w:val="none"/>
          <w:lang w:eastAsia="zh-CN" w:bidi="ar"/>
        </w:rPr>
      </w:pPr>
      <w:r>
        <w:rPr>
          <w:rFonts w:hint="eastAsia" w:ascii="宋体" w:hAnsi="宋体" w:eastAsia="宋体" w:cs="宋体"/>
          <w:b/>
          <w:bCs/>
          <w:color w:val="000000"/>
          <w:sz w:val="24"/>
          <w:szCs w:val="24"/>
          <w:highlight w:val="none"/>
          <w:lang w:val="en-US" w:eastAsia="zh-CN" w:bidi="ar"/>
        </w:rPr>
        <w:t>1.2.3.2</w:t>
      </w:r>
      <w:r>
        <w:rPr>
          <w:rFonts w:hint="eastAsia" w:ascii="宋体" w:hAnsi="宋体" w:eastAsia="宋体" w:cs="宋体"/>
          <w:color w:val="000000"/>
          <w:sz w:val="24"/>
          <w:szCs w:val="24"/>
          <w:highlight w:val="none"/>
          <w:lang w:eastAsia="zh-CN" w:bidi="ar"/>
        </w:rPr>
        <w:t>给排水</w:t>
      </w:r>
    </w:p>
    <w:p w14:paraId="5AF8B3FF">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北京市地方标准《住宅二次供水设施设备运行维护技术规程》DB11T 118-2016，本规程适用于北京市行政区域内住宅建筑二次供水设施设备的运行、 维修养护与安全管理, 非住宅的二次供水设施设备可参照执行。</w:t>
      </w:r>
    </w:p>
    <w:p w14:paraId="502F90AE">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北京市地方标准《公共建筑给水排水系统节能运行管理技术规程》DB11T 1248-2015，本规程适用于公共建筑中生活给水系统、生活热水、生活用蒸汽系统、太阳能热水系统、循环水系统、水景、 绿化水系统、非传统水源系统、污废水排放系统的节能与运行管理。</w:t>
      </w:r>
    </w:p>
    <w:p w14:paraId="6535DCB0">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北京市地方标准《城镇排水泵站运行与维护技术规程》DB11T 2113-2023，本文件规定了城镇排水泵站运行与维护的基本规定、水泵机组、电气设备与自控系统、进水与出水设施、辅助设备与附属设施、雨水调蓄池与初期池、泵站运行与调度、安全管理、档案与信息化管理等要求。</w:t>
      </w:r>
    </w:p>
    <w:p w14:paraId="0799E2EE">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北京市地方标准《城镇排水管道检查技术规程》DB11T1594-2018，本文件规定了城镇排水泵站运行与维护的基本规定、水泵机组、电气设备与自控系统、进水与出水设施、辅助设备与附属设施、雨水调蓄池与初期池、泵站运行与调度、安全管理、档案与信息化管理等要求。</w:t>
      </w:r>
    </w:p>
    <w:p w14:paraId="13C38005">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 xml:space="preserve">北京市地方标准《城镇排水管道维护技术规程》DB11T1590-2018，本标准规定了城镇排水管道检查的基本规定、养护、维修、调蓄池运维、管道污泥运输及处置，台账资料和信息化管理。 </w:t>
      </w:r>
    </w:p>
    <w:p w14:paraId="30D8C5B0">
      <w:pPr>
        <w:spacing w:line="480" w:lineRule="exact"/>
        <w:ind w:firstLine="420"/>
        <w:rPr>
          <w:rFonts w:hint="eastAsia" w:ascii="宋体" w:hAnsi="宋体" w:eastAsia="宋体" w:cs="宋体"/>
          <w:color w:val="000000"/>
          <w:sz w:val="24"/>
          <w:szCs w:val="24"/>
          <w:highlight w:val="none"/>
          <w:lang w:eastAsia="zh-CN" w:bidi="ar"/>
        </w:rPr>
      </w:pPr>
      <w:r>
        <w:rPr>
          <w:rFonts w:hint="eastAsia" w:ascii="宋体" w:hAnsi="宋体" w:eastAsia="宋体" w:cs="宋体"/>
          <w:b/>
          <w:bCs/>
          <w:color w:val="000000"/>
          <w:sz w:val="24"/>
          <w:szCs w:val="24"/>
          <w:highlight w:val="none"/>
          <w:lang w:val="en-US" w:eastAsia="zh-CN" w:bidi="ar"/>
        </w:rPr>
        <w:t>1.2.3.3</w:t>
      </w:r>
      <w:r>
        <w:rPr>
          <w:rFonts w:hint="eastAsia" w:ascii="宋体" w:hAnsi="宋体" w:eastAsia="宋体" w:cs="宋体"/>
          <w:color w:val="000000"/>
          <w:sz w:val="24"/>
          <w:szCs w:val="24"/>
          <w:highlight w:val="none"/>
          <w:lang w:eastAsia="zh-CN" w:bidi="ar"/>
        </w:rPr>
        <w:t>空调维护</w:t>
      </w:r>
    </w:p>
    <w:p w14:paraId="2E555A26">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北京市地方标准《公共建筑空调制冷系统节能运行管理技术规程》DB11T 1130-2014</w:t>
      </w:r>
    </w:p>
    <w:p w14:paraId="0F2EB6F7">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北京市地方标准《集中空调通风系统卫生管理规范》DB11T 485-2020</w:t>
      </w:r>
    </w:p>
    <w:p w14:paraId="7D03DA0F">
      <w:pPr>
        <w:spacing w:line="480" w:lineRule="exact"/>
        <w:ind w:firstLine="420"/>
        <w:rPr>
          <w:rFonts w:hint="eastAsia" w:ascii="宋体" w:hAnsi="宋体" w:eastAsia="宋体" w:cs="宋体"/>
          <w:color w:val="000000"/>
          <w:sz w:val="24"/>
          <w:szCs w:val="24"/>
          <w:highlight w:val="none"/>
          <w:lang w:eastAsia="zh-CN" w:bidi="ar"/>
        </w:rPr>
      </w:pPr>
      <w:r>
        <w:rPr>
          <w:rFonts w:hint="eastAsia" w:ascii="宋体" w:hAnsi="宋体" w:eastAsia="宋体" w:cs="宋体"/>
          <w:b/>
          <w:bCs/>
          <w:color w:val="000000"/>
          <w:sz w:val="24"/>
          <w:szCs w:val="24"/>
          <w:highlight w:val="none"/>
          <w:lang w:val="en-US" w:eastAsia="zh-CN" w:bidi="ar"/>
        </w:rPr>
        <w:t>1.2.3.4</w:t>
      </w:r>
      <w:r>
        <w:rPr>
          <w:rFonts w:hint="eastAsia" w:ascii="宋体" w:hAnsi="宋体" w:eastAsia="宋体" w:cs="宋体"/>
          <w:color w:val="000000"/>
          <w:sz w:val="24"/>
          <w:szCs w:val="24"/>
          <w:highlight w:val="none"/>
          <w:lang w:eastAsia="zh-CN" w:bidi="ar"/>
        </w:rPr>
        <w:t>电梯维护</w:t>
      </w:r>
    </w:p>
    <w:p w14:paraId="212CB438">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北京市地方标准《电梯日常维护保养规则》DB11T 418-2019</w:t>
      </w:r>
    </w:p>
    <w:p w14:paraId="7EB39BA8">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北京市地方标准《电梯应急呼叫及应急照明系统技术要求》DB11T 1656-2019</w:t>
      </w:r>
    </w:p>
    <w:p w14:paraId="65645A61">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北京市地方标准《电梯安装、改造、重大修理和维护保养自检规则》DB11T 420-2019</w:t>
      </w:r>
    </w:p>
    <w:p w14:paraId="4717B17B">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北京市地方标准《 电梯节能监测 》DB11T 1161-2015</w:t>
      </w:r>
    </w:p>
    <w:p w14:paraId="0E1433B4">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北京市地方标准《在用电梯安全风险评估规范》DB11T 1520-2022</w:t>
      </w:r>
    </w:p>
    <w:p w14:paraId="4714A806">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《北京市市场监督管理局关于印发做好改进电梯维护保养模式和调整电梯检验检测试点工作实施方案的通知》京市监发（2020）144号要求，现场维保间隔不超过3个月。</w:t>
      </w:r>
    </w:p>
    <w:p w14:paraId="35815678">
      <w:pPr>
        <w:spacing w:line="480" w:lineRule="exact"/>
        <w:ind w:firstLine="420"/>
        <w:rPr>
          <w:rFonts w:hint="eastAsia" w:ascii="宋体" w:hAnsi="宋体" w:eastAsia="宋体" w:cs="宋体"/>
          <w:color w:val="000000"/>
          <w:sz w:val="24"/>
          <w:szCs w:val="24"/>
          <w:highlight w:val="none"/>
          <w:lang w:eastAsia="zh-CN" w:bidi="ar"/>
        </w:rPr>
      </w:pPr>
      <w:r>
        <w:rPr>
          <w:rFonts w:hint="eastAsia" w:ascii="宋体" w:hAnsi="宋体" w:eastAsia="宋体" w:cs="宋体"/>
          <w:b/>
          <w:bCs/>
          <w:color w:val="000000"/>
          <w:sz w:val="24"/>
          <w:szCs w:val="24"/>
          <w:highlight w:val="none"/>
          <w:lang w:val="en-US" w:eastAsia="zh-CN" w:bidi="ar"/>
        </w:rPr>
        <w:t>1.2.3.5</w:t>
      </w:r>
      <w:r>
        <w:rPr>
          <w:rFonts w:hint="eastAsia" w:ascii="宋体" w:hAnsi="宋体" w:eastAsia="宋体" w:cs="宋体"/>
          <w:color w:val="000000"/>
          <w:sz w:val="24"/>
          <w:szCs w:val="24"/>
          <w:highlight w:val="none"/>
          <w:lang w:eastAsia="zh-CN" w:bidi="ar"/>
        </w:rPr>
        <w:t>照明</w:t>
      </w:r>
    </w:p>
    <w:p w14:paraId="14594722">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eastAsia="zh-CN" w:bidi="ar"/>
        </w:rPr>
        <w:t>北京市地方标准《公共建筑室内照明系统节能监测》DB11T 1854-2021，本文件适用于公共建筑室内照明系统的节能监测和照明系统节能改造的效果评价。</w:t>
      </w:r>
    </w:p>
    <w:p w14:paraId="6F958795">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eastAsia="zh-CN" w:bidi="ar"/>
        </w:rPr>
        <w:t>北京市地方标准《城市道路照明设施运行维护规范》DB11T 1876-2021，本文件规定了城市道路照明设施的基本规定、运维内容、设施设备要求、运维管理以及运维评价等。</w:t>
      </w:r>
    </w:p>
    <w:p w14:paraId="4A4D2CA6">
      <w:pPr>
        <w:spacing w:line="480" w:lineRule="exact"/>
        <w:ind w:firstLine="420"/>
        <w:rPr>
          <w:rFonts w:hint="eastAsia" w:ascii="宋体" w:hAnsi="宋体" w:eastAsia="宋体" w:cs="宋体"/>
          <w:color w:val="auto"/>
          <w:sz w:val="24"/>
          <w:szCs w:val="24"/>
          <w:highlight w:val="none"/>
          <w:lang w:eastAsia="zh-CN" w:bidi="ar"/>
        </w:rPr>
      </w:pPr>
      <w:r>
        <w:rPr>
          <w:rFonts w:hint="eastAsia" w:ascii="宋体" w:hAnsi="宋体" w:eastAsia="宋体" w:cs="宋体"/>
          <w:b/>
          <w:bCs/>
          <w:color w:val="auto"/>
          <w:sz w:val="24"/>
          <w:szCs w:val="24"/>
          <w:highlight w:val="none"/>
          <w:lang w:val="en-US" w:eastAsia="zh-CN" w:bidi="ar"/>
        </w:rPr>
        <w:t>1.2.3.6</w:t>
      </w:r>
      <w:r>
        <w:rPr>
          <w:rFonts w:hint="eastAsia" w:ascii="宋体" w:hAnsi="宋体" w:eastAsia="宋体" w:cs="宋体"/>
          <w:color w:val="auto"/>
          <w:sz w:val="24"/>
          <w:szCs w:val="24"/>
          <w:highlight w:val="none"/>
          <w:lang w:eastAsia="zh-CN" w:bidi="ar"/>
        </w:rPr>
        <w:t>消防</w:t>
      </w:r>
    </w:p>
    <w:p w14:paraId="2598C6C7">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eastAsia="zh-CN" w:bidi="ar"/>
        </w:rPr>
        <w:t>北京市地方标准《建筑消防设施检测服务规范》DB11T 3034-2023，本文件规定建筑消防设施检测服务的总体要求、检测服务内容及要求、检测结果评定及报告、服务流程、档案管理、评价与改进的具体要求。</w:t>
      </w:r>
    </w:p>
    <w:p w14:paraId="4BC94291">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color w:val="auto"/>
          <w:kern w:val="0"/>
          <w:sz w:val="24"/>
          <w:szCs w:val="24"/>
          <w:highlight w:val="none"/>
          <w:u w:val="none"/>
          <w:lang w:eastAsia="zh-CN"/>
        </w:rPr>
      </w:pPr>
      <w:r>
        <w:rPr>
          <w:rFonts w:hint="eastAsia" w:ascii="宋体" w:hAnsi="宋体" w:eastAsia="宋体" w:cs="宋体"/>
          <w:color w:val="auto"/>
          <w:sz w:val="24"/>
          <w:szCs w:val="24"/>
          <w:highlight w:val="none"/>
          <w:lang w:eastAsia="zh-CN" w:bidi="ar"/>
        </w:rPr>
        <w:t>北京市地方标准《消防控制室火警处</w:t>
      </w:r>
      <w:r>
        <w:rPr>
          <w:rFonts w:hint="eastAsia" w:ascii="宋体" w:hAnsi="宋体" w:eastAsia="宋体" w:cs="宋体"/>
          <w:color w:val="000000"/>
          <w:sz w:val="24"/>
          <w:szCs w:val="24"/>
          <w:highlight w:val="none"/>
          <w:lang w:eastAsia="zh-CN" w:bidi="ar"/>
        </w:rPr>
        <w:t>置规范》DB11T 2104-2023，本文件规定了火警处置职责、火警处置准备、火警处置、火警处置评价与改进。</w:t>
      </w:r>
    </w:p>
    <w:p w14:paraId="34866EC1">
      <w:pPr>
        <w:keepNext/>
        <w:keepLines/>
        <w:pageBreakBefore w:val="0"/>
        <w:widowControl/>
        <w:kinsoku/>
        <w:wordWrap/>
        <w:overflowPunct/>
        <w:topLinePunct w:val="0"/>
        <w:autoSpaceDE w:val="0"/>
        <w:autoSpaceDN w:val="0"/>
        <w:bidi w:val="0"/>
        <w:adjustRightInd w:val="0"/>
        <w:snapToGrid/>
        <w:spacing w:line="480" w:lineRule="exact"/>
        <w:ind w:firstLine="482" w:firstLineChars="200"/>
        <w:jc w:val="left"/>
        <w:textAlignment w:val="auto"/>
        <w:outlineLvl w:val="2"/>
        <w:rPr>
          <w:rFonts w:hint="default" w:ascii="宋体" w:hAnsi="宋体" w:eastAsia="宋体" w:cs="宋体"/>
          <w:b/>
          <w:color w:val="auto"/>
          <w:kern w:val="0"/>
          <w:sz w:val="24"/>
          <w:szCs w:val="24"/>
          <w:highlight w:val="none"/>
          <w:u w:val="none"/>
          <w:lang w:val="en-US" w:eastAsia="zh-CN"/>
        </w:rPr>
      </w:pPr>
      <w:r>
        <w:rPr>
          <w:rFonts w:hint="eastAsia" w:ascii="宋体" w:hAnsi="宋体" w:cs="宋体"/>
          <w:b/>
          <w:color w:val="auto"/>
          <w:kern w:val="0"/>
          <w:sz w:val="24"/>
          <w:szCs w:val="24"/>
          <w:highlight w:val="none"/>
          <w:u w:val="none"/>
          <w:lang w:val="en-US" w:eastAsia="zh-CN"/>
        </w:rPr>
        <w:t>2</w:t>
      </w:r>
      <w:r>
        <w:rPr>
          <w:rFonts w:hint="eastAsia" w:ascii="宋体" w:hAnsi="宋体" w:eastAsia="宋体" w:cs="宋体"/>
          <w:b/>
          <w:color w:val="auto"/>
          <w:kern w:val="0"/>
          <w:sz w:val="24"/>
          <w:szCs w:val="24"/>
          <w:highlight w:val="none"/>
          <w:u w:val="none"/>
          <w:lang w:val="en-US" w:eastAsia="zh-CN"/>
        </w:rPr>
        <w:t>.</w:t>
      </w:r>
      <w:r>
        <w:rPr>
          <w:rFonts w:hint="eastAsia" w:ascii="宋体" w:hAnsi="宋体" w:cs="宋体"/>
          <w:b/>
          <w:color w:val="auto"/>
          <w:kern w:val="0"/>
          <w:sz w:val="24"/>
          <w:szCs w:val="24"/>
          <w:highlight w:val="none"/>
          <w:u w:val="none"/>
          <w:lang w:val="en-US" w:eastAsia="zh-CN"/>
        </w:rPr>
        <w:t>信用要求</w:t>
      </w:r>
    </w:p>
    <w:p w14:paraId="6377DB87">
      <w:pPr>
        <w:keepNext/>
        <w:keepLines/>
        <w:pageBreakBefore w:val="0"/>
        <w:widowControl/>
        <w:kinsoku/>
        <w:wordWrap/>
        <w:overflowPunct/>
        <w:topLinePunct w:val="0"/>
        <w:autoSpaceDE w:val="0"/>
        <w:autoSpaceDN w:val="0"/>
        <w:bidi w:val="0"/>
        <w:adjustRightInd w:val="0"/>
        <w:snapToGrid/>
        <w:spacing w:line="480" w:lineRule="exact"/>
        <w:ind w:firstLine="480" w:firstLineChars="200"/>
        <w:jc w:val="left"/>
        <w:textAlignment w:val="auto"/>
        <w:outlineLvl w:val="2"/>
        <w:rPr>
          <w:rFonts w:hint="eastAsia" w:ascii="宋体" w:hAnsi="宋体" w:eastAsia="宋体" w:cs="宋体"/>
          <w:b w:val="0"/>
          <w:bCs/>
          <w:color w:val="auto"/>
          <w:kern w:val="0"/>
          <w:sz w:val="24"/>
          <w:szCs w:val="24"/>
          <w:highlight w:val="none"/>
          <w:u w:val="none"/>
          <w:lang w:val="en-US" w:eastAsia="zh-CN"/>
        </w:rPr>
      </w:pPr>
      <w:r>
        <w:rPr>
          <w:rFonts w:hint="eastAsia" w:ascii="宋体" w:hAnsi="宋体" w:eastAsia="宋体" w:cs="宋体"/>
          <w:b w:val="0"/>
          <w:bCs/>
          <w:color w:val="auto"/>
          <w:kern w:val="0"/>
          <w:sz w:val="24"/>
          <w:szCs w:val="24"/>
          <w:highlight w:val="none"/>
          <w:u w:val="none"/>
          <w:lang w:val="en-US" w:eastAsia="zh-CN"/>
        </w:rPr>
        <w:t>为深入贯彻落实中共中央办公厅、国务院办公厅《关于健全社会信用体系的意见》，进一步推动《财政部关于在政府采购活动中查询及使用信用记录有关问题的通知》（财库〔2016〕125号）《国务院关于印发社会信用体系建设规划纲要（2014—2020年）的通知》（国发〔2014〕21号）《关于对重大税收违法案件当事人实施联合惩戒措施的合作备忘录》（发改财金〔2014〕3062号）《关于报送政府采购严重违法失信行为信息记录的通知》（财办库〔2014〕526号）《国务院关于建立完善守信联合激励和失信联合惩戒制度加快推进社会诚信建设的指导意见》（国发〔2016〕33号）《关于做好政府采购有关信用主体标识码登记工作的通知》（财办库〔2016〕320号）《京津冀市场监管部门关于实施深化信用提升助力经营主体高质量发展三年行动方案的意见》《北京市财政局关于进一步优化政府采购营商环境的通知》等政策要求在政府采购工作中落实落地，请供应商承诺投标截止日前3年内未发生以下事项：</w:t>
      </w:r>
    </w:p>
    <w:p w14:paraId="0F2BB99F">
      <w:pPr>
        <w:keepNext/>
        <w:keepLines/>
        <w:pageBreakBefore w:val="0"/>
        <w:widowControl/>
        <w:kinsoku/>
        <w:wordWrap/>
        <w:overflowPunct/>
        <w:topLinePunct w:val="0"/>
        <w:autoSpaceDE w:val="0"/>
        <w:autoSpaceDN w:val="0"/>
        <w:bidi w:val="0"/>
        <w:adjustRightInd w:val="0"/>
        <w:snapToGrid/>
        <w:spacing w:line="480" w:lineRule="exact"/>
        <w:ind w:firstLine="480" w:firstLineChars="200"/>
        <w:jc w:val="left"/>
        <w:textAlignment w:val="auto"/>
        <w:outlineLvl w:val="2"/>
        <w:rPr>
          <w:rFonts w:hint="eastAsia" w:ascii="宋体" w:hAnsi="宋体" w:eastAsia="宋体" w:cs="宋体"/>
          <w:b w:val="0"/>
          <w:bCs/>
          <w:color w:val="auto"/>
          <w:kern w:val="0"/>
          <w:sz w:val="24"/>
          <w:szCs w:val="24"/>
          <w:highlight w:val="none"/>
          <w:u w:val="none"/>
          <w:lang w:val="en-US" w:eastAsia="zh-CN"/>
        </w:rPr>
      </w:pPr>
      <w:r>
        <w:rPr>
          <w:rFonts w:hint="eastAsia" w:ascii="宋体" w:hAnsi="宋体" w:eastAsia="宋体" w:cs="宋体"/>
          <w:b w:val="0"/>
          <w:bCs/>
          <w:color w:val="auto"/>
          <w:kern w:val="0"/>
          <w:sz w:val="24"/>
          <w:szCs w:val="24"/>
          <w:highlight w:val="none"/>
          <w:u w:val="none"/>
          <w:lang w:val="en-US" w:eastAsia="zh-CN"/>
        </w:rPr>
        <w:t>1.在招标（交易发起）文件规定的投标（交易响应）截止日起的投标（交易响应）有效期内撤销其投标（交易响应）的；</w:t>
      </w:r>
    </w:p>
    <w:p w14:paraId="330C0C03">
      <w:pPr>
        <w:keepNext/>
        <w:keepLines/>
        <w:pageBreakBefore w:val="0"/>
        <w:widowControl/>
        <w:kinsoku/>
        <w:wordWrap/>
        <w:overflowPunct/>
        <w:topLinePunct w:val="0"/>
        <w:autoSpaceDE w:val="0"/>
        <w:autoSpaceDN w:val="0"/>
        <w:bidi w:val="0"/>
        <w:adjustRightInd w:val="0"/>
        <w:snapToGrid/>
        <w:spacing w:line="480" w:lineRule="exact"/>
        <w:ind w:firstLine="480" w:firstLineChars="200"/>
        <w:jc w:val="left"/>
        <w:textAlignment w:val="auto"/>
        <w:outlineLvl w:val="2"/>
        <w:rPr>
          <w:rFonts w:hint="eastAsia" w:ascii="宋体" w:hAnsi="宋体" w:eastAsia="宋体" w:cs="宋体"/>
          <w:b w:val="0"/>
          <w:bCs/>
          <w:color w:val="auto"/>
          <w:kern w:val="0"/>
          <w:sz w:val="24"/>
          <w:szCs w:val="24"/>
          <w:highlight w:val="none"/>
          <w:u w:val="none"/>
          <w:lang w:val="en-US" w:eastAsia="zh-CN"/>
        </w:rPr>
      </w:pPr>
      <w:r>
        <w:rPr>
          <w:rFonts w:hint="eastAsia" w:ascii="宋体" w:hAnsi="宋体" w:eastAsia="宋体" w:cs="宋体"/>
          <w:b w:val="0"/>
          <w:bCs/>
          <w:color w:val="auto"/>
          <w:kern w:val="0"/>
          <w:sz w:val="24"/>
          <w:szCs w:val="24"/>
          <w:highlight w:val="none"/>
          <w:u w:val="none"/>
          <w:lang w:val="en-US" w:eastAsia="zh-CN"/>
        </w:rPr>
        <w:t>2.因供应商自身原因或其他客观情况造成合同履约超期，或经过采购人催告后仍故意或拒绝履行合同义务的；</w:t>
      </w:r>
    </w:p>
    <w:p w14:paraId="7F91B560">
      <w:pPr>
        <w:keepNext/>
        <w:keepLines/>
        <w:pageBreakBefore w:val="0"/>
        <w:widowControl/>
        <w:kinsoku/>
        <w:wordWrap/>
        <w:overflowPunct/>
        <w:topLinePunct w:val="0"/>
        <w:autoSpaceDE w:val="0"/>
        <w:autoSpaceDN w:val="0"/>
        <w:bidi w:val="0"/>
        <w:adjustRightInd w:val="0"/>
        <w:snapToGrid/>
        <w:spacing w:line="480" w:lineRule="exact"/>
        <w:ind w:firstLine="480" w:firstLineChars="200"/>
        <w:jc w:val="left"/>
        <w:textAlignment w:val="auto"/>
        <w:outlineLvl w:val="2"/>
        <w:rPr>
          <w:rFonts w:hint="eastAsia" w:ascii="宋体" w:hAnsi="宋体" w:eastAsia="宋体" w:cs="宋体"/>
          <w:b w:val="0"/>
          <w:bCs/>
          <w:color w:val="auto"/>
          <w:kern w:val="0"/>
          <w:sz w:val="24"/>
          <w:szCs w:val="24"/>
          <w:highlight w:val="none"/>
          <w:u w:val="none"/>
          <w:lang w:val="en-US" w:eastAsia="zh-CN"/>
        </w:rPr>
      </w:pPr>
      <w:r>
        <w:rPr>
          <w:rFonts w:hint="eastAsia" w:ascii="宋体" w:hAnsi="宋体" w:eastAsia="宋体" w:cs="宋体"/>
          <w:b w:val="0"/>
          <w:bCs/>
          <w:color w:val="auto"/>
          <w:kern w:val="0"/>
          <w:sz w:val="24"/>
          <w:szCs w:val="24"/>
          <w:highlight w:val="none"/>
          <w:u w:val="none"/>
          <w:lang w:val="en-US" w:eastAsia="zh-CN"/>
        </w:rPr>
        <w:t>3.因供应商其自身严重或持续的履约缺陷，导致合同被提前终止、索赔或其他类似制裁的；</w:t>
      </w:r>
    </w:p>
    <w:p w14:paraId="5C48F9FC">
      <w:pPr>
        <w:keepNext/>
        <w:keepLines/>
        <w:pageBreakBefore w:val="0"/>
        <w:widowControl/>
        <w:kinsoku/>
        <w:wordWrap/>
        <w:overflowPunct/>
        <w:topLinePunct w:val="0"/>
        <w:autoSpaceDE w:val="0"/>
        <w:autoSpaceDN w:val="0"/>
        <w:bidi w:val="0"/>
        <w:adjustRightInd w:val="0"/>
        <w:snapToGrid/>
        <w:spacing w:line="480" w:lineRule="exact"/>
        <w:ind w:firstLine="480" w:firstLineChars="200"/>
        <w:jc w:val="left"/>
        <w:textAlignment w:val="auto"/>
        <w:outlineLvl w:val="2"/>
        <w:rPr>
          <w:rFonts w:hint="eastAsia" w:ascii="宋体" w:hAnsi="宋体" w:eastAsia="宋体" w:cs="宋体"/>
          <w:b w:val="0"/>
          <w:bCs/>
          <w:color w:val="auto"/>
          <w:kern w:val="0"/>
          <w:sz w:val="24"/>
          <w:szCs w:val="24"/>
          <w:highlight w:val="none"/>
          <w:u w:val="none"/>
          <w:lang w:val="en-US" w:eastAsia="zh-CN"/>
        </w:rPr>
      </w:pPr>
      <w:r>
        <w:rPr>
          <w:rFonts w:hint="eastAsia" w:ascii="宋体" w:hAnsi="宋体" w:eastAsia="宋体" w:cs="宋体"/>
          <w:b w:val="0"/>
          <w:bCs/>
          <w:color w:val="auto"/>
          <w:kern w:val="0"/>
          <w:sz w:val="24"/>
          <w:szCs w:val="24"/>
          <w:highlight w:val="none"/>
          <w:u w:val="none"/>
          <w:lang w:val="en-US" w:eastAsia="zh-CN"/>
        </w:rPr>
        <w:t>4.存在拖欠工资的；</w:t>
      </w:r>
    </w:p>
    <w:p w14:paraId="695394B8">
      <w:pPr>
        <w:keepNext/>
        <w:keepLines/>
        <w:pageBreakBefore w:val="0"/>
        <w:widowControl/>
        <w:kinsoku/>
        <w:wordWrap/>
        <w:overflowPunct/>
        <w:topLinePunct w:val="0"/>
        <w:autoSpaceDE w:val="0"/>
        <w:autoSpaceDN w:val="0"/>
        <w:bidi w:val="0"/>
        <w:adjustRightInd w:val="0"/>
        <w:snapToGrid/>
        <w:spacing w:line="480" w:lineRule="exact"/>
        <w:ind w:firstLine="480" w:firstLineChars="200"/>
        <w:jc w:val="left"/>
        <w:textAlignment w:val="auto"/>
        <w:outlineLvl w:val="2"/>
        <w:rPr>
          <w:rFonts w:hint="eastAsia" w:ascii="宋体" w:hAnsi="宋体" w:eastAsia="宋体" w:cs="宋体"/>
          <w:b w:val="0"/>
          <w:bCs/>
          <w:color w:val="auto"/>
          <w:kern w:val="0"/>
          <w:sz w:val="24"/>
          <w:szCs w:val="24"/>
          <w:highlight w:val="none"/>
          <w:u w:val="none"/>
          <w:lang w:val="en-US" w:eastAsia="zh-CN"/>
        </w:rPr>
      </w:pPr>
      <w:r>
        <w:rPr>
          <w:rFonts w:hint="eastAsia" w:ascii="宋体" w:hAnsi="宋体" w:eastAsia="宋体" w:cs="宋体"/>
          <w:b w:val="0"/>
          <w:bCs/>
          <w:color w:val="auto"/>
          <w:kern w:val="0"/>
          <w:sz w:val="24"/>
          <w:szCs w:val="24"/>
          <w:highlight w:val="none"/>
          <w:u w:val="none"/>
          <w:lang w:val="en-US" w:eastAsia="zh-CN"/>
        </w:rPr>
        <w:t>5.存在《京津冀政府采购负面行为清单》（冀财采〔2024〕18号）规定的供应商负面行为的：</w:t>
      </w:r>
    </w:p>
    <w:p w14:paraId="3735C0C2">
      <w:pPr>
        <w:keepNext/>
        <w:keepLines/>
        <w:pageBreakBefore w:val="0"/>
        <w:widowControl/>
        <w:kinsoku/>
        <w:wordWrap/>
        <w:overflowPunct/>
        <w:topLinePunct w:val="0"/>
        <w:autoSpaceDE w:val="0"/>
        <w:autoSpaceDN w:val="0"/>
        <w:bidi w:val="0"/>
        <w:adjustRightInd w:val="0"/>
        <w:snapToGrid/>
        <w:spacing w:line="480" w:lineRule="exact"/>
        <w:ind w:firstLine="480" w:firstLineChars="200"/>
        <w:jc w:val="left"/>
        <w:textAlignment w:val="auto"/>
        <w:outlineLvl w:val="2"/>
        <w:rPr>
          <w:rFonts w:hint="eastAsia" w:ascii="宋体" w:hAnsi="宋体" w:eastAsia="宋体" w:cs="宋体"/>
          <w:b w:val="0"/>
          <w:bCs/>
          <w:color w:val="auto"/>
          <w:kern w:val="0"/>
          <w:sz w:val="24"/>
          <w:szCs w:val="24"/>
          <w:highlight w:val="none"/>
          <w:u w:val="none"/>
          <w:lang w:val="en-US" w:eastAsia="zh-CN"/>
        </w:rPr>
      </w:pPr>
      <w:r>
        <w:rPr>
          <w:rFonts w:hint="eastAsia" w:ascii="宋体" w:hAnsi="宋体" w:eastAsia="宋体" w:cs="宋体"/>
          <w:b w:val="0"/>
          <w:bCs/>
          <w:color w:val="auto"/>
          <w:kern w:val="0"/>
          <w:sz w:val="24"/>
          <w:szCs w:val="24"/>
          <w:highlight w:val="none"/>
          <w:u w:val="none"/>
          <w:lang w:val="en-US" w:eastAsia="zh-CN"/>
        </w:rPr>
        <w:t>（1）具有关联或存在利益冲突的供应商违规参加同一政府采购项目；</w:t>
      </w:r>
    </w:p>
    <w:p w14:paraId="2AAAE2A7">
      <w:pPr>
        <w:keepNext/>
        <w:keepLines/>
        <w:pageBreakBefore w:val="0"/>
        <w:widowControl/>
        <w:kinsoku/>
        <w:wordWrap/>
        <w:overflowPunct/>
        <w:topLinePunct w:val="0"/>
        <w:autoSpaceDE w:val="0"/>
        <w:autoSpaceDN w:val="0"/>
        <w:bidi w:val="0"/>
        <w:adjustRightInd w:val="0"/>
        <w:snapToGrid/>
        <w:spacing w:line="480" w:lineRule="exact"/>
        <w:ind w:firstLine="480" w:firstLineChars="200"/>
        <w:jc w:val="left"/>
        <w:textAlignment w:val="auto"/>
        <w:outlineLvl w:val="2"/>
        <w:rPr>
          <w:rFonts w:hint="eastAsia" w:ascii="宋体" w:hAnsi="宋体" w:eastAsia="宋体" w:cs="宋体"/>
          <w:b w:val="0"/>
          <w:bCs/>
          <w:color w:val="auto"/>
          <w:kern w:val="0"/>
          <w:sz w:val="24"/>
          <w:szCs w:val="24"/>
          <w:highlight w:val="none"/>
          <w:u w:val="none"/>
          <w:lang w:val="en-US" w:eastAsia="zh-CN"/>
        </w:rPr>
      </w:pPr>
      <w:r>
        <w:rPr>
          <w:rFonts w:hint="eastAsia" w:ascii="宋体" w:hAnsi="宋体" w:eastAsia="宋体" w:cs="宋体"/>
          <w:b w:val="0"/>
          <w:bCs/>
          <w:color w:val="auto"/>
          <w:kern w:val="0"/>
          <w:sz w:val="24"/>
          <w:szCs w:val="24"/>
          <w:highlight w:val="none"/>
          <w:u w:val="none"/>
          <w:lang w:val="en-US" w:eastAsia="zh-CN"/>
        </w:rPr>
        <w:t>（2）供应商不公平竞争；</w:t>
      </w:r>
    </w:p>
    <w:p w14:paraId="783A797A">
      <w:pPr>
        <w:keepNext/>
        <w:keepLines/>
        <w:pageBreakBefore w:val="0"/>
        <w:widowControl/>
        <w:kinsoku/>
        <w:wordWrap/>
        <w:overflowPunct/>
        <w:topLinePunct w:val="0"/>
        <w:autoSpaceDE w:val="0"/>
        <w:autoSpaceDN w:val="0"/>
        <w:bidi w:val="0"/>
        <w:adjustRightInd w:val="0"/>
        <w:snapToGrid/>
        <w:spacing w:line="480" w:lineRule="exact"/>
        <w:ind w:firstLine="480" w:firstLineChars="200"/>
        <w:jc w:val="left"/>
        <w:textAlignment w:val="auto"/>
        <w:outlineLvl w:val="2"/>
        <w:rPr>
          <w:rFonts w:hint="eastAsia" w:ascii="宋体" w:hAnsi="宋体" w:eastAsia="宋体" w:cs="宋体"/>
          <w:b w:val="0"/>
          <w:bCs/>
          <w:color w:val="auto"/>
          <w:kern w:val="0"/>
          <w:sz w:val="24"/>
          <w:szCs w:val="24"/>
          <w:highlight w:val="none"/>
          <w:u w:val="none"/>
          <w:lang w:val="en-US" w:eastAsia="zh-CN"/>
        </w:rPr>
      </w:pPr>
      <w:r>
        <w:rPr>
          <w:rFonts w:hint="eastAsia" w:ascii="宋体" w:hAnsi="宋体" w:eastAsia="宋体" w:cs="宋体"/>
          <w:b w:val="0"/>
          <w:bCs/>
          <w:color w:val="auto"/>
          <w:kern w:val="0"/>
          <w:sz w:val="24"/>
          <w:szCs w:val="24"/>
          <w:highlight w:val="none"/>
          <w:u w:val="none"/>
          <w:lang w:val="en-US" w:eastAsia="zh-CN"/>
        </w:rPr>
        <w:t>（3）供应商恶意串通；</w:t>
      </w:r>
    </w:p>
    <w:p w14:paraId="655127B8">
      <w:pPr>
        <w:keepNext/>
        <w:keepLines/>
        <w:pageBreakBefore w:val="0"/>
        <w:widowControl/>
        <w:kinsoku/>
        <w:wordWrap/>
        <w:overflowPunct/>
        <w:topLinePunct w:val="0"/>
        <w:autoSpaceDE w:val="0"/>
        <w:autoSpaceDN w:val="0"/>
        <w:bidi w:val="0"/>
        <w:adjustRightInd w:val="0"/>
        <w:snapToGrid/>
        <w:spacing w:line="480" w:lineRule="exact"/>
        <w:ind w:firstLine="480" w:firstLineChars="200"/>
        <w:jc w:val="left"/>
        <w:textAlignment w:val="auto"/>
        <w:outlineLvl w:val="2"/>
        <w:rPr>
          <w:rFonts w:hint="eastAsia" w:ascii="宋体" w:hAnsi="宋体" w:eastAsia="宋体" w:cs="宋体"/>
          <w:b w:val="0"/>
          <w:bCs/>
          <w:color w:val="auto"/>
          <w:kern w:val="0"/>
          <w:sz w:val="24"/>
          <w:szCs w:val="24"/>
          <w:highlight w:val="none"/>
          <w:u w:val="none"/>
          <w:lang w:val="en-US" w:eastAsia="zh-CN"/>
        </w:rPr>
      </w:pPr>
      <w:r>
        <w:rPr>
          <w:rFonts w:hint="eastAsia" w:ascii="宋体" w:hAnsi="宋体" w:eastAsia="宋体" w:cs="宋体"/>
          <w:b w:val="0"/>
          <w:bCs/>
          <w:color w:val="auto"/>
          <w:kern w:val="0"/>
          <w:sz w:val="24"/>
          <w:szCs w:val="24"/>
          <w:highlight w:val="none"/>
          <w:u w:val="none"/>
          <w:lang w:val="en-US" w:eastAsia="zh-CN"/>
        </w:rPr>
        <w:t>（4）其他串通行为；</w:t>
      </w:r>
    </w:p>
    <w:p w14:paraId="7E939B02">
      <w:pPr>
        <w:keepNext/>
        <w:keepLines/>
        <w:pageBreakBefore w:val="0"/>
        <w:widowControl/>
        <w:kinsoku/>
        <w:wordWrap/>
        <w:overflowPunct/>
        <w:topLinePunct w:val="0"/>
        <w:autoSpaceDE w:val="0"/>
        <w:autoSpaceDN w:val="0"/>
        <w:bidi w:val="0"/>
        <w:adjustRightInd w:val="0"/>
        <w:snapToGrid/>
        <w:spacing w:line="480" w:lineRule="exact"/>
        <w:ind w:firstLine="480" w:firstLineChars="200"/>
        <w:jc w:val="left"/>
        <w:textAlignment w:val="auto"/>
        <w:outlineLvl w:val="2"/>
        <w:rPr>
          <w:rFonts w:hint="eastAsia" w:ascii="宋体" w:hAnsi="宋体" w:eastAsia="宋体" w:cs="宋体"/>
          <w:b w:val="0"/>
          <w:bCs/>
          <w:color w:val="auto"/>
          <w:kern w:val="0"/>
          <w:sz w:val="24"/>
          <w:szCs w:val="24"/>
          <w:highlight w:val="none"/>
          <w:u w:val="none"/>
          <w:lang w:val="en-US" w:eastAsia="zh-CN"/>
        </w:rPr>
      </w:pPr>
      <w:r>
        <w:rPr>
          <w:rFonts w:hint="eastAsia" w:ascii="宋体" w:hAnsi="宋体" w:eastAsia="宋体" w:cs="宋体"/>
          <w:b w:val="0"/>
          <w:bCs/>
          <w:color w:val="auto"/>
          <w:kern w:val="0"/>
          <w:sz w:val="24"/>
          <w:szCs w:val="24"/>
          <w:highlight w:val="none"/>
          <w:u w:val="none"/>
          <w:lang w:val="en-US" w:eastAsia="zh-CN"/>
        </w:rPr>
        <w:t>（5）未按规定签订合同；</w:t>
      </w:r>
    </w:p>
    <w:p w14:paraId="2B0E20B5">
      <w:pPr>
        <w:keepNext/>
        <w:keepLines/>
        <w:pageBreakBefore w:val="0"/>
        <w:widowControl/>
        <w:kinsoku/>
        <w:wordWrap/>
        <w:overflowPunct/>
        <w:topLinePunct w:val="0"/>
        <w:autoSpaceDE w:val="0"/>
        <w:autoSpaceDN w:val="0"/>
        <w:bidi w:val="0"/>
        <w:adjustRightInd w:val="0"/>
        <w:snapToGrid/>
        <w:spacing w:line="480" w:lineRule="exact"/>
        <w:ind w:firstLine="480" w:firstLineChars="200"/>
        <w:jc w:val="left"/>
        <w:textAlignment w:val="auto"/>
        <w:outlineLvl w:val="2"/>
        <w:rPr>
          <w:rFonts w:hint="eastAsia" w:ascii="宋体" w:hAnsi="宋体" w:eastAsia="宋体" w:cs="宋体"/>
          <w:b w:val="0"/>
          <w:bCs/>
          <w:color w:val="auto"/>
          <w:kern w:val="0"/>
          <w:sz w:val="24"/>
          <w:szCs w:val="24"/>
          <w:highlight w:val="none"/>
          <w:u w:val="none"/>
          <w:lang w:val="en-US" w:eastAsia="zh-CN"/>
        </w:rPr>
      </w:pPr>
      <w:r>
        <w:rPr>
          <w:rFonts w:hint="eastAsia" w:ascii="宋体" w:hAnsi="宋体" w:eastAsia="宋体" w:cs="宋体"/>
          <w:b w:val="0"/>
          <w:bCs/>
          <w:color w:val="auto"/>
          <w:kern w:val="0"/>
          <w:sz w:val="24"/>
          <w:szCs w:val="24"/>
          <w:highlight w:val="none"/>
          <w:u w:val="none"/>
          <w:lang w:val="en-US" w:eastAsia="zh-CN"/>
        </w:rPr>
        <w:t>（6）未按规定履行合同；</w:t>
      </w:r>
    </w:p>
    <w:p w14:paraId="6F16BAEB">
      <w:pPr>
        <w:keepNext/>
        <w:keepLines/>
        <w:pageBreakBefore w:val="0"/>
        <w:widowControl/>
        <w:kinsoku/>
        <w:wordWrap/>
        <w:overflowPunct/>
        <w:topLinePunct w:val="0"/>
        <w:autoSpaceDE w:val="0"/>
        <w:autoSpaceDN w:val="0"/>
        <w:bidi w:val="0"/>
        <w:adjustRightInd w:val="0"/>
        <w:snapToGrid/>
        <w:spacing w:line="480" w:lineRule="exact"/>
        <w:ind w:firstLine="480" w:firstLineChars="200"/>
        <w:jc w:val="left"/>
        <w:textAlignment w:val="auto"/>
        <w:outlineLvl w:val="2"/>
        <w:rPr>
          <w:rFonts w:hint="eastAsia" w:ascii="宋体" w:hAnsi="宋体" w:eastAsia="宋体" w:cs="宋体"/>
          <w:b w:val="0"/>
          <w:bCs/>
          <w:color w:val="auto"/>
          <w:kern w:val="0"/>
          <w:sz w:val="24"/>
          <w:szCs w:val="24"/>
          <w:highlight w:val="none"/>
          <w:u w:val="none"/>
          <w:lang w:val="en-US" w:eastAsia="zh-CN"/>
        </w:rPr>
      </w:pPr>
      <w:r>
        <w:rPr>
          <w:rFonts w:hint="eastAsia" w:ascii="宋体" w:hAnsi="宋体" w:eastAsia="宋体" w:cs="宋体"/>
          <w:b w:val="0"/>
          <w:bCs/>
          <w:color w:val="auto"/>
          <w:kern w:val="0"/>
          <w:sz w:val="24"/>
          <w:szCs w:val="24"/>
          <w:highlight w:val="none"/>
          <w:u w:val="none"/>
          <w:lang w:val="en-US" w:eastAsia="zh-CN"/>
        </w:rPr>
        <w:t>（7）在监督检查和投诉处理中提供虚假材料。</w:t>
      </w:r>
    </w:p>
    <w:p w14:paraId="1E1C2DE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b/>
          <w:color w:val="auto"/>
          <w:kern w:val="0"/>
          <w:sz w:val="24"/>
          <w:szCs w:val="24"/>
          <w:highlight w:val="none"/>
          <w:u w:val="none"/>
          <w:lang w:eastAsia="zh-CN"/>
        </w:rPr>
      </w:pPr>
    </w:p>
    <w:p w14:paraId="7210FA2A">
      <w:pPr>
        <w:keepNext/>
        <w:keepLines/>
        <w:pageBreakBefore w:val="0"/>
        <w:widowControl/>
        <w:numPr>
          <w:ilvl w:val="0"/>
          <w:numId w:val="0"/>
        </w:numPr>
        <w:kinsoku/>
        <w:wordWrap/>
        <w:overflowPunct/>
        <w:topLinePunct w:val="0"/>
        <w:autoSpaceDE/>
        <w:autoSpaceDN/>
        <w:bidi w:val="0"/>
        <w:adjustRightInd w:val="0"/>
        <w:snapToGrid/>
        <w:spacing w:line="480" w:lineRule="exact"/>
        <w:ind w:firstLine="482" w:firstLineChars="200"/>
        <w:jc w:val="left"/>
        <w:textAlignment w:val="auto"/>
        <w:outlineLvl w:val="2"/>
        <w:rPr>
          <w:rFonts w:hint="eastAsia" w:ascii="宋体" w:hAnsi="宋体" w:cs="宋体"/>
          <w:b/>
          <w:color w:val="auto"/>
          <w:kern w:val="0"/>
          <w:sz w:val="24"/>
          <w:szCs w:val="24"/>
          <w:highlight w:val="none"/>
          <w:u w:val="none"/>
          <w:lang w:val="en-US" w:eastAsia="zh-CN"/>
        </w:rPr>
      </w:pPr>
      <w:r>
        <w:rPr>
          <w:rFonts w:hint="eastAsia" w:ascii="宋体" w:hAnsi="宋体" w:eastAsia="宋体" w:cs="宋体"/>
          <w:b/>
          <w:color w:val="auto"/>
          <w:kern w:val="0"/>
          <w:sz w:val="24"/>
          <w:szCs w:val="24"/>
          <w:lang w:val="en-US" w:eastAsia="zh-CN" w:bidi="ar-SA"/>
        </w:rPr>
        <w:t>3.</w:t>
      </w:r>
      <w:r>
        <w:rPr>
          <w:rFonts w:hint="eastAsia" w:ascii="宋体" w:hAnsi="宋体" w:cs="宋体"/>
          <w:b/>
          <w:color w:val="auto"/>
          <w:kern w:val="0"/>
          <w:sz w:val="24"/>
          <w:szCs w:val="24"/>
          <w:highlight w:val="none"/>
          <w:u w:val="none"/>
          <w:lang w:val="en-US" w:eastAsia="zh-CN"/>
        </w:rPr>
        <w:t>其他要求</w:t>
      </w:r>
    </w:p>
    <w:p w14:paraId="5B4E1A3E">
      <w:pPr>
        <w:spacing w:line="480" w:lineRule="exact"/>
        <w:ind w:firstLine="482" w:firstLineChars="200"/>
        <w:rPr>
          <w:rFonts w:hint="eastAsia" w:ascii="宋体" w:hAnsi="宋体" w:eastAsia="宋体" w:cs="宋体"/>
          <w:b/>
          <w:bCs/>
          <w:color w:val="000000"/>
          <w:kern w:val="2"/>
          <w:sz w:val="24"/>
          <w:szCs w:val="24"/>
          <w:highlight w:val="none"/>
          <w:lang w:val="en-US" w:eastAsia="zh-CN" w:bidi="ar"/>
        </w:rPr>
      </w:pPr>
      <w:r>
        <w:rPr>
          <w:rFonts w:hint="eastAsia" w:ascii="宋体" w:hAnsi="宋体" w:cs="宋体"/>
          <w:b/>
          <w:color w:val="auto"/>
          <w:kern w:val="0"/>
          <w:sz w:val="24"/>
          <w:szCs w:val="24"/>
          <w:highlight w:val="none"/>
          <w:u w:val="none"/>
          <w:lang w:val="en-US" w:eastAsia="zh-CN"/>
        </w:rPr>
        <w:t>3.1</w:t>
      </w:r>
      <w:r>
        <w:rPr>
          <w:rFonts w:hint="eastAsia" w:ascii="宋体" w:hAnsi="宋体" w:eastAsia="宋体" w:cs="宋体"/>
          <w:b/>
          <w:bCs/>
          <w:color w:val="000000"/>
          <w:kern w:val="2"/>
          <w:sz w:val="24"/>
          <w:szCs w:val="24"/>
          <w:highlight w:val="none"/>
          <w:lang w:val="en-US" w:eastAsia="zh-CN" w:bidi="ar"/>
        </w:rPr>
        <w:t>内部控制管理</w:t>
      </w:r>
    </w:p>
    <w:p w14:paraId="15689110">
      <w:pPr>
        <w:spacing w:line="480" w:lineRule="exact"/>
        <w:ind w:firstLine="480" w:firstLineChars="200"/>
        <w:rPr>
          <w:rFonts w:hint="eastAsia" w:ascii="宋体" w:hAnsi="宋体" w:eastAsia="宋体" w:cs="宋体"/>
          <w:b w:val="0"/>
          <w:bCs w:val="0"/>
          <w:color w:val="000000"/>
          <w:kern w:val="2"/>
          <w:sz w:val="24"/>
          <w:szCs w:val="24"/>
          <w:highlight w:val="none"/>
          <w:lang w:val="en-US" w:eastAsia="zh-CN" w:bidi="ar"/>
        </w:rPr>
      </w:pPr>
      <w:r>
        <w:rPr>
          <w:rFonts w:hint="eastAsia" w:ascii="宋体" w:hAnsi="宋体" w:eastAsia="宋体" w:cs="宋体"/>
          <w:b w:val="0"/>
          <w:bCs w:val="0"/>
          <w:color w:val="000000"/>
          <w:kern w:val="2"/>
          <w:sz w:val="24"/>
          <w:szCs w:val="24"/>
          <w:highlight w:val="none"/>
          <w:lang w:val="en-US" w:eastAsia="zh-CN" w:bidi="ar"/>
        </w:rPr>
        <w:t>投标人有内控管理制度，包括但不限于服务管理、培训、考核机制等，并建立对应台账。相关档案材料按照采购人要求妥善保管。</w:t>
      </w:r>
    </w:p>
    <w:p w14:paraId="31EEBE4E">
      <w:pPr>
        <w:spacing w:line="480" w:lineRule="exact"/>
        <w:ind w:firstLine="482" w:firstLineChars="200"/>
        <w:rPr>
          <w:rFonts w:hint="eastAsia" w:ascii="宋体" w:hAnsi="宋体" w:eastAsia="宋体" w:cs="宋体"/>
          <w:b/>
          <w:bCs/>
          <w:color w:val="000000"/>
          <w:kern w:val="2"/>
          <w:sz w:val="24"/>
          <w:szCs w:val="24"/>
          <w:highlight w:val="none"/>
          <w:lang w:val="en-US" w:eastAsia="zh-CN" w:bidi="ar"/>
        </w:rPr>
      </w:pPr>
      <w:r>
        <w:rPr>
          <w:rFonts w:hint="eastAsia" w:ascii="宋体" w:hAnsi="宋体" w:cs="宋体"/>
          <w:b/>
          <w:bCs/>
          <w:color w:val="000000"/>
          <w:kern w:val="2"/>
          <w:sz w:val="24"/>
          <w:szCs w:val="24"/>
          <w:highlight w:val="none"/>
          <w:lang w:val="en-US" w:eastAsia="zh-CN" w:bidi="ar"/>
        </w:rPr>
        <w:t>3.2</w:t>
      </w:r>
      <w:r>
        <w:rPr>
          <w:rFonts w:hint="eastAsia" w:ascii="宋体" w:hAnsi="宋体" w:eastAsia="宋体" w:cs="宋体"/>
          <w:b/>
          <w:bCs/>
          <w:color w:val="000000"/>
          <w:kern w:val="2"/>
          <w:sz w:val="24"/>
          <w:szCs w:val="24"/>
          <w:highlight w:val="none"/>
          <w:lang w:val="en-US" w:eastAsia="zh-CN" w:bidi="ar"/>
        </w:rPr>
        <w:t xml:space="preserve">突发事件及应急保障措施 </w:t>
      </w:r>
    </w:p>
    <w:p w14:paraId="5DD1B074">
      <w:pPr>
        <w:spacing w:line="480" w:lineRule="exact"/>
        <w:ind w:firstLine="480" w:firstLineChars="200"/>
        <w:rPr>
          <w:rFonts w:hint="eastAsia" w:ascii="宋体" w:hAnsi="宋体" w:eastAsia="宋体" w:cs="宋体"/>
          <w:b w:val="0"/>
          <w:bCs w:val="0"/>
          <w:color w:val="000000"/>
          <w:kern w:val="2"/>
          <w:sz w:val="24"/>
          <w:szCs w:val="24"/>
          <w:highlight w:val="none"/>
          <w:lang w:val="en-US" w:eastAsia="zh-CN" w:bidi="ar"/>
        </w:rPr>
      </w:pPr>
      <w:r>
        <w:rPr>
          <w:rFonts w:hint="eastAsia" w:ascii="宋体" w:hAnsi="宋体" w:eastAsia="宋体" w:cs="宋体"/>
          <w:b w:val="0"/>
          <w:bCs w:val="0"/>
          <w:color w:val="000000"/>
          <w:kern w:val="2"/>
          <w:sz w:val="24"/>
          <w:szCs w:val="24"/>
          <w:highlight w:val="none"/>
          <w:lang w:val="en-US" w:eastAsia="zh-CN" w:bidi="ar"/>
        </w:rPr>
        <w:t xml:space="preserve">具备处理突发事件和应急保障能力，针对包括但不限于突然断水、断电、无燃气；雨、污水管及排水设施阻塞；发生火灾、恶劣天气等情况有相应的应急预案和措施。 </w:t>
      </w:r>
    </w:p>
    <w:p w14:paraId="16F0470E">
      <w:pPr>
        <w:spacing w:line="480" w:lineRule="exact"/>
        <w:ind w:firstLine="482" w:firstLineChars="200"/>
        <w:rPr>
          <w:rFonts w:hint="eastAsia" w:ascii="宋体" w:hAnsi="宋体" w:eastAsia="宋体" w:cs="宋体"/>
          <w:b/>
          <w:bCs/>
          <w:color w:val="000000"/>
          <w:kern w:val="2"/>
          <w:sz w:val="24"/>
          <w:szCs w:val="24"/>
          <w:highlight w:val="none"/>
          <w:lang w:val="en-US" w:eastAsia="zh-CN" w:bidi="ar"/>
        </w:rPr>
      </w:pPr>
      <w:r>
        <w:rPr>
          <w:rFonts w:hint="eastAsia" w:ascii="宋体" w:hAnsi="宋体" w:cs="宋体"/>
          <w:b/>
          <w:bCs/>
          <w:color w:val="000000"/>
          <w:kern w:val="2"/>
          <w:sz w:val="24"/>
          <w:szCs w:val="24"/>
          <w:highlight w:val="none"/>
          <w:lang w:val="en-US" w:eastAsia="zh-CN" w:bidi="ar"/>
        </w:rPr>
        <w:t>3.3</w:t>
      </w:r>
      <w:r>
        <w:rPr>
          <w:rFonts w:hint="eastAsia" w:ascii="宋体" w:hAnsi="宋体" w:eastAsia="宋体" w:cs="宋体"/>
          <w:b/>
          <w:bCs/>
          <w:color w:val="000000"/>
          <w:kern w:val="2"/>
          <w:sz w:val="24"/>
          <w:szCs w:val="24"/>
          <w:highlight w:val="none"/>
          <w:lang w:val="en-US" w:eastAsia="zh-CN" w:bidi="ar"/>
        </w:rPr>
        <w:t xml:space="preserve">保密安全 </w:t>
      </w:r>
    </w:p>
    <w:p w14:paraId="32831ABF">
      <w:pPr>
        <w:spacing w:line="480" w:lineRule="exact"/>
        <w:ind w:firstLine="480" w:firstLineChars="200"/>
        <w:rPr>
          <w:rFonts w:hint="eastAsia" w:ascii="宋体" w:hAnsi="宋体" w:eastAsia="宋体" w:cs="宋体"/>
          <w:b w:val="0"/>
          <w:bCs w:val="0"/>
          <w:color w:val="000000"/>
          <w:kern w:val="2"/>
          <w:sz w:val="24"/>
          <w:szCs w:val="24"/>
          <w:highlight w:val="none"/>
          <w:lang w:val="en-US" w:eastAsia="zh-CN" w:bidi="ar"/>
        </w:rPr>
      </w:pPr>
      <w:r>
        <w:rPr>
          <w:rFonts w:hint="eastAsia" w:ascii="宋体" w:hAnsi="宋体" w:eastAsia="宋体" w:cs="宋体"/>
          <w:b w:val="0"/>
          <w:bCs w:val="0"/>
          <w:color w:val="000000"/>
          <w:kern w:val="2"/>
          <w:sz w:val="24"/>
          <w:szCs w:val="24"/>
          <w:highlight w:val="none"/>
          <w:lang w:val="en-US" w:eastAsia="zh-CN" w:bidi="ar"/>
        </w:rPr>
        <w:t xml:space="preserve">应加强对项目人员的保密安全教育，有失泄密防范和应急处置预案，每月至少组织一次安全保密教育。 </w:t>
      </w:r>
    </w:p>
    <w:p w14:paraId="4698B6E6">
      <w:pPr>
        <w:spacing w:line="480" w:lineRule="exact"/>
        <w:ind w:firstLine="482" w:firstLineChars="200"/>
        <w:rPr>
          <w:rFonts w:hint="eastAsia" w:ascii="宋体" w:hAnsi="宋体" w:eastAsia="宋体" w:cs="宋体"/>
          <w:b/>
          <w:bCs/>
          <w:color w:val="000000"/>
          <w:kern w:val="2"/>
          <w:sz w:val="24"/>
          <w:szCs w:val="24"/>
          <w:highlight w:val="none"/>
          <w:lang w:val="en-US" w:eastAsia="zh-CN" w:bidi="ar"/>
        </w:rPr>
      </w:pPr>
      <w:r>
        <w:rPr>
          <w:rFonts w:hint="eastAsia" w:ascii="宋体" w:hAnsi="宋体" w:cs="宋体"/>
          <w:b/>
          <w:bCs/>
          <w:color w:val="000000"/>
          <w:kern w:val="2"/>
          <w:sz w:val="24"/>
          <w:szCs w:val="24"/>
          <w:highlight w:val="none"/>
          <w:lang w:val="en-US" w:eastAsia="zh-CN" w:bidi="ar"/>
        </w:rPr>
        <w:t>3.4</w:t>
      </w:r>
      <w:r>
        <w:rPr>
          <w:rFonts w:hint="eastAsia" w:ascii="宋体" w:hAnsi="宋体" w:eastAsia="宋体" w:cs="宋体"/>
          <w:b/>
          <w:bCs/>
          <w:color w:val="000000"/>
          <w:kern w:val="2"/>
          <w:sz w:val="24"/>
          <w:szCs w:val="24"/>
          <w:highlight w:val="none"/>
          <w:lang w:val="en-US" w:eastAsia="zh-CN" w:bidi="ar"/>
        </w:rPr>
        <w:t xml:space="preserve">节约能源资源 </w:t>
      </w:r>
    </w:p>
    <w:p w14:paraId="2CF3BA66">
      <w:pPr>
        <w:spacing w:line="480" w:lineRule="exact"/>
        <w:ind w:firstLine="480" w:firstLineChars="200"/>
        <w:rPr>
          <w:rFonts w:hint="eastAsia" w:ascii="宋体" w:hAnsi="宋体" w:eastAsia="宋体" w:cs="宋体"/>
          <w:b w:val="0"/>
          <w:bCs w:val="0"/>
          <w:color w:val="000000"/>
          <w:kern w:val="2"/>
          <w:sz w:val="24"/>
          <w:szCs w:val="24"/>
          <w:highlight w:val="none"/>
          <w:lang w:val="en-US" w:eastAsia="zh-CN" w:bidi="ar"/>
        </w:rPr>
      </w:pPr>
      <w:r>
        <w:rPr>
          <w:rFonts w:hint="eastAsia" w:ascii="宋体" w:hAnsi="宋体" w:eastAsia="宋体" w:cs="宋体"/>
          <w:b w:val="0"/>
          <w:bCs w:val="0"/>
          <w:color w:val="000000"/>
          <w:kern w:val="2"/>
          <w:sz w:val="24"/>
          <w:szCs w:val="24"/>
          <w:highlight w:val="none"/>
          <w:lang w:val="en-US" w:eastAsia="zh-CN" w:bidi="ar"/>
        </w:rPr>
        <w:t xml:space="preserve">投标人配合采购人完成下列反资源浪费相关工作： </w:t>
      </w:r>
    </w:p>
    <w:p w14:paraId="576286C7">
      <w:pPr>
        <w:spacing w:line="480" w:lineRule="exact"/>
        <w:ind w:firstLine="482" w:firstLineChars="200"/>
        <w:rPr>
          <w:rFonts w:hint="eastAsia" w:ascii="宋体" w:hAnsi="宋体" w:eastAsia="宋体" w:cs="宋体"/>
          <w:b w:val="0"/>
          <w:bCs w:val="0"/>
          <w:color w:val="000000"/>
          <w:kern w:val="2"/>
          <w:sz w:val="24"/>
          <w:szCs w:val="24"/>
          <w:highlight w:val="none"/>
          <w:lang w:val="en-US" w:eastAsia="zh-CN" w:bidi="ar"/>
        </w:rPr>
      </w:pPr>
      <w:r>
        <w:rPr>
          <w:rFonts w:hint="eastAsia" w:ascii="宋体" w:hAnsi="宋体" w:cs="宋体"/>
          <w:b/>
          <w:bCs/>
          <w:color w:val="000000"/>
          <w:kern w:val="2"/>
          <w:sz w:val="24"/>
          <w:szCs w:val="24"/>
          <w:highlight w:val="none"/>
          <w:lang w:val="en-US" w:eastAsia="zh-CN" w:bidi="ar"/>
        </w:rPr>
        <w:t>3.4.1</w:t>
      </w:r>
      <w:r>
        <w:rPr>
          <w:rFonts w:hint="eastAsia" w:ascii="宋体" w:hAnsi="宋体" w:eastAsia="宋体" w:cs="宋体"/>
          <w:b/>
          <w:bCs/>
          <w:color w:val="000000"/>
          <w:kern w:val="2"/>
          <w:sz w:val="24"/>
          <w:szCs w:val="24"/>
          <w:highlight w:val="none"/>
          <w:lang w:val="en-US" w:eastAsia="zh-CN" w:bidi="ar"/>
        </w:rPr>
        <w:t>基础工作</w:t>
      </w:r>
      <w:r>
        <w:rPr>
          <w:rFonts w:hint="eastAsia" w:ascii="宋体" w:hAnsi="宋体" w:eastAsia="宋体" w:cs="宋体"/>
          <w:b w:val="0"/>
          <w:bCs w:val="0"/>
          <w:color w:val="000000"/>
          <w:kern w:val="2"/>
          <w:sz w:val="24"/>
          <w:szCs w:val="24"/>
          <w:highlight w:val="none"/>
          <w:lang w:val="en-US" w:eastAsia="zh-CN" w:bidi="ar"/>
        </w:rPr>
        <w:t xml:space="preserve"> </w:t>
      </w:r>
    </w:p>
    <w:p w14:paraId="47B5096A">
      <w:pPr>
        <w:spacing w:line="480" w:lineRule="exact"/>
        <w:ind w:firstLine="480" w:firstLineChars="200"/>
        <w:rPr>
          <w:rFonts w:hint="eastAsia" w:ascii="宋体" w:hAnsi="宋体" w:eastAsia="宋体" w:cs="宋体"/>
          <w:b w:val="0"/>
          <w:bCs w:val="0"/>
          <w:color w:val="000000"/>
          <w:kern w:val="2"/>
          <w:sz w:val="24"/>
          <w:szCs w:val="24"/>
          <w:highlight w:val="none"/>
          <w:lang w:val="en-US" w:eastAsia="zh-CN" w:bidi="ar"/>
        </w:rPr>
      </w:pPr>
      <w:r>
        <w:rPr>
          <w:rFonts w:hint="eastAsia" w:ascii="宋体" w:hAnsi="宋体" w:eastAsia="宋体" w:cs="宋体"/>
          <w:b w:val="0"/>
          <w:bCs w:val="0"/>
          <w:color w:val="000000"/>
          <w:kern w:val="2"/>
          <w:sz w:val="24"/>
          <w:szCs w:val="24"/>
          <w:highlight w:val="none"/>
          <w:lang w:val="en-US" w:eastAsia="zh-CN" w:bidi="ar"/>
        </w:rPr>
        <w:t xml:space="preserve">与采购人紧密沟通协作，建立节能管理制度，明确责任分工、操作规程和奖惩措施。具体工作中，投标人明确节能管理岗位和职责，由具备相关专业能力的人员开展节约能源资源工作。 </w:t>
      </w:r>
    </w:p>
    <w:p w14:paraId="41FB0F7F">
      <w:pPr>
        <w:spacing w:line="480" w:lineRule="exact"/>
        <w:ind w:firstLine="482" w:firstLineChars="200"/>
        <w:rPr>
          <w:rFonts w:hint="eastAsia" w:ascii="宋体" w:hAnsi="宋体" w:eastAsia="宋体" w:cs="宋体"/>
          <w:b/>
          <w:bCs/>
          <w:color w:val="000000"/>
          <w:kern w:val="2"/>
          <w:sz w:val="24"/>
          <w:szCs w:val="24"/>
          <w:highlight w:val="none"/>
          <w:lang w:val="en-US" w:eastAsia="zh-CN" w:bidi="ar"/>
        </w:rPr>
      </w:pPr>
      <w:r>
        <w:rPr>
          <w:rFonts w:hint="eastAsia" w:ascii="宋体" w:hAnsi="宋体" w:cs="宋体"/>
          <w:b/>
          <w:bCs/>
          <w:color w:val="000000"/>
          <w:kern w:val="2"/>
          <w:sz w:val="24"/>
          <w:szCs w:val="24"/>
          <w:highlight w:val="none"/>
          <w:lang w:val="en-US" w:eastAsia="zh-CN" w:bidi="ar"/>
        </w:rPr>
        <w:t>3.4.2</w:t>
      </w:r>
      <w:r>
        <w:rPr>
          <w:rFonts w:hint="eastAsia" w:ascii="宋体" w:hAnsi="宋体" w:eastAsia="宋体" w:cs="宋体"/>
          <w:b/>
          <w:bCs/>
          <w:color w:val="000000"/>
          <w:kern w:val="2"/>
          <w:sz w:val="24"/>
          <w:szCs w:val="24"/>
          <w:highlight w:val="none"/>
          <w:lang w:val="en-US" w:eastAsia="zh-CN" w:bidi="ar"/>
        </w:rPr>
        <w:t xml:space="preserve">节能管理 </w:t>
      </w:r>
    </w:p>
    <w:p w14:paraId="5E7F83E1">
      <w:pPr>
        <w:spacing w:line="480" w:lineRule="exact"/>
        <w:ind w:firstLine="480" w:firstLineChars="200"/>
        <w:rPr>
          <w:rFonts w:ascii="宋体" w:hAnsi="宋体" w:eastAsia="宋体" w:cs="宋体"/>
          <w:b w:val="0"/>
          <w:bCs w:val="0"/>
          <w:sz w:val="24"/>
          <w:szCs w:val="24"/>
          <w:highlight w:val="none"/>
        </w:rPr>
      </w:pPr>
      <w:r>
        <w:rPr>
          <w:rFonts w:hint="eastAsia" w:ascii="宋体" w:hAnsi="宋体" w:eastAsia="宋体" w:cs="宋体"/>
          <w:b w:val="0"/>
          <w:bCs w:val="0"/>
          <w:color w:val="000000"/>
          <w:kern w:val="2"/>
          <w:sz w:val="24"/>
          <w:szCs w:val="24"/>
          <w:highlight w:val="none"/>
          <w:lang w:val="en-US" w:eastAsia="zh-CN" w:bidi="ar"/>
        </w:rPr>
        <w:t>基本要求：投标人应熟悉管理区域能源消耗热点（照明、暖通、 电梯、办公设备、指挥中心、厨房等）、设备效率、建筑围护结构情况</w:t>
      </w:r>
      <w:r>
        <w:rPr>
          <w:rFonts w:ascii="宋体" w:hAnsi="宋体" w:eastAsia="宋体" w:cs="宋体"/>
          <w:b w:val="0"/>
          <w:bCs w:val="0"/>
          <w:sz w:val="24"/>
          <w:szCs w:val="24"/>
          <w:highlight w:val="none"/>
        </w:rPr>
        <w:t>等；定期检查维护建筑围护结构及门窗，</w:t>
      </w:r>
      <w:r>
        <w:rPr>
          <w:rFonts w:hint="eastAsia" w:ascii="宋体" w:hAnsi="宋体" w:eastAsia="宋体" w:cs="宋体"/>
          <w:b w:val="0"/>
          <w:bCs w:val="0"/>
          <w:sz w:val="24"/>
          <w:szCs w:val="24"/>
          <w:highlight w:val="none"/>
          <w:lang w:eastAsia="zh-CN"/>
        </w:rPr>
        <w:t>发现</w:t>
      </w:r>
      <w:r>
        <w:rPr>
          <w:rFonts w:ascii="宋体" w:hAnsi="宋体" w:eastAsia="宋体" w:cs="宋体"/>
          <w:b w:val="0"/>
          <w:bCs w:val="0"/>
          <w:sz w:val="24"/>
          <w:szCs w:val="24"/>
          <w:highlight w:val="none"/>
        </w:rPr>
        <w:t>破损、渗漏部位，</w:t>
      </w:r>
      <w:r>
        <w:rPr>
          <w:rFonts w:hint="eastAsia" w:ascii="宋体" w:hAnsi="宋体" w:eastAsia="宋体" w:cs="宋体"/>
          <w:b w:val="0"/>
          <w:bCs w:val="0"/>
          <w:sz w:val="24"/>
          <w:szCs w:val="24"/>
          <w:highlight w:val="none"/>
          <w:lang w:eastAsia="zh-CN"/>
        </w:rPr>
        <w:t>及时报主管民警，</w:t>
      </w:r>
      <w:r>
        <w:rPr>
          <w:rFonts w:ascii="宋体" w:hAnsi="宋体" w:eastAsia="宋体" w:cs="宋体"/>
          <w:b w:val="0"/>
          <w:bCs w:val="0"/>
          <w:sz w:val="24"/>
          <w:szCs w:val="24"/>
          <w:highlight w:val="none"/>
        </w:rPr>
        <w:t>减少冷热空气渗透；协助采购人在公共区域张贴节能宣传海报、标识</w:t>
      </w:r>
      <w:r>
        <w:rPr>
          <w:rFonts w:hint="eastAsia" w:ascii="宋体" w:hAnsi="宋体" w:eastAsia="宋体" w:cs="宋体"/>
          <w:b w:val="0"/>
          <w:bCs w:val="0"/>
          <w:sz w:val="24"/>
          <w:szCs w:val="24"/>
          <w:highlight w:val="none"/>
          <w:lang w:eastAsia="zh-CN"/>
        </w:rPr>
        <w:t>，</w:t>
      </w:r>
      <w:r>
        <w:rPr>
          <w:rFonts w:ascii="宋体" w:hAnsi="宋体" w:eastAsia="宋体" w:cs="宋体"/>
          <w:b w:val="0"/>
          <w:bCs w:val="0"/>
          <w:sz w:val="24"/>
          <w:szCs w:val="24"/>
          <w:highlight w:val="none"/>
        </w:rPr>
        <w:t xml:space="preserve">开展节能宣传活动。 </w:t>
      </w:r>
    </w:p>
    <w:p w14:paraId="2A5592B7">
      <w:pPr>
        <w:spacing w:line="480" w:lineRule="exact"/>
        <w:ind w:firstLine="480" w:firstLineChars="200"/>
        <w:rPr>
          <w:rFonts w:ascii="宋体" w:hAnsi="宋体" w:eastAsia="宋体" w:cs="宋体"/>
          <w:sz w:val="24"/>
          <w:szCs w:val="24"/>
          <w:highlight w:val="none"/>
        </w:rPr>
      </w:pPr>
      <w:r>
        <w:rPr>
          <w:rFonts w:ascii="宋体" w:hAnsi="宋体" w:eastAsia="宋体" w:cs="宋体"/>
          <w:b w:val="0"/>
          <w:bCs w:val="0"/>
          <w:sz w:val="24"/>
          <w:szCs w:val="24"/>
          <w:highlight w:val="none"/>
        </w:rPr>
        <w:t>照明用能</w:t>
      </w:r>
      <w:r>
        <w:rPr>
          <w:rFonts w:hint="eastAsia" w:ascii="宋体" w:hAnsi="宋体" w:eastAsia="宋体" w:cs="宋体"/>
          <w:b w:val="0"/>
          <w:bCs w:val="0"/>
          <w:sz w:val="24"/>
          <w:szCs w:val="24"/>
          <w:highlight w:val="none"/>
          <w:lang w:eastAsia="zh-CN"/>
        </w:rPr>
        <w:t>：</w:t>
      </w:r>
      <w:r>
        <w:rPr>
          <w:rFonts w:ascii="宋体" w:hAnsi="宋体" w:eastAsia="宋体" w:cs="宋体"/>
          <w:b w:val="0"/>
          <w:bCs w:val="0"/>
          <w:sz w:val="24"/>
          <w:szCs w:val="24"/>
          <w:highlight w:val="none"/>
        </w:rPr>
        <w:t>投标人加强照</w:t>
      </w:r>
      <w:r>
        <w:rPr>
          <w:rFonts w:ascii="宋体" w:hAnsi="宋体" w:eastAsia="宋体" w:cs="宋体"/>
          <w:sz w:val="24"/>
          <w:szCs w:val="24"/>
          <w:highlight w:val="none"/>
        </w:rPr>
        <w:t>明巡查、及时检查灯况，根据不同季节、不同天气条件下自然光照特 点和不同时段的照度需求，协助采购人优化门厅、走廊、通道等公共区域照明方案，杜绝“白昼灯”；会议室、</w:t>
      </w:r>
      <w:r>
        <w:rPr>
          <w:rFonts w:hint="eastAsia" w:ascii="宋体" w:hAnsi="宋体" w:eastAsia="宋体" w:cs="宋体"/>
          <w:sz w:val="24"/>
          <w:szCs w:val="24"/>
          <w:highlight w:val="none"/>
          <w:lang w:eastAsia="zh-CN"/>
        </w:rPr>
        <w:t>健身房</w:t>
      </w:r>
      <w:r>
        <w:rPr>
          <w:rFonts w:ascii="宋体" w:hAnsi="宋体" w:eastAsia="宋体" w:cs="宋体"/>
          <w:sz w:val="24"/>
          <w:szCs w:val="24"/>
          <w:highlight w:val="none"/>
        </w:rPr>
        <w:t xml:space="preserve">等公共区域使用结束后关闭照明，杜绝“长明灯”；如采购人或相关部门要求，平时不开启景观照明，室外区域只开启必要的台阶和路面照明。 </w:t>
      </w:r>
    </w:p>
    <w:p w14:paraId="6B7A1332">
      <w:pPr>
        <w:spacing w:line="480" w:lineRule="exact"/>
        <w:ind w:firstLine="480" w:firstLineChars="200"/>
        <w:rPr>
          <w:rFonts w:ascii="宋体" w:hAnsi="宋体" w:eastAsia="宋体" w:cs="宋体"/>
          <w:sz w:val="24"/>
          <w:szCs w:val="24"/>
          <w:highlight w:val="none"/>
        </w:rPr>
      </w:pPr>
      <w:r>
        <w:rPr>
          <w:rFonts w:ascii="宋体" w:hAnsi="宋体" w:eastAsia="宋体" w:cs="宋体"/>
          <w:sz w:val="24"/>
          <w:szCs w:val="24"/>
          <w:highlight w:val="none"/>
        </w:rPr>
        <w:t>暖通用能</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按照夏季室内空调</w:t>
      </w:r>
      <w:r>
        <w:rPr>
          <w:rFonts w:ascii="宋体" w:hAnsi="宋体" w:eastAsia="宋体" w:cs="宋体"/>
          <w:b w:val="0"/>
          <w:bCs w:val="0"/>
          <w:sz w:val="24"/>
          <w:szCs w:val="24"/>
          <w:highlight w:val="none"/>
        </w:rPr>
        <w:t>温度设置不低于26摄氏度、冬季室内空调温度设置不高于20摄氏 度的空调温度控制标准设</w:t>
      </w:r>
      <w:r>
        <w:rPr>
          <w:rFonts w:ascii="宋体" w:hAnsi="宋体" w:eastAsia="宋体" w:cs="宋体"/>
          <w:sz w:val="24"/>
          <w:szCs w:val="24"/>
          <w:highlight w:val="none"/>
        </w:rPr>
        <w:t>定会议室、</w:t>
      </w:r>
      <w:r>
        <w:rPr>
          <w:rFonts w:hint="eastAsia" w:ascii="宋体" w:hAnsi="宋体" w:eastAsia="宋体" w:cs="宋体"/>
          <w:sz w:val="24"/>
          <w:szCs w:val="24"/>
          <w:highlight w:val="none"/>
          <w:lang w:eastAsia="zh-CN"/>
        </w:rPr>
        <w:t>健身房</w:t>
      </w:r>
      <w:r>
        <w:rPr>
          <w:rFonts w:ascii="宋体" w:hAnsi="宋体" w:eastAsia="宋体" w:cs="宋体"/>
          <w:sz w:val="24"/>
          <w:szCs w:val="24"/>
          <w:highlight w:val="none"/>
        </w:rPr>
        <w:t>、走廊等室内场所空调温度，行业或采购人另有规定的，从其规定；除有特殊要求外，会议室、</w:t>
      </w:r>
      <w:r>
        <w:rPr>
          <w:rFonts w:hint="eastAsia" w:ascii="宋体" w:hAnsi="宋体" w:eastAsia="宋体" w:cs="宋体"/>
          <w:sz w:val="24"/>
          <w:szCs w:val="24"/>
          <w:highlight w:val="none"/>
          <w:lang w:eastAsia="zh-CN"/>
        </w:rPr>
        <w:t>健身房</w:t>
      </w:r>
      <w:r>
        <w:rPr>
          <w:rFonts w:ascii="宋体" w:hAnsi="宋体" w:eastAsia="宋体" w:cs="宋体"/>
          <w:sz w:val="24"/>
          <w:szCs w:val="24"/>
          <w:highlight w:val="none"/>
        </w:rPr>
        <w:t xml:space="preserve">等公共区域仅在使用期间开启空调，开启空调时应当关闭外门和外窗。 </w:t>
      </w:r>
    </w:p>
    <w:p w14:paraId="05BF64B5">
      <w:pPr>
        <w:spacing w:line="480" w:lineRule="exact"/>
        <w:ind w:firstLine="480" w:firstLineChars="200"/>
        <w:rPr>
          <w:rFonts w:ascii="宋体" w:hAnsi="宋体" w:eastAsia="宋体" w:cs="宋体"/>
          <w:sz w:val="24"/>
          <w:szCs w:val="24"/>
          <w:highlight w:val="none"/>
        </w:rPr>
      </w:pPr>
      <w:r>
        <w:rPr>
          <w:rFonts w:ascii="宋体" w:hAnsi="宋体" w:eastAsia="宋体" w:cs="宋体"/>
          <w:sz w:val="24"/>
          <w:szCs w:val="24"/>
          <w:highlight w:val="none"/>
        </w:rPr>
        <w:t>其他用能</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根据采购人要求，在满足使用需求的前提下，精细化管理电梯、公共区域打印机、复印机等设施设备自助休眠、关闭时间；新风系统、电开水器等用能设备要根据不同场所、工作日和休息日、昼间和夜间等因素个性化设置使用时段。</w:t>
      </w:r>
    </w:p>
    <w:p w14:paraId="64376059">
      <w:pPr>
        <w:spacing w:line="480" w:lineRule="exact"/>
        <w:ind w:firstLine="480" w:firstLineChars="200"/>
        <w:rPr>
          <w:rFonts w:ascii="宋体" w:hAnsi="宋体" w:eastAsia="宋体" w:cs="宋体"/>
          <w:sz w:val="24"/>
          <w:szCs w:val="24"/>
          <w:highlight w:val="none"/>
        </w:rPr>
      </w:pPr>
      <w:r>
        <w:rPr>
          <w:rFonts w:ascii="宋体" w:hAnsi="宋体" w:eastAsia="宋体" w:cs="宋体"/>
          <w:sz w:val="24"/>
          <w:szCs w:val="24"/>
          <w:highlight w:val="none"/>
        </w:rPr>
        <w:t>用能统计和分析</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协助采购人统计能耗数据，定期对用能状况进行分析</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开展用能诊断，挖掘节能潜力，提高能源利用效率，确保达到所属行业能耗定额标准，规范合理用能，对于超过定额的，应及时排查原因，并配合采购人整改。</w:t>
      </w:r>
    </w:p>
    <w:p w14:paraId="1ED5ED87">
      <w:pPr>
        <w:spacing w:line="480" w:lineRule="exact"/>
        <w:ind w:firstLine="482" w:firstLineChars="200"/>
        <w:rPr>
          <w:rFonts w:ascii="宋体" w:hAnsi="宋体" w:eastAsia="宋体" w:cs="宋体"/>
          <w:b/>
          <w:bCs/>
          <w:sz w:val="24"/>
          <w:szCs w:val="24"/>
          <w:highlight w:val="none"/>
        </w:rPr>
      </w:pPr>
      <w:r>
        <w:rPr>
          <w:rFonts w:hint="eastAsia" w:ascii="宋体" w:hAnsi="宋体" w:cs="宋体"/>
          <w:b/>
          <w:bCs/>
          <w:color w:val="000000"/>
          <w:kern w:val="2"/>
          <w:sz w:val="24"/>
          <w:szCs w:val="24"/>
          <w:highlight w:val="none"/>
          <w:lang w:val="en-US" w:eastAsia="zh-CN" w:bidi="ar"/>
        </w:rPr>
        <w:t>3.4.3</w:t>
      </w:r>
      <w:r>
        <w:rPr>
          <w:rFonts w:ascii="宋体" w:hAnsi="宋体" w:eastAsia="宋体" w:cs="宋体"/>
          <w:b/>
          <w:bCs/>
          <w:sz w:val="24"/>
          <w:szCs w:val="24"/>
          <w:highlight w:val="none"/>
        </w:rPr>
        <w:t xml:space="preserve">节水管理 </w:t>
      </w:r>
    </w:p>
    <w:p w14:paraId="4D9CA62F">
      <w:pPr>
        <w:spacing w:line="480" w:lineRule="exact"/>
        <w:ind w:firstLine="480" w:firstLineChars="200"/>
        <w:rPr>
          <w:rFonts w:ascii="宋体" w:hAnsi="宋体" w:eastAsia="宋体" w:cs="宋体"/>
          <w:sz w:val="24"/>
          <w:szCs w:val="24"/>
          <w:highlight w:val="none"/>
        </w:rPr>
      </w:pPr>
      <w:r>
        <w:rPr>
          <w:rFonts w:ascii="宋体" w:hAnsi="宋体" w:eastAsia="宋体" w:cs="宋体"/>
          <w:sz w:val="24"/>
          <w:szCs w:val="24"/>
          <w:highlight w:val="none"/>
        </w:rPr>
        <w:t>基本要求</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定期检查供水管网，及时</w:t>
      </w:r>
      <w:r>
        <w:rPr>
          <w:rFonts w:hint="eastAsia" w:ascii="宋体" w:hAnsi="宋体" w:eastAsia="宋体" w:cs="宋体"/>
          <w:sz w:val="24"/>
          <w:szCs w:val="24"/>
          <w:highlight w:val="none"/>
          <w:lang w:eastAsia="zh-CN"/>
        </w:rPr>
        <w:t>上报</w:t>
      </w:r>
      <w:r>
        <w:rPr>
          <w:rFonts w:ascii="宋体" w:hAnsi="宋体" w:eastAsia="宋体" w:cs="宋体"/>
          <w:sz w:val="24"/>
          <w:szCs w:val="24"/>
          <w:highlight w:val="none"/>
        </w:rPr>
        <w:t>修复漏点，减少水资源浪费；</w:t>
      </w:r>
      <w:r>
        <w:rPr>
          <w:rFonts w:hint="eastAsia" w:ascii="宋体" w:hAnsi="宋体" w:eastAsia="宋体" w:cs="宋体"/>
          <w:sz w:val="24"/>
          <w:szCs w:val="24"/>
          <w:highlight w:val="none"/>
          <w:lang w:eastAsia="zh-CN"/>
        </w:rPr>
        <w:t>协助采购人</w:t>
      </w:r>
      <w:r>
        <w:rPr>
          <w:rFonts w:ascii="宋体" w:hAnsi="宋体" w:eastAsia="宋体" w:cs="宋体"/>
          <w:sz w:val="24"/>
          <w:szCs w:val="24"/>
          <w:highlight w:val="none"/>
        </w:rPr>
        <w:t xml:space="preserve">张贴节水宣传海报、标识，协助采购人开展节水宣传活动。 </w:t>
      </w:r>
    </w:p>
    <w:p w14:paraId="0289C89B">
      <w:pPr>
        <w:spacing w:line="480" w:lineRule="exact"/>
        <w:ind w:firstLine="480" w:firstLineChars="200"/>
        <w:rPr>
          <w:rFonts w:ascii="宋体" w:hAnsi="宋体" w:eastAsia="宋体" w:cs="宋体"/>
          <w:sz w:val="24"/>
          <w:szCs w:val="24"/>
          <w:highlight w:val="none"/>
        </w:rPr>
      </w:pPr>
      <w:r>
        <w:rPr>
          <w:rFonts w:ascii="宋体" w:hAnsi="宋体" w:eastAsia="宋体" w:cs="宋体"/>
          <w:sz w:val="24"/>
          <w:szCs w:val="24"/>
          <w:highlight w:val="none"/>
        </w:rPr>
        <w:t>会议活动用水</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 xml:space="preserve">根据会议活动的人数和时间，合理估算会务服务热水用量，按需供水，减少“半壶水”“半杯水”浪费。如无采购人明确要求，不主动提供瓶装水，确需瓶装水的，优先提供小瓶水，并提示带走未喝完的半瓶水。 </w:t>
      </w:r>
    </w:p>
    <w:p w14:paraId="2355B67E">
      <w:pPr>
        <w:spacing w:line="480" w:lineRule="exact"/>
        <w:ind w:firstLine="480" w:firstLineChars="200"/>
        <w:rPr>
          <w:rFonts w:ascii="宋体" w:hAnsi="宋体" w:eastAsia="宋体" w:cs="宋体"/>
          <w:sz w:val="24"/>
          <w:szCs w:val="24"/>
          <w:highlight w:val="none"/>
        </w:rPr>
      </w:pPr>
      <w:r>
        <w:rPr>
          <w:rFonts w:ascii="宋体" w:hAnsi="宋体" w:eastAsia="宋体" w:cs="宋体"/>
          <w:sz w:val="24"/>
          <w:szCs w:val="24"/>
          <w:highlight w:val="none"/>
        </w:rPr>
        <w:t>绿化景观用水</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 xml:space="preserve">根据植被种类、季节、气温、降水情况按需浇灌，杜绝大水漫灌，灌溉优先使用雨水或中水，采用喷灌、滴灌等节水灌溉方式，使用土壤温湿度传感器或根据天气情况调整灌溉计划，加强浇灌值守，防止过度浇灌和溢水；景观用水应优先采用雨水或中水，并循环利用。 </w:t>
      </w:r>
    </w:p>
    <w:p w14:paraId="5A90D6D3">
      <w:pPr>
        <w:spacing w:line="480" w:lineRule="exact"/>
        <w:ind w:firstLine="480" w:firstLineChars="200"/>
        <w:rPr>
          <w:rFonts w:ascii="宋体" w:hAnsi="宋体" w:eastAsia="宋体" w:cs="宋体"/>
          <w:sz w:val="24"/>
          <w:szCs w:val="24"/>
          <w:highlight w:val="none"/>
        </w:rPr>
      </w:pPr>
      <w:r>
        <w:rPr>
          <w:rFonts w:ascii="宋体" w:hAnsi="宋体" w:eastAsia="宋体" w:cs="宋体"/>
          <w:sz w:val="24"/>
          <w:szCs w:val="24"/>
          <w:highlight w:val="none"/>
        </w:rPr>
        <w:t>保洁用水</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 xml:space="preserve">协助采购人在开水间设置尾水和剩水回收装置，用尾水和剩水清洗抹布拖把，取用应根据保洁任务按需适量，避免造成浪费。 </w:t>
      </w:r>
    </w:p>
    <w:p w14:paraId="5D09BD6B">
      <w:pPr>
        <w:spacing w:line="480" w:lineRule="exact"/>
        <w:ind w:firstLine="480" w:firstLineChars="200"/>
        <w:rPr>
          <w:rFonts w:ascii="宋体" w:hAnsi="宋体" w:eastAsia="宋体" w:cs="宋体"/>
          <w:sz w:val="24"/>
          <w:szCs w:val="24"/>
          <w:highlight w:val="none"/>
        </w:rPr>
      </w:pPr>
      <w:r>
        <w:rPr>
          <w:rFonts w:ascii="宋体" w:hAnsi="宋体" w:eastAsia="宋体" w:cs="宋体"/>
          <w:sz w:val="24"/>
          <w:szCs w:val="24"/>
          <w:highlight w:val="none"/>
        </w:rPr>
        <w:t>其他用水</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 xml:space="preserve">冲厕优先使用中水；对空调冷凝水进行收集和利用。 </w:t>
      </w:r>
    </w:p>
    <w:p w14:paraId="018C99F6">
      <w:pPr>
        <w:spacing w:line="480" w:lineRule="exact"/>
        <w:ind w:firstLine="480" w:firstLineChars="200"/>
        <w:rPr>
          <w:rFonts w:ascii="宋体" w:hAnsi="宋体" w:eastAsia="宋体" w:cs="宋体"/>
          <w:sz w:val="24"/>
          <w:szCs w:val="24"/>
          <w:highlight w:val="none"/>
        </w:rPr>
      </w:pPr>
      <w:r>
        <w:rPr>
          <w:rFonts w:ascii="宋体" w:hAnsi="宋体" w:eastAsia="宋体" w:cs="宋体"/>
          <w:sz w:val="24"/>
          <w:szCs w:val="24"/>
          <w:highlight w:val="none"/>
        </w:rPr>
        <w:t>用水分析</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 xml:space="preserve">定期开展用水巡查，挖掘节水潜力，提高用水效率，确保达到所属行业用水定额标准及属地水管理部门下达的用水指标，规范合理用水，对于超过定额指标的，应及时排查原因，并配合采购人整改。 </w:t>
      </w:r>
    </w:p>
    <w:p w14:paraId="4A7FA060">
      <w:pPr>
        <w:spacing w:line="480" w:lineRule="exact"/>
        <w:ind w:firstLine="482" w:firstLineChars="200"/>
        <w:rPr>
          <w:rFonts w:ascii="宋体" w:hAnsi="宋体" w:eastAsia="宋体" w:cs="宋体"/>
          <w:b/>
          <w:bCs/>
          <w:sz w:val="24"/>
          <w:szCs w:val="24"/>
          <w:highlight w:val="none"/>
        </w:rPr>
      </w:pPr>
      <w:r>
        <w:rPr>
          <w:rFonts w:hint="eastAsia" w:ascii="宋体" w:hAnsi="宋体" w:cs="宋体"/>
          <w:b/>
          <w:bCs/>
          <w:color w:val="000000"/>
          <w:kern w:val="2"/>
          <w:sz w:val="24"/>
          <w:szCs w:val="24"/>
          <w:highlight w:val="none"/>
          <w:lang w:val="en-US" w:eastAsia="zh-CN" w:bidi="ar"/>
        </w:rPr>
        <w:t>3.4.4</w:t>
      </w:r>
      <w:r>
        <w:rPr>
          <w:rFonts w:ascii="宋体" w:hAnsi="宋体" w:eastAsia="宋体" w:cs="宋体"/>
          <w:b/>
          <w:bCs/>
          <w:sz w:val="24"/>
          <w:szCs w:val="24"/>
          <w:highlight w:val="none"/>
        </w:rPr>
        <w:t xml:space="preserve">生活垃圾分类 </w:t>
      </w:r>
    </w:p>
    <w:p w14:paraId="4A0F8E6B">
      <w:pPr>
        <w:spacing w:line="480" w:lineRule="exact"/>
        <w:ind w:firstLine="480" w:firstLineChars="200"/>
        <w:rPr>
          <w:rFonts w:ascii="宋体" w:hAnsi="宋体" w:eastAsia="宋体" w:cs="宋体"/>
          <w:sz w:val="24"/>
          <w:szCs w:val="24"/>
          <w:highlight w:val="none"/>
        </w:rPr>
      </w:pPr>
      <w:r>
        <w:rPr>
          <w:rFonts w:ascii="宋体" w:hAnsi="宋体" w:eastAsia="宋体" w:cs="宋体"/>
          <w:sz w:val="24"/>
          <w:szCs w:val="24"/>
          <w:highlight w:val="none"/>
        </w:rPr>
        <w:t>基本要求</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 xml:space="preserve">协助采购人按照厨余垃圾、可回收物、有害垃圾、其他垃圾的“四分类”法，结合办公区域、公共区域、食堂区域等不同场所，科学合理确定各类生活垃圾收集容器的数量和位置，分类标志要求颜色、标识正确，分类投放指引要及时更新、张贴规范。 </w:t>
      </w:r>
    </w:p>
    <w:p w14:paraId="0BCCF102">
      <w:pPr>
        <w:spacing w:line="480" w:lineRule="exact"/>
        <w:ind w:firstLine="480" w:firstLineChars="200"/>
        <w:rPr>
          <w:rFonts w:ascii="宋体" w:hAnsi="宋体" w:eastAsia="宋体" w:cs="宋体"/>
          <w:sz w:val="24"/>
          <w:szCs w:val="24"/>
          <w:highlight w:val="none"/>
        </w:rPr>
      </w:pPr>
      <w:r>
        <w:rPr>
          <w:rFonts w:ascii="宋体" w:hAnsi="宋体" w:eastAsia="宋体" w:cs="宋体"/>
          <w:sz w:val="24"/>
          <w:szCs w:val="24"/>
          <w:highlight w:val="none"/>
        </w:rPr>
        <w:t>生活垃圾分类收集</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 xml:space="preserve">协助采购人加强收集容器日常维护管理，确保无破损、无满冒、无异味，周边环境清洁卫生，收集容器出现破旧、污损或者数量不足的，及时维修、更换、清洗或者补设；对可回收物实行定期定点收集，确保各类可回收物分类收集、分类暂存；在严格“四分类”基础上，细化可回收物种类，按照《北京市可回收物指导目录》，分类收集脂类、塑料、金属、玻璃、织物等，做到可回收物应收尽收，全部进入资源循环体系；及时制止翻拣、混合已分类生活垃圾的行为。 </w:t>
      </w:r>
    </w:p>
    <w:p w14:paraId="34F0B18A">
      <w:pPr>
        <w:spacing w:line="480" w:lineRule="exact"/>
        <w:ind w:firstLine="480" w:firstLineChars="200"/>
        <w:rPr>
          <w:rFonts w:ascii="宋体" w:hAnsi="宋体" w:eastAsia="宋体" w:cs="宋体"/>
          <w:sz w:val="24"/>
          <w:szCs w:val="24"/>
          <w:highlight w:val="none"/>
        </w:rPr>
      </w:pPr>
      <w:r>
        <w:rPr>
          <w:rFonts w:ascii="宋体" w:hAnsi="宋体" w:eastAsia="宋体" w:cs="宋体"/>
          <w:sz w:val="24"/>
          <w:szCs w:val="24"/>
          <w:highlight w:val="none"/>
        </w:rPr>
        <w:t>生活垃圾分类运输</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 xml:space="preserve">协助采购人将分类后的生活垃圾交由有相应资质的单位进行分类运输；确保各类生活垃圾分类投放、分类收集、分类运输，建立完整的清运记录和台账数据，实现全过程溯源管理；严禁混收混运，避免不同类型垃圾的交叉污染。 </w:t>
      </w:r>
    </w:p>
    <w:p w14:paraId="3D4A65A2">
      <w:pPr>
        <w:spacing w:line="480" w:lineRule="exact"/>
        <w:ind w:firstLine="480" w:firstLineChars="200"/>
        <w:rPr>
          <w:rFonts w:ascii="宋体" w:hAnsi="宋体" w:eastAsia="宋体" w:cs="宋体"/>
          <w:sz w:val="24"/>
          <w:szCs w:val="24"/>
          <w:highlight w:val="none"/>
        </w:rPr>
      </w:pPr>
      <w:r>
        <w:rPr>
          <w:rFonts w:ascii="宋体" w:hAnsi="宋体" w:eastAsia="宋体" w:cs="宋体"/>
          <w:sz w:val="24"/>
          <w:szCs w:val="24"/>
          <w:highlight w:val="none"/>
        </w:rPr>
        <w:t>生活垃圾分类宣传与培训</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 xml:space="preserve">协助采购人开展生活垃圾分类宣传活动，通过张贴海报、发放宣传手册、组织培 训讲座等方式，提高采购人人员对生活垃圾分类的知晓率和参与度。定期组织开展垃圾分类培训，更新垃圾分类专业知识，加强实操指导。 </w:t>
      </w:r>
    </w:p>
    <w:p w14:paraId="15E6A967">
      <w:pPr>
        <w:spacing w:line="480" w:lineRule="exact"/>
        <w:ind w:firstLine="482" w:firstLineChars="200"/>
        <w:rPr>
          <w:rFonts w:ascii="宋体" w:hAnsi="宋体" w:eastAsia="宋体" w:cs="宋体"/>
          <w:b/>
          <w:bCs/>
          <w:sz w:val="24"/>
          <w:szCs w:val="24"/>
          <w:highlight w:val="none"/>
        </w:rPr>
      </w:pPr>
      <w:r>
        <w:rPr>
          <w:rFonts w:hint="eastAsia" w:ascii="宋体" w:hAnsi="宋体" w:cs="宋体"/>
          <w:b/>
          <w:bCs/>
          <w:color w:val="000000"/>
          <w:kern w:val="2"/>
          <w:sz w:val="24"/>
          <w:szCs w:val="24"/>
          <w:highlight w:val="none"/>
          <w:lang w:val="en-US" w:eastAsia="zh-CN" w:bidi="ar"/>
        </w:rPr>
        <w:t xml:space="preserve">3.5 </w:t>
      </w:r>
      <w:r>
        <w:rPr>
          <w:rFonts w:ascii="宋体" w:hAnsi="宋体" w:eastAsia="宋体" w:cs="宋体"/>
          <w:b/>
          <w:bCs/>
          <w:sz w:val="24"/>
          <w:szCs w:val="24"/>
          <w:highlight w:val="none"/>
        </w:rPr>
        <w:t xml:space="preserve">ESG工作理念 </w:t>
      </w:r>
    </w:p>
    <w:p w14:paraId="4F7DBB2C">
      <w:pPr>
        <w:spacing w:line="480" w:lineRule="exact"/>
        <w:ind w:firstLine="480" w:firstLineChars="200"/>
        <w:rPr>
          <w:highlight w:val="none"/>
        </w:rPr>
      </w:pPr>
      <w:r>
        <w:rPr>
          <w:rFonts w:ascii="宋体" w:hAnsi="宋体" w:eastAsia="宋体" w:cs="宋体"/>
          <w:sz w:val="24"/>
          <w:szCs w:val="24"/>
          <w:highlight w:val="none"/>
        </w:rPr>
        <w:t>为在项目中充分落实《政府采购法》规定的“政府采购应当有助于实现国家的经济和社会发展政策目标”等相关要求，以项目为载体推动北京市环境社会治理(ESG)体系高质量发展，请投标人提供在本项目中落实 ESG理念的工作措施。</w:t>
      </w:r>
    </w:p>
    <w:p w14:paraId="14C5B73B">
      <w:pPr>
        <w:rPr>
          <w:rFonts w:hint="eastAsia" w:ascii="宋体" w:hAnsi="宋体" w:eastAsia="宋体" w:cs="宋体"/>
          <w:b/>
          <w:bCs/>
          <w:color w:val="000000"/>
          <w:sz w:val="24"/>
          <w:szCs w:val="24"/>
          <w:highlight w:val="none"/>
          <w:lang w:eastAsia="zh-CN" w:bidi="ar"/>
        </w:rPr>
      </w:pPr>
      <w:r>
        <w:rPr>
          <w:rFonts w:hint="eastAsia" w:ascii="宋体" w:hAnsi="宋体" w:eastAsia="宋体" w:cs="宋体"/>
          <w:b/>
          <w:bCs/>
          <w:color w:val="000000"/>
          <w:sz w:val="24"/>
          <w:szCs w:val="24"/>
          <w:highlight w:val="none"/>
          <w:lang w:eastAsia="zh-CN" w:bidi="ar"/>
        </w:rPr>
        <w:br w:type="page"/>
      </w:r>
    </w:p>
    <w:p w14:paraId="2B317E4C">
      <w:pPr>
        <w:keepNext/>
        <w:keepLines/>
        <w:widowControl/>
        <w:autoSpaceDE w:val="0"/>
        <w:autoSpaceDN w:val="0"/>
        <w:adjustRightInd w:val="0"/>
        <w:spacing w:line="480" w:lineRule="exact"/>
        <w:ind w:firstLine="482"/>
        <w:jc w:val="left"/>
        <w:outlineLvl w:val="2"/>
        <w:rPr>
          <w:rFonts w:hint="eastAsia" w:ascii="宋体" w:hAnsi="宋体" w:eastAsia="宋体" w:cs="宋体"/>
          <w:b/>
          <w:color w:val="000000"/>
          <w:kern w:val="0"/>
          <w:sz w:val="24"/>
          <w:szCs w:val="24"/>
          <w:highlight w:val="none"/>
          <w:u w:val="none"/>
          <w:lang w:val="en-US" w:eastAsia="zh-CN"/>
        </w:rPr>
      </w:pPr>
      <w:bookmarkStart w:id="25" w:name="_Toc9864"/>
      <w:r>
        <w:rPr>
          <w:rFonts w:hint="eastAsia" w:ascii="宋体" w:hAnsi="宋体" w:cs="宋体"/>
          <w:b/>
          <w:color w:val="000000"/>
          <w:kern w:val="0"/>
          <w:sz w:val="24"/>
          <w:szCs w:val="24"/>
          <w:highlight w:val="none"/>
          <w:u w:val="none"/>
          <w:lang w:val="en-US" w:eastAsia="zh-CN"/>
        </w:rPr>
        <w:t>4</w:t>
      </w:r>
      <w:r>
        <w:rPr>
          <w:rFonts w:hint="eastAsia" w:ascii="宋体" w:hAnsi="宋体" w:eastAsia="宋体" w:cs="宋体"/>
          <w:b/>
          <w:color w:val="000000"/>
          <w:kern w:val="0"/>
          <w:sz w:val="24"/>
          <w:szCs w:val="24"/>
          <w:highlight w:val="none"/>
          <w:u w:val="none"/>
          <w:lang w:eastAsia="zh-CN"/>
        </w:rPr>
        <w:t>.服务内容及标准</w:t>
      </w:r>
      <w:bookmarkEnd w:id="25"/>
    </w:p>
    <w:p w14:paraId="660F8FFF">
      <w:pPr>
        <w:keepNext/>
        <w:keepLines/>
        <w:pageBreakBefore w:val="0"/>
        <w:widowControl/>
        <w:kinsoku/>
        <w:wordWrap/>
        <w:overflowPunct/>
        <w:topLinePunct w:val="0"/>
        <w:autoSpaceDE w:val="0"/>
        <w:autoSpaceDN w:val="0"/>
        <w:bidi w:val="0"/>
        <w:adjustRightInd w:val="0"/>
        <w:snapToGrid/>
        <w:spacing w:before="157" w:beforeLines="50" w:after="157" w:afterLines="50" w:line="360" w:lineRule="auto"/>
        <w:ind w:firstLine="482"/>
        <w:jc w:val="center"/>
        <w:textAlignment w:val="auto"/>
        <w:outlineLvl w:val="2"/>
        <w:rPr>
          <w:rFonts w:hint="eastAsia" w:ascii="宋体" w:hAnsi="宋体" w:eastAsia="宋体" w:cs="宋体"/>
          <w:b/>
          <w:color w:val="000000"/>
          <w:kern w:val="0"/>
          <w:sz w:val="24"/>
          <w:szCs w:val="24"/>
          <w:highlight w:val="none"/>
          <w:u w:val="none"/>
          <w:lang w:val="en-US" w:eastAsia="zh-CN"/>
        </w:rPr>
      </w:pPr>
      <w:bookmarkStart w:id="26" w:name="_Toc2475"/>
      <w:bookmarkStart w:id="27" w:name="_Toc2056"/>
      <w:r>
        <w:rPr>
          <w:rFonts w:hint="eastAsia" w:ascii="宋体" w:hAnsi="宋体" w:eastAsia="宋体" w:cs="宋体"/>
          <w:b/>
          <w:color w:val="000000"/>
          <w:kern w:val="0"/>
          <w:sz w:val="24"/>
          <w:szCs w:val="24"/>
          <w:highlight w:val="none"/>
          <w:u w:val="none"/>
          <w:lang w:val="en-US" w:eastAsia="zh-CN"/>
        </w:rPr>
        <w:t>保洁及绿化服务部分</w:t>
      </w:r>
      <w:bookmarkEnd w:id="26"/>
      <w:bookmarkEnd w:id="27"/>
    </w:p>
    <w:p w14:paraId="3E9D24A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outlineLvl w:val="0"/>
        <w:rPr>
          <w:rFonts w:hint="eastAsia" w:ascii="宋体" w:hAnsi="宋体" w:eastAsia="宋体" w:cs="宋体"/>
          <w:b/>
          <w:bCs/>
          <w:sz w:val="24"/>
          <w:szCs w:val="24"/>
          <w:highlight w:val="none"/>
          <w:u w:val="single"/>
        </w:rPr>
      </w:pPr>
      <w:bookmarkStart w:id="28" w:name="_Toc11431"/>
      <w:bookmarkStart w:id="29" w:name="_Toc16649"/>
      <w:r>
        <w:rPr>
          <w:rFonts w:hint="eastAsia" w:ascii="宋体" w:hAnsi="宋体" w:cs="宋体"/>
          <w:b/>
          <w:bCs/>
          <w:sz w:val="24"/>
          <w:szCs w:val="24"/>
          <w:highlight w:val="none"/>
          <w:u w:val="single"/>
          <w:lang w:val="en-US" w:eastAsia="zh-CN"/>
        </w:rPr>
        <w:t>4</w:t>
      </w:r>
      <w:r>
        <w:rPr>
          <w:rFonts w:hint="eastAsia" w:ascii="宋体" w:hAnsi="宋体" w:eastAsia="宋体" w:cs="宋体"/>
          <w:b/>
          <w:bCs/>
          <w:sz w:val="24"/>
          <w:szCs w:val="24"/>
          <w:highlight w:val="none"/>
          <w:u w:val="single"/>
          <w:lang w:val="en-US" w:eastAsia="zh-CN"/>
        </w:rPr>
        <w:t>.1</w:t>
      </w:r>
      <w:r>
        <w:rPr>
          <w:rFonts w:hint="eastAsia" w:ascii="宋体" w:hAnsi="宋体" w:eastAsia="宋体" w:cs="宋体"/>
          <w:b/>
          <w:bCs/>
          <w:sz w:val="24"/>
          <w:szCs w:val="24"/>
          <w:highlight w:val="none"/>
          <w:u w:val="single"/>
        </w:rPr>
        <w:t>保洁及绿化服务总体要求</w:t>
      </w:r>
      <w:bookmarkEnd w:id="28"/>
      <w:bookmarkEnd w:id="29"/>
    </w:p>
    <w:p w14:paraId="1AE8CB37">
      <w:pPr>
        <w:keepNext w:val="0"/>
        <w:keepLines w:val="0"/>
        <w:pageBreakBefore w:val="0"/>
        <w:widowControl w:val="0"/>
        <w:kinsoku/>
        <w:wordWrap/>
        <w:overflowPunct/>
        <w:topLinePunct w:val="0"/>
        <w:autoSpaceDE/>
        <w:autoSpaceDN/>
        <w:bidi w:val="0"/>
        <w:adjustRightInd w:val="0"/>
        <w:spacing w:line="360" w:lineRule="auto"/>
        <w:ind w:firstLine="480" w:firstLineChars="20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以提供优质服务为宗旨，以规范管理为手段，以实现人、财、物的最佳结合为目标，按照保洁服务的自身规律，采取有效的形式，实施全方位统一的管理。投标人应健全制度，规范运作，以合理的投入，获得最大的效益，实现最佳的管理目标。积极体现人性化、个性化的时代要求，有利于工作，有利于生活，有利于发展，为采购人提供优质完美的服务，努力创造一个文明、安全、高效、舒适的新环境。</w:t>
      </w:r>
    </w:p>
    <w:p w14:paraId="70EF025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outlineLvl w:val="0"/>
        <w:rPr>
          <w:rFonts w:hint="eastAsia" w:ascii="宋体" w:hAnsi="宋体" w:eastAsia="宋体" w:cs="宋体"/>
          <w:b/>
          <w:bCs/>
          <w:sz w:val="24"/>
          <w:szCs w:val="24"/>
          <w:highlight w:val="none"/>
          <w:u w:val="single"/>
          <w:lang w:val="en-US" w:eastAsia="zh-CN"/>
        </w:rPr>
      </w:pPr>
      <w:bookmarkStart w:id="30" w:name="_Toc18316"/>
      <w:bookmarkStart w:id="31" w:name="_Toc12329"/>
      <w:r>
        <w:rPr>
          <w:rFonts w:hint="eastAsia" w:ascii="宋体" w:hAnsi="宋体" w:cs="宋体"/>
          <w:b/>
          <w:bCs/>
          <w:sz w:val="24"/>
          <w:szCs w:val="24"/>
          <w:highlight w:val="none"/>
          <w:u w:val="single"/>
          <w:lang w:val="en-US" w:eastAsia="zh-CN"/>
        </w:rPr>
        <w:t>4</w:t>
      </w:r>
      <w:r>
        <w:rPr>
          <w:rFonts w:hint="eastAsia" w:ascii="宋体" w:hAnsi="宋体" w:eastAsia="宋体" w:cs="宋体"/>
          <w:b/>
          <w:bCs/>
          <w:sz w:val="24"/>
          <w:szCs w:val="24"/>
          <w:highlight w:val="none"/>
          <w:u w:val="single"/>
          <w:lang w:val="en-US" w:eastAsia="zh-CN"/>
        </w:rPr>
        <w:t>.2保洁及绿化服务管理工作要求</w:t>
      </w:r>
      <w:bookmarkEnd w:id="30"/>
      <w:bookmarkEnd w:id="31"/>
    </w:p>
    <w:p w14:paraId="35215491">
      <w:pPr>
        <w:keepNext w:val="0"/>
        <w:keepLines w:val="0"/>
        <w:pageBreakBefore w:val="0"/>
        <w:widowControl w:val="0"/>
        <w:kinsoku/>
        <w:wordWrap/>
        <w:overflowPunct/>
        <w:topLinePunct w:val="0"/>
        <w:autoSpaceDE/>
        <w:autoSpaceDN/>
        <w:bidi w:val="0"/>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.2.1</w:t>
      </w:r>
      <w:r>
        <w:rPr>
          <w:rFonts w:hint="eastAsia" w:ascii="宋体" w:hAnsi="宋体" w:eastAsia="宋体" w:cs="宋体"/>
          <w:kern w:val="0"/>
          <w:sz w:val="24"/>
          <w:szCs w:val="24"/>
          <w:highlight w:val="none"/>
        </w:rPr>
        <w:t>接受采购人管理部门对保洁服务日常工作的监督和管理，并对其负责。</w:t>
      </w:r>
    </w:p>
    <w:p w14:paraId="0892D79E">
      <w:pPr>
        <w:keepNext w:val="0"/>
        <w:keepLines w:val="0"/>
        <w:pageBreakBefore w:val="0"/>
        <w:widowControl w:val="0"/>
        <w:kinsoku/>
        <w:wordWrap/>
        <w:overflowPunct/>
        <w:topLinePunct w:val="0"/>
        <w:autoSpaceDE/>
        <w:autoSpaceDN/>
        <w:bidi w:val="0"/>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.2.2</w:t>
      </w:r>
      <w:r>
        <w:rPr>
          <w:rFonts w:hint="eastAsia" w:ascii="宋体" w:hAnsi="宋体" w:eastAsia="宋体" w:cs="宋体"/>
          <w:kern w:val="0"/>
          <w:sz w:val="24"/>
          <w:szCs w:val="24"/>
          <w:highlight w:val="none"/>
        </w:rPr>
        <w:t>根据有关法律、法规及本合同的约定，制定保洁服务管理规章、制度、节能措施及安全应急预案。</w:t>
      </w:r>
    </w:p>
    <w:p w14:paraId="6A4F8E35">
      <w:pPr>
        <w:keepNext w:val="0"/>
        <w:keepLines w:val="0"/>
        <w:pageBreakBefore w:val="0"/>
        <w:widowControl w:val="0"/>
        <w:kinsoku/>
        <w:wordWrap/>
        <w:overflowPunct/>
        <w:topLinePunct w:val="0"/>
        <w:autoSpaceDE/>
        <w:autoSpaceDN/>
        <w:bidi w:val="0"/>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.2.3</w:t>
      </w:r>
      <w:r>
        <w:rPr>
          <w:rFonts w:hint="eastAsia" w:ascii="宋体" w:hAnsi="宋体" w:eastAsia="宋体" w:cs="宋体"/>
          <w:kern w:val="0"/>
          <w:sz w:val="24"/>
          <w:szCs w:val="24"/>
          <w:highlight w:val="none"/>
        </w:rPr>
        <w:t>建立投诉处理程序，对确认有效投诉的责任人，在采购人要求撤换的情况下及时撤换。</w:t>
      </w:r>
    </w:p>
    <w:p w14:paraId="7C8A7944">
      <w:pPr>
        <w:keepNext w:val="0"/>
        <w:keepLines w:val="0"/>
        <w:pageBreakBefore w:val="0"/>
        <w:widowControl w:val="0"/>
        <w:kinsoku/>
        <w:wordWrap/>
        <w:overflowPunct/>
        <w:topLinePunct w:val="0"/>
        <w:autoSpaceDE/>
        <w:autoSpaceDN/>
        <w:bidi w:val="0"/>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.2.4</w:t>
      </w:r>
      <w:r>
        <w:rPr>
          <w:rFonts w:hint="eastAsia" w:ascii="宋体" w:hAnsi="宋体" w:eastAsia="宋体" w:cs="宋体"/>
          <w:kern w:val="0"/>
          <w:sz w:val="24"/>
          <w:szCs w:val="24"/>
          <w:highlight w:val="none"/>
        </w:rPr>
        <w:t>应具备应对突发公共卫生事件的能力和预案。</w:t>
      </w:r>
    </w:p>
    <w:p w14:paraId="0676575F">
      <w:pPr>
        <w:keepNext w:val="0"/>
        <w:keepLines w:val="0"/>
        <w:pageBreakBefore w:val="0"/>
        <w:widowControl w:val="0"/>
        <w:kinsoku/>
        <w:wordWrap/>
        <w:overflowPunct/>
        <w:topLinePunct w:val="0"/>
        <w:autoSpaceDE/>
        <w:autoSpaceDN/>
        <w:bidi w:val="0"/>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.2.5</w:t>
      </w:r>
      <w:r>
        <w:rPr>
          <w:rFonts w:hint="eastAsia" w:ascii="宋体" w:hAnsi="宋体" w:eastAsia="宋体" w:cs="宋体"/>
          <w:kern w:val="0"/>
          <w:sz w:val="24"/>
          <w:szCs w:val="24"/>
          <w:highlight w:val="none"/>
        </w:rPr>
        <w:t>保洁</w:t>
      </w:r>
      <w:r>
        <w:rPr>
          <w:rFonts w:hint="eastAsia" w:ascii="宋体" w:hAnsi="宋体" w:eastAsia="宋体" w:cs="宋体"/>
          <w:bCs/>
          <w:sz w:val="24"/>
          <w:szCs w:val="24"/>
          <w:highlight w:val="none"/>
        </w:rPr>
        <w:t>及绿化</w:t>
      </w:r>
      <w:r>
        <w:rPr>
          <w:rFonts w:hint="eastAsia" w:ascii="宋体" w:hAnsi="宋体" w:eastAsia="宋体" w:cs="宋体"/>
          <w:kern w:val="0"/>
          <w:sz w:val="24"/>
          <w:szCs w:val="24"/>
          <w:highlight w:val="none"/>
        </w:rPr>
        <w:t>服务工作更换管理人员应征得采购人同意。</w:t>
      </w:r>
    </w:p>
    <w:p w14:paraId="66579FA1">
      <w:pPr>
        <w:keepNext w:val="0"/>
        <w:keepLines w:val="0"/>
        <w:pageBreakBefore w:val="0"/>
        <w:widowControl w:val="0"/>
        <w:kinsoku/>
        <w:wordWrap/>
        <w:overflowPunct/>
        <w:topLinePunct w:val="0"/>
        <w:autoSpaceDE/>
        <w:autoSpaceDN/>
        <w:bidi w:val="0"/>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.2.6</w:t>
      </w:r>
      <w:r>
        <w:rPr>
          <w:rFonts w:hint="eastAsia" w:ascii="宋体" w:hAnsi="宋体" w:eastAsia="宋体" w:cs="宋体"/>
          <w:kern w:val="0"/>
          <w:sz w:val="24"/>
          <w:szCs w:val="24"/>
          <w:highlight w:val="none"/>
        </w:rPr>
        <w:t>因公安机关工作的特殊性质，保洁</w:t>
      </w:r>
      <w:r>
        <w:rPr>
          <w:rFonts w:hint="eastAsia" w:ascii="宋体" w:hAnsi="宋体" w:eastAsia="宋体" w:cs="宋体"/>
          <w:bCs/>
          <w:sz w:val="24"/>
          <w:szCs w:val="24"/>
          <w:highlight w:val="none"/>
        </w:rPr>
        <w:t>及绿化</w:t>
      </w:r>
      <w:r>
        <w:rPr>
          <w:rFonts w:hint="eastAsia" w:ascii="宋体" w:hAnsi="宋体" w:eastAsia="宋体" w:cs="宋体"/>
          <w:kern w:val="0"/>
          <w:sz w:val="24"/>
          <w:szCs w:val="24"/>
          <w:highlight w:val="none"/>
        </w:rPr>
        <w:t>服务工作应有做好保密工作的相关经验及相应的管理制度，并有责任在提供服务时履行保密义务。</w:t>
      </w:r>
    </w:p>
    <w:p w14:paraId="102CEA7B">
      <w:pPr>
        <w:keepNext w:val="0"/>
        <w:keepLines w:val="0"/>
        <w:pageBreakBefore w:val="0"/>
        <w:widowControl w:val="0"/>
        <w:kinsoku/>
        <w:wordWrap/>
        <w:overflowPunct/>
        <w:topLinePunct w:val="0"/>
        <w:autoSpaceDE/>
        <w:autoSpaceDN/>
        <w:bidi w:val="0"/>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.2.7</w:t>
      </w:r>
      <w:r>
        <w:rPr>
          <w:rFonts w:hint="eastAsia" w:ascii="宋体" w:hAnsi="宋体" w:eastAsia="宋体" w:cs="宋体"/>
          <w:kern w:val="0"/>
          <w:sz w:val="24"/>
          <w:szCs w:val="24"/>
          <w:highlight w:val="none"/>
        </w:rPr>
        <w:t>投标人应选派具有办公楼从业经验的管理人员和服务人员进行服务，以保证服务质量。</w:t>
      </w:r>
    </w:p>
    <w:p w14:paraId="4DD185F8">
      <w:pPr>
        <w:keepNext w:val="0"/>
        <w:keepLines w:val="0"/>
        <w:pageBreakBefore w:val="0"/>
        <w:widowControl w:val="0"/>
        <w:kinsoku/>
        <w:wordWrap/>
        <w:overflowPunct/>
        <w:topLinePunct w:val="0"/>
        <w:autoSpaceDE/>
        <w:autoSpaceDN/>
        <w:bidi w:val="0"/>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.2.8</w:t>
      </w:r>
      <w:r>
        <w:rPr>
          <w:rFonts w:hint="eastAsia" w:ascii="宋体" w:hAnsi="宋体" w:eastAsia="宋体" w:cs="宋体"/>
          <w:kern w:val="0"/>
          <w:sz w:val="24"/>
          <w:szCs w:val="24"/>
          <w:highlight w:val="none"/>
        </w:rPr>
        <w:t>做好采购人指定的其它服务项目</w:t>
      </w:r>
    </w:p>
    <w:p w14:paraId="1C7619A4">
      <w:pPr>
        <w:keepNext w:val="0"/>
        <w:keepLines w:val="0"/>
        <w:pageBreakBefore w:val="0"/>
        <w:widowControl w:val="0"/>
        <w:kinsoku/>
        <w:wordWrap/>
        <w:overflowPunct/>
        <w:topLinePunct w:val="0"/>
        <w:autoSpaceDE/>
        <w:autoSpaceDN/>
        <w:bidi w:val="0"/>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.2.9</w:t>
      </w:r>
      <w:r>
        <w:rPr>
          <w:rFonts w:hint="eastAsia" w:ascii="宋体" w:hAnsi="宋体" w:eastAsia="宋体" w:cs="宋体"/>
          <w:kern w:val="0"/>
          <w:sz w:val="24"/>
          <w:szCs w:val="24"/>
          <w:highlight w:val="none"/>
        </w:rPr>
        <w:t>保洁</w:t>
      </w:r>
      <w:r>
        <w:rPr>
          <w:rFonts w:hint="eastAsia" w:ascii="宋体" w:hAnsi="宋体" w:eastAsia="宋体" w:cs="宋体"/>
          <w:bCs/>
          <w:sz w:val="24"/>
          <w:szCs w:val="24"/>
          <w:highlight w:val="none"/>
        </w:rPr>
        <w:t>及绿化</w:t>
      </w:r>
      <w:r>
        <w:rPr>
          <w:rFonts w:hint="eastAsia" w:ascii="宋体" w:hAnsi="宋体" w:eastAsia="宋体" w:cs="宋体"/>
          <w:kern w:val="0"/>
          <w:sz w:val="24"/>
          <w:szCs w:val="24"/>
          <w:highlight w:val="none"/>
        </w:rPr>
        <w:t>服务工作要求</w:t>
      </w:r>
    </w:p>
    <w:tbl>
      <w:tblPr>
        <w:tblStyle w:val="2"/>
        <w:tblW w:w="852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6967"/>
      </w:tblGrid>
      <w:tr w14:paraId="4B3B5A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7" w:hRule="atLeast"/>
        </w:trPr>
        <w:tc>
          <w:tcPr>
            <w:tcW w:w="1559" w:type="dxa"/>
            <w:tcBorders>
              <w:top w:val="single" w:color="auto" w:sz="12" w:space="0"/>
              <w:left w:val="single" w:color="auto" w:sz="12" w:space="0"/>
              <w:bottom w:val="single" w:color="auto" w:sz="6" w:space="0"/>
              <w:right w:val="single" w:color="auto" w:sz="6" w:space="0"/>
            </w:tcBorders>
            <w:vAlign w:val="center"/>
          </w:tcPr>
          <w:p w14:paraId="4105B774">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操作管理项目</w:t>
            </w:r>
          </w:p>
        </w:tc>
        <w:tc>
          <w:tcPr>
            <w:tcW w:w="6967" w:type="dxa"/>
            <w:tcBorders>
              <w:top w:val="single" w:color="auto" w:sz="12" w:space="0"/>
              <w:left w:val="single" w:color="auto" w:sz="6" w:space="0"/>
              <w:bottom w:val="single" w:color="auto" w:sz="6" w:space="0"/>
              <w:right w:val="single" w:color="auto" w:sz="12" w:space="0"/>
            </w:tcBorders>
            <w:vAlign w:val="center"/>
          </w:tcPr>
          <w:p w14:paraId="448A95AE">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工作要求</w:t>
            </w:r>
          </w:p>
        </w:tc>
      </w:tr>
      <w:tr w14:paraId="35A243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559" w:type="dxa"/>
            <w:tcBorders>
              <w:top w:val="single" w:color="auto" w:sz="6" w:space="0"/>
              <w:left w:val="single" w:color="auto" w:sz="12" w:space="0"/>
              <w:bottom w:val="single" w:color="auto" w:sz="6" w:space="0"/>
              <w:right w:val="single" w:color="auto" w:sz="6" w:space="0"/>
            </w:tcBorders>
            <w:vAlign w:val="center"/>
          </w:tcPr>
          <w:p w14:paraId="0FE2EE20">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日常工作</w:t>
            </w:r>
          </w:p>
        </w:tc>
        <w:tc>
          <w:tcPr>
            <w:tcW w:w="6967" w:type="dxa"/>
            <w:tcBorders>
              <w:top w:val="single" w:color="auto" w:sz="6" w:space="0"/>
              <w:left w:val="single" w:color="auto" w:sz="6" w:space="0"/>
              <w:bottom w:val="single" w:color="auto" w:sz="6" w:space="0"/>
              <w:right w:val="single" w:color="auto" w:sz="12" w:space="0"/>
            </w:tcBorders>
          </w:tcPr>
          <w:p w14:paraId="2F30330F">
            <w:pPr>
              <w:numPr>
                <w:ilvl w:val="0"/>
                <w:numId w:val="2"/>
              </w:numPr>
              <w:tabs>
                <w:tab w:val="left" w:pos="420"/>
              </w:tabs>
              <w:adjustRightInd w:val="0"/>
              <w:spacing w:line="360" w:lineRule="auto"/>
              <w:ind w:left="42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每月各部门负责人2次例会，全员1次例会。</w:t>
            </w:r>
          </w:p>
          <w:p w14:paraId="065C107A">
            <w:pPr>
              <w:numPr>
                <w:ilvl w:val="0"/>
                <w:numId w:val="2"/>
              </w:numPr>
              <w:tabs>
                <w:tab w:val="left" w:pos="420"/>
              </w:tabs>
              <w:adjustRightInd w:val="0"/>
              <w:spacing w:line="360" w:lineRule="auto"/>
              <w:ind w:left="42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每月保洁服务工作总结及下月工作计划交采购人。</w:t>
            </w:r>
          </w:p>
          <w:p w14:paraId="65163F4F">
            <w:pPr>
              <w:numPr>
                <w:ilvl w:val="0"/>
                <w:numId w:val="2"/>
              </w:numPr>
              <w:tabs>
                <w:tab w:val="left" w:pos="420"/>
              </w:tabs>
              <w:adjustRightInd w:val="0"/>
              <w:spacing w:line="360" w:lineRule="auto"/>
              <w:ind w:left="42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每季度进行1次满意度调查。</w:t>
            </w:r>
          </w:p>
          <w:p w14:paraId="6B183582">
            <w:pPr>
              <w:numPr>
                <w:ilvl w:val="0"/>
                <w:numId w:val="2"/>
              </w:numPr>
              <w:tabs>
                <w:tab w:val="left" w:pos="420"/>
              </w:tabs>
              <w:adjustRightInd w:val="0"/>
              <w:spacing w:line="360" w:lineRule="auto"/>
              <w:ind w:left="42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各部门负责人每日对辖区至少进行巡查1次，并作相关记录。</w:t>
            </w:r>
          </w:p>
          <w:p w14:paraId="7A8EB44A">
            <w:pPr>
              <w:numPr>
                <w:ilvl w:val="0"/>
                <w:numId w:val="2"/>
              </w:numPr>
              <w:tabs>
                <w:tab w:val="left" w:pos="420"/>
              </w:tabs>
              <w:adjustRightInd w:val="0"/>
              <w:spacing w:line="360" w:lineRule="auto"/>
              <w:ind w:left="42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按规定对各项应急预案进行演练。</w:t>
            </w:r>
          </w:p>
          <w:p w14:paraId="7B174A74">
            <w:pPr>
              <w:numPr>
                <w:ilvl w:val="0"/>
                <w:numId w:val="2"/>
              </w:numPr>
              <w:tabs>
                <w:tab w:val="left" w:pos="420"/>
              </w:tabs>
              <w:adjustRightInd w:val="0"/>
              <w:spacing w:line="360" w:lineRule="auto"/>
              <w:ind w:left="42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对有噪音及异味工作安排在下午班后进行。</w:t>
            </w:r>
          </w:p>
          <w:p w14:paraId="779E6C38">
            <w:pPr>
              <w:numPr>
                <w:ilvl w:val="0"/>
                <w:numId w:val="2"/>
              </w:numPr>
              <w:tabs>
                <w:tab w:val="left" w:pos="420"/>
              </w:tabs>
              <w:adjustRightInd w:val="0"/>
              <w:spacing w:line="360" w:lineRule="auto"/>
              <w:ind w:left="42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全员均有义务在发现问题及隐患后，及时报相关部门，并采取相关措施。</w:t>
            </w:r>
          </w:p>
        </w:tc>
      </w:tr>
      <w:tr w14:paraId="0D5856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559" w:type="dxa"/>
            <w:tcBorders>
              <w:top w:val="single" w:color="auto" w:sz="6" w:space="0"/>
              <w:left w:val="single" w:color="auto" w:sz="12" w:space="0"/>
              <w:bottom w:val="single" w:color="auto" w:sz="12" w:space="0"/>
              <w:right w:val="single" w:color="auto" w:sz="6" w:space="0"/>
            </w:tcBorders>
            <w:vAlign w:val="center"/>
          </w:tcPr>
          <w:p w14:paraId="0C82F44E">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人员管理</w:t>
            </w:r>
          </w:p>
        </w:tc>
        <w:tc>
          <w:tcPr>
            <w:tcW w:w="6967" w:type="dxa"/>
            <w:tcBorders>
              <w:top w:val="single" w:color="auto" w:sz="6" w:space="0"/>
              <w:left w:val="single" w:color="auto" w:sz="6" w:space="0"/>
              <w:bottom w:val="single" w:color="auto" w:sz="12" w:space="0"/>
              <w:right w:val="single" w:color="auto" w:sz="12" w:space="0"/>
            </w:tcBorders>
          </w:tcPr>
          <w:p w14:paraId="2A06EC41">
            <w:pPr>
              <w:adjustRightInd w:val="0"/>
              <w:spacing w:line="360" w:lineRule="auto"/>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上岗人员必须经过健康体检。</w:t>
            </w:r>
          </w:p>
          <w:p w14:paraId="1D0F2970">
            <w:pPr>
              <w:adjustRightInd w:val="0"/>
              <w:spacing w:line="360" w:lineRule="auto"/>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上岗前参加专项培训。</w:t>
            </w:r>
          </w:p>
          <w:p w14:paraId="3F1F413D">
            <w:pPr>
              <w:adjustRightInd w:val="0"/>
              <w:spacing w:line="360" w:lineRule="auto"/>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对被投诉员工尽快做出相应处理意见反馈投诉方。</w:t>
            </w:r>
          </w:p>
          <w:p w14:paraId="016D6ED7">
            <w:pPr>
              <w:adjustRightInd w:val="0"/>
              <w:spacing w:line="360" w:lineRule="auto"/>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人员服务要求必须细化、量化、标准化、严格化。</w:t>
            </w:r>
          </w:p>
          <w:p w14:paraId="7C0A0046">
            <w:pPr>
              <w:adjustRightInd w:val="0"/>
              <w:spacing w:line="360" w:lineRule="auto"/>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员工着装必须统一。</w:t>
            </w:r>
          </w:p>
        </w:tc>
      </w:tr>
    </w:tbl>
    <w:p w14:paraId="55865C60">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.2.10</w:t>
      </w:r>
      <w:r>
        <w:rPr>
          <w:rFonts w:hint="eastAsia" w:ascii="宋体" w:hAnsi="宋体" w:eastAsia="宋体" w:cs="宋体"/>
          <w:kern w:val="0"/>
          <w:sz w:val="24"/>
          <w:szCs w:val="24"/>
          <w:highlight w:val="none"/>
        </w:rPr>
        <w:t>保洁</w:t>
      </w:r>
      <w:r>
        <w:rPr>
          <w:rFonts w:hint="eastAsia" w:ascii="宋体" w:hAnsi="宋体" w:eastAsia="宋体" w:cs="宋体"/>
          <w:bCs/>
          <w:sz w:val="24"/>
          <w:szCs w:val="24"/>
          <w:highlight w:val="none"/>
        </w:rPr>
        <w:t>及绿化</w:t>
      </w:r>
      <w:r>
        <w:rPr>
          <w:rFonts w:hint="eastAsia" w:ascii="宋体" w:hAnsi="宋体" w:eastAsia="宋体" w:cs="宋体"/>
          <w:kern w:val="0"/>
          <w:sz w:val="24"/>
          <w:szCs w:val="24"/>
          <w:highlight w:val="none"/>
        </w:rPr>
        <w:t>人员达到的标准：</w:t>
      </w:r>
    </w:p>
    <w:p w14:paraId="05DEA4C4">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（1）杜绝火灾责任事故，杜绝刑事案件及安全事故；</w:t>
      </w:r>
    </w:p>
    <w:p w14:paraId="78E5466D">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（2）环境卫生、清洁率达到98%；</w:t>
      </w:r>
    </w:p>
    <w:p w14:paraId="5A8388B4">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（3）服务有效投诉率≤2%，处理率100%；</w:t>
      </w:r>
    </w:p>
    <w:p w14:paraId="1FDE379E">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（4）保洁服务管理满意率达到95%；</w:t>
      </w:r>
    </w:p>
    <w:p w14:paraId="4E8DADDE">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（5）保证采购人所配的设备完好无损。</w:t>
      </w:r>
    </w:p>
    <w:p w14:paraId="37960FE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outlineLvl w:val="0"/>
        <w:rPr>
          <w:rFonts w:hint="eastAsia" w:ascii="宋体" w:hAnsi="宋体" w:eastAsia="宋体" w:cs="宋体"/>
          <w:b/>
          <w:bCs/>
          <w:sz w:val="24"/>
          <w:szCs w:val="24"/>
          <w:highlight w:val="none"/>
          <w:u w:val="single"/>
          <w:lang w:val="en-US" w:eastAsia="zh-CN"/>
        </w:rPr>
      </w:pPr>
      <w:bookmarkStart w:id="32" w:name="_Toc354"/>
      <w:bookmarkStart w:id="33" w:name="_Toc26226"/>
      <w:r>
        <w:rPr>
          <w:rFonts w:hint="eastAsia" w:ascii="宋体" w:hAnsi="宋体" w:cs="宋体"/>
          <w:b/>
          <w:bCs/>
          <w:sz w:val="24"/>
          <w:szCs w:val="24"/>
          <w:highlight w:val="none"/>
          <w:u w:val="single"/>
          <w:lang w:val="en-US" w:eastAsia="zh-CN"/>
        </w:rPr>
        <w:t>4</w:t>
      </w:r>
      <w:r>
        <w:rPr>
          <w:rFonts w:hint="eastAsia" w:ascii="宋体" w:hAnsi="宋体" w:eastAsia="宋体" w:cs="宋体"/>
          <w:b/>
          <w:bCs/>
          <w:sz w:val="24"/>
          <w:szCs w:val="24"/>
          <w:highlight w:val="none"/>
          <w:u w:val="single"/>
          <w:lang w:val="en-US" w:eastAsia="zh-CN"/>
        </w:rPr>
        <w:t>.3保洁及绿化服务的报价说明</w:t>
      </w:r>
      <w:bookmarkEnd w:id="32"/>
      <w:bookmarkEnd w:id="33"/>
    </w:p>
    <w:p w14:paraId="6437D961">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.3.1</w:t>
      </w:r>
      <w:r>
        <w:rPr>
          <w:rFonts w:hint="eastAsia" w:ascii="宋体" w:hAnsi="宋体" w:eastAsia="宋体" w:cs="宋体"/>
          <w:kern w:val="0"/>
          <w:sz w:val="24"/>
          <w:szCs w:val="24"/>
          <w:highlight w:val="none"/>
        </w:rPr>
        <w:t>保洁</w:t>
      </w:r>
      <w:r>
        <w:rPr>
          <w:rFonts w:hint="eastAsia" w:ascii="宋体" w:hAnsi="宋体" w:eastAsia="宋体" w:cs="宋体"/>
          <w:bCs/>
          <w:sz w:val="24"/>
          <w:szCs w:val="24"/>
          <w:highlight w:val="none"/>
        </w:rPr>
        <w:t>及绿化</w:t>
      </w:r>
      <w:r>
        <w:rPr>
          <w:rFonts w:hint="eastAsia" w:ascii="宋体" w:hAnsi="宋体" w:eastAsia="宋体" w:cs="宋体"/>
          <w:kern w:val="0"/>
          <w:sz w:val="24"/>
          <w:szCs w:val="24"/>
          <w:highlight w:val="none"/>
        </w:rPr>
        <w:t>服务人员的所有费用（含工资、工装费用、劳保用品费用、社会保险费、福利奖励费用及加班费等）。</w:t>
      </w:r>
    </w:p>
    <w:p w14:paraId="72F61D39">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.3.2</w:t>
      </w:r>
      <w:r>
        <w:rPr>
          <w:rFonts w:hint="eastAsia" w:ascii="宋体" w:hAnsi="宋体" w:eastAsia="宋体" w:cs="宋体"/>
          <w:kern w:val="0"/>
          <w:sz w:val="24"/>
          <w:szCs w:val="24"/>
          <w:highlight w:val="none"/>
        </w:rPr>
        <w:t>投标人管理费用及税金。</w:t>
      </w:r>
    </w:p>
    <w:p w14:paraId="226BD13A">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.3.3</w:t>
      </w:r>
      <w:r>
        <w:rPr>
          <w:rFonts w:hint="eastAsia" w:ascii="宋体" w:hAnsi="宋体" w:eastAsia="宋体" w:cs="宋体"/>
          <w:kern w:val="0"/>
          <w:sz w:val="24"/>
          <w:szCs w:val="24"/>
          <w:highlight w:val="none"/>
        </w:rPr>
        <w:t>投标人提供保洁使用物品（如墩布、扫帚、钢丝球、橡皮手套、伸缩杆玻璃刮子等）、清洁耗材（垃圾袋、卫生纸、洗手液、樟脑球等）、清洁药剂（洁厕灵、消毒液等）；</w:t>
      </w:r>
    </w:p>
    <w:p w14:paraId="31FD5A2D">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.3.4</w:t>
      </w:r>
      <w:r>
        <w:rPr>
          <w:rFonts w:hint="eastAsia" w:ascii="宋体" w:hAnsi="宋体" w:eastAsia="宋体" w:cs="宋体"/>
          <w:kern w:val="0"/>
          <w:sz w:val="24"/>
          <w:szCs w:val="24"/>
          <w:highlight w:val="none"/>
        </w:rPr>
        <w:t>绿地养护费用。</w:t>
      </w:r>
    </w:p>
    <w:p w14:paraId="1A95C806">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.3.5</w:t>
      </w:r>
      <w:r>
        <w:rPr>
          <w:rFonts w:hint="eastAsia" w:ascii="宋体" w:hAnsi="宋体" w:eastAsia="宋体" w:cs="宋体"/>
          <w:kern w:val="0"/>
          <w:sz w:val="24"/>
          <w:szCs w:val="24"/>
          <w:highlight w:val="none"/>
        </w:rPr>
        <w:t>采购人提供：</w:t>
      </w:r>
    </w:p>
    <w:p w14:paraId="4DFAD697">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保洁人员的就餐场所（为早中晚三餐）。按规定投标人每月须根据合同人数交纳餐费500元/人,每月9日前上交采购人，统一就餐。</w:t>
      </w:r>
    </w:p>
    <w:p w14:paraId="0BE17993">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.3.6</w:t>
      </w:r>
      <w:r>
        <w:rPr>
          <w:rFonts w:hint="eastAsia" w:ascii="宋体" w:hAnsi="宋体" w:eastAsia="宋体" w:cs="宋体"/>
          <w:kern w:val="0"/>
          <w:sz w:val="24"/>
          <w:szCs w:val="24"/>
          <w:highlight w:val="none"/>
        </w:rPr>
        <w:t>保洁人员住宿：</w:t>
      </w:r>
    </w:p>
    <w:p w14:paraId="1E8161E3">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采购人提供保洁人员的住宿场所。</w:t>
      </w:r>
    </w:p>
    <w:p w14:paraId="2A3AE12F">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.3.7服务地点1</w:t>
      </w:r>
      <w:r>
        <w:rPr>
          <w:rFonts w:hint="eastAsia" w:ascii="宋体" w:hAnsi="宋体" w:eastAsia="宋体" w:cs="宋体"/>
          <w:kern w:val="0"/>
          <w:sz w:val="24"/>
          <w:szCs w:val="24"/>
          <w:highlight w:val="none"/>
        </w:rPr>
        <w:t>驻地主楼外墙及玻璃清洗1年/次（入冬前）。</w:t>
      </w:r>
    </w:p>
    <w:p w14:paraId="77BE325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outlineLvl w:val="0"/>
        <w:rPr>
          <w:rFonts w:hint="eastAsia" w:ascii="宋体" w:hAnsi="宋体" w:eastAsia="宋体" w:cs="宋体"/>
          <w:b/>
          <w:bCs/>
          <w:sz w:val="24"/>
          <w:szCs w:val="24"/>
          <w:highlight w:val="none"/>
          <w:u w:val="single"/>
          <w:lang w:val="en-US" w:eastAsia="zh-CN"/>
        </w:rPr>
      </w:pPr>
      <w:bookmarkStart w:id="34" w:name="_Toc12849"/>
      <w:bookmarkStart w:id="35" w:name="_Toc604"/>
      <w:r>
        <w:rPr>
          <w:rFonts w:hint="eastAsia" w:ascii="宋体" w:hAnsi="宋体" w:cs="宋体"/>
          <w:b/>
          <w:bCs/>
          <w:sz w:val="24"/>
          <w:szCs w:val="24"/>
          <w:highlight w:val="none"/>
          <w:u w:val="single"/>
          <w:lang w:val="en-US" w:eastAsia="zh-CN"/>
        </w:rPr>
        <w:t>4</w:t>
      </w:r>
      <w:r>
        <w:rPr>
          <w:rFonts w:hint="eastAsia" w:ascii="宋体" w:hAnsi="宋体" w:eastAsia="宋体" w:cs="宋体"/>
          <w:b/>
          <w:bCs/>
          <w:sz w:val="24"/>
          <w:szCs w:val="24"/>
          <w:highlight w:val="none"/>
          <w:u w:val="single"/>
          <w:lang w:val="en-US" w:eastAsia="zh-CN"/>
        </w:rPr>
        <w:t>.4保洁及绿化服务项目具体要求</w:t>
      </w:r>
      <w:bookmarkEnd w:id="34"/>
      <w:bookmarkEnd w:id="35"/>
    </w:p>
    <w:p w14:paraId="27216A6E">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.4.1</w:t>
      </w:r>
      <w:r>
        <w:rPr>
          <w:rFonts w:hint="eastAsia" w:ascii="宋体" w:hAnsi="宋体" w:eastAsia="宋体" w:cs="宋体"/>
          <w:kern w:val="0"/>
          <w:sz w:val="24"/>
          <w:szCs w:val="24"/>
          <w:highlight w:val="none"/>
        </w:rPr>
        <w:t>保证办公区内公共部位和周边环境的清洁卫生。对规定的地区和部位进行日常的清扫保洁，及时清理垃圾、污水、雨水、冰雪等。</w:t>
      </w:r>
    </w:p>
    <w:p w14:paraId="6B862436">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.4.2</w:t>
      </w:r>
      <w:r>
        <w:rPr>
          <w:rFonts w:hint="eastAsia" w:ascii="宋体" w:hAnsi="宋体" w:eastAsia="宋体" w:cs="宋体"/>
          <w:kern w:val="0"/>
          <w:sz w:val="24"/>
          <w:szCs w:val="24"/>
          <w:highlight w:val="none"/>
        </w:rPr>
        <w:t>负责</w:t>
      </w:r>
      <w:r>
        <w:rPr>
          <w:rFonts w:hint="eastAsia" w:ascii="宋体" w:hAnsi="宋体" w:eastAsia="宋体" w:cs="宋体"/>
          <w:kern w:val="0"/>
          <w:sz w:val="24"/>
          <w:szCs w:val="24"/>
          <w:highlight w:val="none"/>
          <w:lang w:val="en-US" w:eastAsia="zh-CN"/>
        </w:rPr>
        <w:t>各服务地点</w:t>
      </w:r>
      <w:r>
        <w:rPr>
          <w:rFonts w:hint="eastAsia" w:ascii="宋体" w:hAnsi="宋体" w:eastAsia="宋体" w:cs="宋体"/>
          <w:kern w:val="0"/>
          <w:sz w:val="24"/>
          <w:szCs w:val="24"/>
          <w:highlight w:val="none"/>
        </w:rPr>
        <w:t>公共区域和庭院的日常保洁及采购人要求的内容；</w:t>
      </w:r>
    </w:p>
    <w:p w14:paraId="12CCF2D1">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.4.3</w:t>
      </w:r>
      <w:r>
        <w:rPr>
          <w:rFonts w:hint="eastAsia" w:ascii="宋体" w:hAnsi="宋体" w:eastAsia="宋体" w:cs="宋体"/>
          <w:kern w:val="0"/>
          <w:sz w:val="24"/>
          <w:szCs w:val="24"/>
          <w:highlight w:val="none"/>
        </w:rPr>
        <w:t>环境清洁维护管理业务工作内容、要求及验收标准：</w:t>
      </w:r>
    </w:p>
    <w:tbl>
      <w:tblPr>
        <w:tblStyle w:val="2"/>
        <w:tblW w:w="8768" w:type="dxa"/>
        <w:tblInd w:w="26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67"/>
        <w:gridCol w:w="6601"/>
      </w:tblGrid>
      <w:tr w14:paraId="71F644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7" w:type="dxa"/>
            <w:tcBorders>
              <w:top w:val="single" w:color="auto" w:sz="12" w:space="0"/>
              <w:left w:val="single" w:color="auto" w:sz="12" w:space="0"/>
              <w:bottom w:val="single" w:color="auto" w:sz="6" w:space="0"/>
              <w:right w:val="single" w:color="auto" w:sz="6" w:space="0"/>
            </w:tcBorders>
            <w:vAlign w:val="center"/>
          </w:tcPr>
          <w:p w14:paraId="489CBB28">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清洁范围</w:t>
            </w:r>
          </w:p>
        </w:tc>
        <w:tc>
          <w:tcPr>
            <w:tcW w:w="6601" w:type="dxa"/>
            <w:tcBorders>
              <w:top w:val="single" w:color="auto" w:sz="12" w:space="0"/>
              <w:left w:val="single" w:color="auto" w:sz="6" w:space="0"/>
              <w:bottom w:val="single" w:color="auto" w:sz="6" w:space="0"/>
              <w:right w:val="single" w:color="auto" w:sz="12" w:space="0"/>
            </w:tcBorders>
          </w:tcPr>
          <w:p w14:paraId="16A6EF70">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清洁内容</w:t>
            </w:r>
          </w:p>
        </w:tc>
      </w:tr>
      <w:tr w14:paraId="0B2C8A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7" w:type="dxa"/>
            <w:tcBorders>
              <w:top w:val="single" w:color="auto" w:sz="6" w:space="0"/>
              <w:left w:val="single" w:color="auto" w:sz="12" w:space="0"/>
              <w:bottom w:val="single" w:color="auto" w:sz="6" w:space="0"/>
              <w:right w:val="single" w:color="auto" w:sz="6" w:space="0"/>
            </w:tcBorders>
            <w:vAlign w:val="center"/>
          </w:tcPr>
          <w:p w14:paraId="30DF5231">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大厅</w:t>
            </w:r>
          </w:p>
          <w:p w14:paraId="6D542F08">
            <w:pPr>
              <w:adjustRightInd w:val="0"/>
              <w:spacing w:line="360" w:lineRule="auto"/>
              <w:jc w:val="both"/>
              <w:textAlignment w:val="baseline"/>
              <w:rPr>
                <w:rFonts w:ascii="宋体" w:hAnsi="宋体" w:eastAsia="宋体" w:cs="宋体"/>
                <w:kern w:val="0"/>
                <w:sz w:val="24"/>
                <w:szCs w:val="24"/>
                <w:highlight w:val="none"/>
              </w:rPr>
            </w:pPr>
          </w:p>
        </w:tc>
        <w:tc>
          <w:tcPr>
            <w:tcW w:w="6601" w:type="dxa"/>
            <w:tcBorders>
              <w:top w:val="single" w:color="auto" w:sz="6" w:space="0"/>
              <w:left w:val="single" w:color="auto" w:sz="6" w:space="0"/>
              <w:bottom w:val="single" w:color="auto" w:sz="6" w:space="0"/>
              <w:right w:val="single" w:color="auto" w:sz="12" w:space="0"/>
            </w:tcBorders>
          </w:tcPr>
          <w:p w14:paraId="0E66F70F">
            <w:pPr>
              <w:numPr>
                <w:ilvl w:val="0"/>
                <w:numId w:val="3"/>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大门入口台阶清洁擦拭。</w:t>
            </w:r>
          </w:p>
          <w:p w14:paraId="11A0EEC0">
            <w:pPr>
              <w:numPr>
                <w:ilvl w:val="0"/>
                <w:numId w:val="3"/>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大厅地面清洁擦拭。</w:t>
            </w:r>
          </w:p>
          <w:p w14:paraId="05F717DB">
            <w:pPr>
              <w:numPr>
                <w:ilvl w:val="0"/>
                <w:numId w:val="3"/>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大厅内墙壁和柱表面的清洁。</w:t>
            </w:r>
          </w:p>
          <w:p w14:paraId="10ADED53">
            <w:pPr>
              <w:numPr>
                <w:ilvl w:val="0"/>
                <w:numId w:val="3"/>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大厅内所有装备清洁。</w:t>
            </w:r>
          </w:p>
          <w:p w14:paraId="03737900">
            <w:pPr>
              <w:numPr>
                <w:ilvl w:val="0"/>
                <w:numId w:val="3"/>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大厅入口玻璃大门擦拭。</w:t>
            </w:r>
          </w:p>
          <w:p w14:paraId="1BDE8777">
            <w:pPr>
              <w:numPr>
                <w:ilvl w:val="0"/>
                <w:numId w:val="3"/>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清理大厅天花板。</w:t>
            </w:r>
          </w:p>
          <w:p w14:paraId="28B8CC71">
            <w:pPr>
              <w:numPr>
                <w:ilvl w:val="0"/>
                <w:numId w:val="3"/>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大厅饰品每日擦拭一遍。</w:t>
            </w:r>
          </w:p>
          <w:p w14:paraId="76759EBB">
            <w:pPr>
              <w:numPr>
                <w:ilvl w:val="0"/>
                <w:numId w:val="3"/>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门口的脚垫每周进行清洗。</w:t>
            </w:r>
          </w:p>
          <w:p w14:paraId="36F143BE">
            <w:pPr>
              <w:adjustRightInd w:val="0"/>
              <w:spacing w:line="360" w:lineRule="auto"/>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9、垃圾桶每日清理不少于四次，并及时消毒处理。</w:t>
            </w:r>
          </w:p>
        </w:tc>
      </w:tr>
      <w:tr w14:paraId="64ADC6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7" w:type="dxa"/>
            <w:tcBorders>
              <w:top w:val="single" w:color="auto" w:sz="6" w:space="0"/>
              <w:left w:val="single" w:color="auto" w:sz="12" w:space="0"/>
              <w:bottom w:val="single" w:color="auto" w:sz="6" w:space="0"/>
              <w:right w:val="single" w:color="auto" w:sz="6" w:space="0"/>
            </w:tcBorders>
            <w:vAlign w:val="center"/>
          </w:tcPr>
          <w:p w14:paraId="77204582">
            <w:pPr>
              <w:adjustRightIn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各楼层公共区域梯、道、阶</w:t>
            </w:r>
          </w:p>
        </w:tc>
        <w:tc>
          <w:tcPr>
            <w:tcW w:w="6601" w:type="dxa"/>
            <w:tcBorders>
              <w:top w:val="single" w:color="auto" w:sz="6" w:space="0"/>
              <w:left w:val="single" w:color="auto" w:sz="6" w:space="0"/>
              <w:bottom w:val="single" w:color="auto" w:sz="6" w:space="0"/>
              <w:right w:val="single" w:color="auto" w:sz="12" w:space="0"/>
            </w:tcBorders>
          </w:tcPr>
          <w:p w14:paraId="61C2E745">
            <w:pPr>
              <w:numPr>
                <w:ilvl w:val="0"/>
                <w:numId w:val="4"/>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清洁擦拭所有楼梯。</w:t>
            </w:r>
          </w:p>
          <w:p w14:paraId="00246872">
            <w:pPr>
              <w:numPr>
                <w:ilvl w:val="0"/>
                <w:numId w:val="4"/>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擦拭扶手及栏杆。</w:t>
            </w:r>
          </w:p>
          <w:p w14:paraId="07156072">
            <w:pPr>
              <w:numPr>
                <w:ilvl w:val="0"/>
                <w:numId w:val="4"/>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楼道地面清洁擦拭。</w:t>
            </w:r>
          </w:p>
          <w:p w14:paraId="61C5761F">
            <w:pPr>
              <w:numPr>
                <w:ilvl w:val="0"/>
                <w:numId w:val="4"/>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清洗及磨光楼梯表面。</w:t>
            </w:r>
          </w:p>
          <w:p w14:paraId="6AC91ACD">
            <w:pPr>
              <w:numPr>
                <w:ilvl w:val="0"/>
                <w:numId w:val="4"/>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楼道踢脚线、腰线清洁。</w:t>
            </w:r>
          </w:p>
          <w:p w14:paraId="479A4814">
            <w:pPr>
              <w:numPr>
                <w:ilvl w:val="0"/>
                <w:numId w:val="4"/>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清理天花板、顶角线。</w:t>
            </w:r>
          </w:p>
          <w:p w14:paraId="396C1F4C">
            <w:pPr>
              <w:numPr>
                <w:ilvl w:val="0"/>
                <w:numId w:val="4"/>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每天对门框、消火栓进行清洁。</w:t>
            </w:r>
          </w:p>
          <w:p w14:paraId="365909E0">
            <w:pPr>
              <w:numPr>
                <w:ilvl w:val="0"/>
                <w:numId w:val="4"/>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每天对电梯门内、外套进行清洁，保证无手印，无油渍。</w:t>
            </w:r>
          </w:p>
          <w:p w14:paraId="6742A229">
            <w:pPr>
              <w:numPr>
                <w:ilvl w:val="0"/>
                <w:numId w:val="4"/>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步行梯板的防滑道每天清洁一次。</w:t>
            </w:r>
          </w:p>
          <w:p w14:paraId="05ACCD6C">
            <w:pPr>
              <w:numPr>
                <w:ilvl w:val="0"/>
                <w:numId w:val="4"/>
              </w:numPr>
              <w:tabs>
                <w:tab w:val="left" w:pos="612"/>
              </w:tabs>
              <w:adjustRightInd w:val="0"/>
              <w:spacing w:line="360" w:lineRule="auto"/>
              <w:ind w:left="612" w:hanging="612"/>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每天对楼道的装饰品进行清洁一次。</w:t>
            </w:r>
          </w:p>
          <w:p w14:paraId="4C919FA7">
            <w:pPr>
              <w:numPr>
                <w:ilvl w:val="0"/>
                <w:numId w:val="4"/>
              </w:numPr>
              <w:tabs>
                <w:tab w:val="left" w:pos="612"/>
              </w:tabs>
              <w:adjustRightInd w:val="0"/>
              <w:spacing w:line="360" w:lineRule="auto"/>
              <w:ind w:left="612" w:hanging="612"/>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每月清扫每层楼道的顶部各种装饰2次。</w:t>
            </w:r>
          </w:p>
          <w:p w14:paraId="2431D96E">
            <w:pPr>
              <w:numPr>
                <w:ilvl w:val="0"/>
                <w:numId w:val="4"/>
              </w:numPr>
              <w:tabs>
                <w:tab w:val="left" w:pos="612"/>
              </w:tabs>
              <w:adjustRightInd w:val="0"/>
              <w:spacing w:line="360" w:lineRule="auto"/>
              <w:ind w:left="612" w:hanging="612"/>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每月对通道的大理石进行养护1次。</w:t>
            </w:r>
          </w:p>
          <w:p w14:paraId="2BFA454F">
            <w:pPr>
              <w:numPr>
                <w:ilvl w:val="0"/>
                <w:numId w:val="4"/>
              </w:numPr>
              <w:tabs>
                <w:tab w:val="left" w:pos="612"/>
              </w:tabs>
              <w:adjustRightInd w:val="0"/>
              <w:spacing w:line="360" w:lineRule="auto"/>
              <w:ind w:left="612" w:hanging="612"/>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定期在指定位置投放灭鼠及蚊虫药。</w:t>
            </w:r>
          </w:p>
          <w:p w14:paraId="68A757CD">
            <w:pPr>
              <w:numPr>
                <w:ilvl w:val="0"/>
                <w:numId w:val="4"/>
              </w:numPr>
              <w:tabs>
                <w:tab w:val="left" w:pos="612"/>
              </w:tabs>
              <w:adjustRightInd w:val="0"/>
              <w:spacing w:line="360" w:lineRule="auto"/>
              <w:ind w:left="612" w:hanging="612"/>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清洁地面时放置防滑提示牌。</w:t>
            </w:r>
          </w:p>
          <w:p w14:paraId="5424873C">
            <w:pPr>
              <w:numPr>
                <w:ilvl w:val="0"/>
                <w:numId w:val="4"/>
              </w:numPr>
              <w:tabs>
                <w:tab w:val="left" w:pos="612"/>
              </w:tabs>
              <w:adjustRightInd w:val="0"/>
              <w:spacing w:line="360" w:lineRule="auto"/>
              <w:ind w:left="612" w:hanging="612"/>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每周用专用设备清洗公共区域地面1次。</w:t>
            </w:r>
          </w:p>
          <w:p w14:paraId="7DAAC105">
            <w:pPr>
              <w:numPr>
                <w:ilvl w:val="0"/>
                <w:numId w:val="4"/>
              </w:numPr>
              <w:tabs>
                <w:tab w:val="left" w:pos="612"/>
              </w:tabs>
              <w:adjustRightInd w:val="0"/>
              <w:spacing w:line="360" w:lineRule="auto"/>
              <w:ind w:left="612" w:hanging="612"/>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每天对公共扶手及门拉手进行两次消毒处理。</w:t>
            </w:r>
          </w:p>
        </w:tc>
      </w:tr>
      <w:tr w14:paraId="0FABFD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7" w:type="dxa"/>
            <w:tcBorders>
              <w:top w:val="single" w:color="auto" w:sz="6" w:space="0"/>
              <w:left w:val="single" w:color="auto" w:sz="12" w:space="0"/>
              <w:bottom w:val="single" w:color="auto" w:sz="6" w:space="0"/>
              <w:right w:val="single" w:color="auto" w:sz="6" w:space="0"/>
            </w:tcBorders>
            <w:vAlign w:val="center"/>
          </w:tcPr>
          <w:p w14:paraId="7FC0661C">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卫生间、浴室</w:t>
            </w:r>
          </w:p>
        </w:tc>
        <w:tc>
          <w:tcPr>
            <w:tcW w:w="6601" w:type="dxa"/>
            <w:tcBorders>
              <w:top w:val="single" w:color="auto" w:sz="6" w:space="0"/>
              <w:left w:val="single" w:color="auto" w:sz="6" w:space="0"/>
              <w:bottom w:val="single" w:color="auto" w:sz="6" w:space="0"/>
              <w:right w:val="single" w:color="auto" w:sz="12" w:space="0"/>
            </w:tcBorders>
          </w:tcPr>
          <w:p w14:paraId="44D4AB5B">
            <w:pPr>
              <w:numPr>
                <w:ilvl w:val="0"/>
                <w:numId w:val="5"/>
              </w:numPr>
              <w:adjustRightInd w:val="0"/>
              <w:spacing w:line="360" w:lineRule="auto"/>
              <w:ind w:left="420" w:hanging="42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擦拭所有门窗。</w:t>
            </w:r>
          </w:p>
          <w:p w14:paraId="20E93653">
            <w:pPr>
              <w:numPr>
                <w:ilvl w:val="0"/>
                <w:numId w:val="5"/>
              </w:numPr>
              <w:adjustRightInd w:val="0"/>
              <w:spacing w:line="360" w:lineRule="auto"/>
              <w:ind w:left="420" w:hanging="42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擦、冲及洗所有卫生间、浴室镜面。</w:t>
            </w:r>
          </w:p>
          <w:p w14:paraId="7EB1BAC2">
            <w:pPr>
              <w:numPr>
                <w:ilvl w:val="0"/>
                <w:numId w:val="5"/>
              </w:numPr>
              <w:adjustRightInd w:val="0"/>
              <w:spacing w:line="360" w:lineRule="auto"/>
              <w:ind w:left="420" w:hanging="42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天花板及照明、换气扇等清洁。</w:t>
            </w:r>
          </w:p>
          <w:p w14:paraId="74762DFF">
            <w:pPr>
              <w:numPr>
                <w:ilvl w:val="0"/>
                <w:numId w:val="5"/>
              </w:numPr>
              <w:adjustRightInd w:val="0"/>
              <w:spacing w:line="360" w:lineRule="auto"/>
              <w:ind w:left="420" w:hanging="42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清理卫生桶赃物，并定期消毒。</w:t>
            </w:r>
          </w:p>
          <w:p w14:paraId="7CB326B9">
            <w:pPr>
              <w:numPr>
                <w:ilvl w:val="0"/>
                <w:numId w:val="5"/>
              </w:numPr>
              <w:adjustRightInd w:val="0"/>
              <w:spacing w:line="360" w:lineRule="auto"/>
              <w:ind w:left="420" w:hanging="42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地面、洗手台面擦洗。</w:t>
            </w:r>
          </w:p>
          <w:p w14:paraId="36AE37DB">
            <w:pPr>
              <w:numPr>
                <w:ilvl w:val="0"/>
                <w:numId w:val="5"/>
              </w:numPr>
              <w:adjustRightInd w:val="0"/>
              <w:spacing w:line="360" w:lineRule="auto"/>
              <w:ind w:left="420" w:hanging="42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保证卫生间、浴室地漏畅通。</w:t>
            </w:r>
          </w:p>
          <w:p w14:paraId="670B88BF">
            <w:pPr>
              <w:numPr>
                <w:ilvl w:val="0"/>
                <w:numId w:val="5"/>
              </w:numPr>
              <w:adjustRightInd w:val="0"/>
              <w:spacing w:line="360" w:lineRule="auto"/>
              <w:ind w:left="420" w:hanging="42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及时更换卫生纸，卫生间、浴室无异味。</w:t>
            </w:r>
          </w:p>
          <w:p w14:paraId="301506D7">
            <w:pPr>
              <w:numPr>
                <w:ilvl w:val="0"/>
                <w:numId w:val="5"/>
              </w:numPr>
              <w:adjustRightInd w:val="0"/>
              <w:spacing w:line="360" w:lineRule="auto"/>
              <w:ind w:left="420" w:hanging="42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每天对地面、下水及篦子进行清洗、消毒各1次。</w:t>
            </w:r>
          </w:p>
          <w:p w14:paraId="622054CF">
            <w:pPr>
              <w:numPr>
                <w:ilvl w:val="0"/>
                <w:numId w:val="5"/>
              </w:numPr>
              <w:adjustRightInd w:val="0"/>
              <w:spacing w:line="360" w:lineRule="auto"/>
              <w:ind w:left="420" w:hanging="42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对浴室内投放蟑螂药。</w:t>
            </w:r>
          </w:p>
          <w:p w14:paraId="629992D6">
            <w:pPr>
              <w:numPr>
                <w:ilvl w:val="0"/>
                <w:numId w:val="5"/>
              </w:numPr>
              <w:adjustRightInd w:val="0"/>
              <w:spacing w:line="360" w:lineRule="auto"/>
              <w:ind w:left="612" w:hanging="612"/>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定期更换脚垫。</w:t>
            </w:r>
          </w:p>
          <w:p w14:paraId="69D84FAA">
            <w:pPr>
              <w:numPr>
                <w:ilvl w:val="0"/>
                <w:numId w:val="5"/>
              </w:numPr>
              <w:adjustRightInd w:val="0"/>
              <w:spacing w:line="360" w:lineRule="auto"/>
              <w:ind w:left="612" w:hanging="612"/>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对墙面瓷砖每天清洁1次。</w:t>
            </w:r>
          </w:p>
          <w:p w14:paraId="76589347">
            <w:pPr>
              <w:numPr>
                <w:ilvl w:val="0"/>
                <w:numId w:val="5"/>
              </w:numPr>
              <w:adjustRightInd w:val="0"/>
              <w:spacing w:line="360" w:lineRule="auto"/>
              <w:ind w:left="612" w:hanging="612"/>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对各种设备每天擦拭。</w:t>
            </w:r>
          </w:p>
          <w:p w14:paraId="470054C6">
            <w:pPr>
              <w:numPr>
                <w:ilvl w:val="0"/>
                <w:numId w:val="5"/>
              </w:numPr>
              <w:adjustRightInd w:val="0"/>
              <w:spacing w:line="360" w:lineRule="auto"/>
              <w:ind w:left="612" w:hanging="612"/>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对小便器内芳香球定期更换。</w:t>
            </w:r>
          </w:p>
          <w:p w14:paraId="00A85114">
            <w:pPr>
              <w:numPr>
                <w:ilvl w:val="0"/>
                <w:numId w:val="5"/>
              </w:numPr>
              <w:adjustRightInd w:val="0"/>
              <w:spacing w:line="360" w:lineRule="auto"/>
              <w:ind w:left="612" w:hanging="612"/>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对面台大理石每周进行保养1次。</w:t>
            </w:r>
          </w:p>
        </w:tc>
      </w:tr>
      <w:tr w14:paraId="3D4707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7" w:type="dxa"/>
            <w:tcBorders>
              <w:top w:val="single" w:color="auto" w:sz="6" w:space="0"/>
              <w:left w:val="single" w:color="auto" w:sz="12" w:space="0"/>
              <w:bottom w:val="single" w:color="auto" w:sz="6" w:space="0"/>
              <w:right w:val="single" w:color="auto" w:sz="6" w:space="0"/>
            </w:tcBorders>
            <w:vAlign w:val="center"/>
          </w:tcPr>
          <w:p w14:paraId="62375931">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办公室</w:t>
            </w:r>
          </w:p>
        </w:tc>
        <w:tc>
          <w:tcPr>
            <w:tcW w:w="6601" w:type="dxa"/>
            <w:tcBorders>
              <w:top w:val="single" w:color="auto" w:sz="6" w:space="0"/>
              <w:left w:val="single" w:color="auto" w:sz="6" w:space="0"/>
              <w:bottom w:val="single" w:color="auto" w:sz="6" w:space="0"/>
              <w:right w:val="single" w:color="auto" w:sz="12" w:space="0"/>
            </w:tcBorders>
          </w:tcPr>
          <w:p w14:paraId="0E0B5002">
            <w:pPr>
              <w:numPr>
                <w:ilvl w:val="0"/>
                <w:numId w:val="6"/>
              </w:numPr>
              <w:tabs>
                <w:tab w:val="left" w:pos="420"/>
              </w:tabs>
              <w:adjustRightInd w:val="0"/>
              <w:spacing w:line="360" w:lineRule="auto"/>
              <w:ind w:left="420" w:hanging="42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擦拭所有门窗，清洁擦拭地面。</w:t>
            </w:r>
          </w:p>
          <w:p w14:paraId="5A1CFC5C">
            <w:pPr>
              <w:numPr>
                <w:ilvl w:val="0"/>
                <w:numId w:val="6"/>
              </w:numPr>
              <w:tabs>
                <w:tab w:val="left" w:pos="420"/>
              </w:tabs>
              <w:adjustRightInd w:val="0"/>
              <w:spacing w:line="360" w:lineRule="auto"/>
              <w:ind w:left="420" w:hanging="42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桌面、台面、器具的擦拭，花盆清洁。</w:t>
            </w:r>
          </w:p>
          <w:p w14:paraId="6F4D2038">
            <w:pPr>
              <w:numPr>
                <w:ilvl w:val="0"/>
                <w:numId w:val="6"/>
              </w:numPr>
              <w:tabs>
                <w:tab w:val="left" w:pos="420"/>
              </w:tabs>
              <w:adjustRightInd w:val="0"/>
              <w:spacing w:line="360" w:lineRule="auto"/>
              <w:ind w:left="420" w:hanging="42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天花板除尘，灯具、空调的擦拭。</w:t>
            </w:r>
          </w:p>
          <w:p w14:paraId="6EE6C3F1">
            <w:pPr>
              <w:numPr>
                <w:ilvl w:val="0"/>
                <w:numId w:val="6"/>
              </w:numPr>
              <w:tabs>
                <w:tab w:val="left" w:pos="420"/>
              </w:tabs>
              <w:adjustRightInd w:val="0"/>
              <w:spacing w:line="360" w:lineRule="auto"/>
              <w:ind w:left="420" w:hanging="42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及时清理杂物桶。</w:t>
            </w:r>
          </w:p>
          <w:p w14:paraId="46F44FA8">
            <w:pPr>
              <w:numPr>
                <w:ilvl w:val="0"/>
                <w:numId w:val="6"/>
              </w:numPr>
              <w:tabs>
                <w:tab w:val="left" w:pos="420"/>
              </w:tabs>
              <w:adjustRightInd w:val="0"/>
              <w:spacing w:line="360" w:lineRule="auto"/>
              <w:ind w:left="420" w:hanging="42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室内废弃物品根据采购人要求进行处理。</w:t>
            </w:r>
          </w:p>
        </w:tc>
      </w:tr>
      <w:tr w14:paraId="6955A6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7" w:type="dxa"/>
            <w:tcBorders>
              <w:top w:val="single" w:color="auto" w:sz="6" w:space="0"/>
              <w:left w:val="single" w:color="auto" w:sz="12" w:space="0"/>
              <w:bottom w:val="single" w:color="auto" w:sz="6" w:space="0"/>
              <w:right w:val="single" w:color="auto" w:sz="6" w:space="0"/>
            </w:tcBorders>
            <w:vAlign w:val="center"/>
          </w:tcPr>
          <w:p w14:paraId="5BA313F3">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地面清洗、抛光打蜡、地毯清洗</w:t>
            </w:r>
          </w:p>
        </w:tc>
        <w:tc>
          <w:tcPr>
            <w:tcW w:w="6601" w:type="dxa"/>
            <w:tcBorders>
              <w:top w:val="single" w:color="auto" w:sz="6" w:space="0"/>
              <w:left w:val="single" w:color="auto" w:sz="6" w:space="0"/>
              <w:bottom w:val="single" w:color="auto" w:sz="6" w:space="0"/>
              <w:right w:val="single" w:color="auto" w:sz="12" w:space="0"/>
            </w:tcBorders>
          </w:tcPr>
          <w:p w14:paraId="5436BFDD">
            <w:pPr>
              <w:numPr>
                <w:ilvl w:val="0"/>
                <w:numId w:val="7"/>
              </w:numPr>
              <w:tabs>
                <w:tab w:val="left" w:pos="360"/>
              </w:tabs>
              <w:adjustRightInd w:val="0"/>
              <w:snapToGri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大厅。</w:t>
            </w:r>
          </w:p>
          <w:p w14:paraId="2BDF175B">
            <w:pPr>
              <w:numPr>
                <w:ilvl w:val="0"/>
                <w:numId w:val="7"/>
              </w:numPr>
              <w:tabs>
                <w:tab w:val="left" w:pos="360"/>
              </w:tabs>
              <w:adjustRightInd w:val="0"/>
              <w:snapToGri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公共区域。</w:t>
            </w:r>
          </w:p>
          <w:p w14:paraId="3AAB38C4">
            <w:pPr>
              <w:numPr>
                <w:ilvl w:val="0"/>
                <w:numId w:val="7"/>
              </w:numPr>
              <w:tabs>
                <w:tab w:val="left" w:pos="360"/>
              </w:tabs>
              <w:adjustRightInd w:val="0"/>
              <w:snapToGri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会议室。</w:t>
            </w:r>
          </w:p>
          <w:p w14:paraId="6C69C3CE">
            <w:pPr>
              <w:numPr>
                <w:ilvl w:val="0"/>
                <w:numId w:val="7"/>
              </w:numPr>
              <w:tabs>
                <w:tab w:val="left" w:pos="360"/>
              </w:tabs>
              <w:adjustRightInd w:val="0"/>
              <w:snapToGri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指定办公室。</w:t>
            </w:r>
          </w:p>
          <w:p w14:paraId="02FB0D4B">
            <w:pPr>
              <w:numPr>
                <w:ilvl w:val="0"/>
                <w:numId w:val="7"/>
              </w:numPr>
              <w:tabs>
                <w:tab w:val="left" w:pos="360"/>
              </w:tabs>
              <w:adjustRightInd w:val="0"/>
              <w:snapToGri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其他地方。</w:t>
            </w:r>
          </w:p>
          <w:p w14:paraId="5088A28C">
            <w:pPr>
              <w:numPr>
                <w:ilvl w:val="0"/>
                <w:numId w:val="7"/>
              </w:numPr>
              <w:tabs>
                <w:tab w:val="left" w:pos="360"/>
              </w:tabs>
              <w:adjustRightInd w:val="0"/>
              <w:snapToGri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对楼内各种石材进行保养。</w:t>
            </w:r>
          </w:p>
        </w:tc>
      </w:tr>
      <w:tr w14:paraId="40ED93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7" w:type="dxa"/>
            <w:tcBorders>
              <w:top w:val="single" w:color="auto" w:sz="6" w:space="0"/>
              <w:left w:val="single" w:color="auto" w:sz="12" w:space="0"/>
              <w:bottom w:val="single" w:color="auto" w:sz="6" w:space="0"/>
              <w:right w:val="single" w:color="auto" w:sz="6" w:space="0"/>
            </w:tcBorders>
            <w:vAlign w:val="center"/>
          </w:tcPr>
          <w:p w14:paraId="45482BC3">
            <w:pPr>
              <w:adjustRightInd w:val="0"/>
              <w:spacing w:line="360" w:lineRule="auto"/>
              <w:ind w:firstLine="240" w:firstLineChars="100"/>
              <w:jc w:val="center"/>
              <w:textAlignment w:val="baseline"/>
              <w:rPr>
                <w:rFonts w:hint="default" w:ascii="宋体" w:hAnsi="宋体" w:eastAsia="宋体" w:cs="宋体"/>
                <w:bCs/>
                <w:kern w:val="0"/>
                <w:sz w:val="24"/>
                <w:szCs w:val="24"/>
                <w:highlight w:val="none"/>
                <w:lang w:val="en-US" w:eastAsia="zh-CN"/>
              </w:rPr>
            </w:pPr>
            <w:r>
              <w:rPr>
                <w:rFonts w:hint="eastAsia" w:ascii="宋体" w:hAnsi="宋体" w:eastAsia="宋体" w:cs="宋体"/>
                <w:bCs/>
                <w:kern w:val="0"/>
                <w:sz w:val="24"/>
                <w:szCs w:val="24"/>
                <w:highlight w:val="none"/>
                <w:lang w:val="en-US" w:eastAsia="zh-CN"/>
              </w:rPr>
              <w:t>体育活动区域</w:t>
            </w:r>
          </w:p>
        </w:tc>
        <w:tc>
          <w:tcPr>
            <w:tcW w:w="6601" w:type="dxa"/>
            <w:tcBorders>
              <w:top w:val="single" w:color="auto" w:sz="6" w:space="0"/>
              <w:left w:val="single" w:color="auto" w:sz="6" w:space="0"/>
              <w:bottom w:val="single" w:color="auto" w:sz="6" w:space="0"/>
              <w:right w:val="single" w:color="auto" w:sz="12" w:space="0"/>
            </w:tcBorders>
          </w:tcPr>
          <w:p w14:paraId="0CA90786">
            <w:pPr>
              <w:adjustRightInd w:val="0"/>
              <w:spacing w:line="360" w:lineRule="auto"/>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w:t>
            </w:r>
            <w:r>
              <w:rPr>
                <w:rFonts w:hint="eastAsia" w:ascii="宋体" w:hAnsi="宋体" w:eastAsia="宋体" w:cs="宋体"/>
                <w:kern w:val="0"/>
                <w:sz w:val="24"/>
                <w:szCs w:val="24"/>
                <w:highlight w:val="none"/>
              </w:rPr>
              <w:tab/>
            </w:r>
            <w:r>
              <w:rPr>
                <w:rFonts w:hint="eastAsia" w:ascii="宋体" w:hAnsi="宋体" w:eastAsia="宋体" w:cs="宋体"/>
                <w:kern w:val="0"/>
                <w:sz w:val="24"/>
                <w:szCs w:val="24"/>
                <w:highlight w:val="none"/>
              </w:rPr>
              <w:t>地面清扫、拖擦、吸尘。</w:t>
            </w:r>
          </w:p>
          <w:p w14:paraId="7F2AE4B9">
            <w:pPr>
              <w:adjustRightInd w:val="0"/>
              <w:spacing w:line="360" w:lineRule="auto"/>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r>
              <w:rPr>
                <w:rFonts w:hint="eastAsia" w:ascii="宋体" w:hAnsi="宋体" w:eastAsia="宋体" w:cs="宋体"/>
                <w:kern w:val="0"/>
                <w:sz w:val="24"/>
                <w:szCs w:val="24"/>
                <w:highlight w:val="none"/>
              </w:rPr>
              <w:tab/>
            </w:r>
            <w:r>
              <w:rPr>
                <w:rFonts w:hint="eastAsia" w:ascii="宋体" w:hAnsi="宋体" w:eastAsia="宋体" w:cs="宋体"/>
                <w:kern w:val="0"/>
                <w:sz w:val="24"/>
                <w:szCs w:val="24"/>
                <w:highlight w:val="none"/>
              </w:rPr>
              <w:t>擦拭各种器械。</w:t>
            </w:r>
          </w:p>
          <w:p w14:paraId="7E963F8A">
            <w:pPr>
              <w:adjustRightInd w:val="0"/>
              <w:spacing w:line="360" w:lineRule="auto"/>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w:t>
            </w:r>
            <w:r>
              <w:rPr>
                <w:rFonts w:hint="eastAsia" w:ascii="宋体" w:hAnsi="宋体" w:eastAsia="宋体" w:cs="宋体"/>
                <w:kern w:val="0"/>
                <w:sz w:val="24"/>
                <w:szCs w:val="24"/>
                <w:highlight w:val="none"/>
              </w:rPr>
              <w:tab/>
            </w:r>
            <w:r>
              <w:rPr>
                <w:rFonts w:hint="eastAsia" w:ascii="宋体" w:hAnsi="宋体" w:eastAsia="宋体" w:cs="宋体"/>
                <w:kern w:val="0"/>
                <w:sz w:val="24"/>
                <w:szCs w:val="24"/>
                <w:highlight w:val="none"/>
              </w:rPr>
              <w:t>收集、倾倒垃圾。</w:t>
            </w:r>
          </w:p>
          <w:p w14:paraId="7ED74FB5">
            <w:pPr>
              <w:adjustRightInd w:val="0"/>
              <w:spacing w:line="360" w:lineRule="auto"/>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4、</w:t>
            </w:r>
            <w:r>
              <w:rPr>
                <w:rFonts w:hint="eastAsia" w:ascii="宋体" w:hAnsi="宋体" w:eastAsia="宋体" w:cs="宋体"/>
                <w:kern w:val="0"/>
                <w:sz w:val="24"/>
                <w:szCs w:val="24"/>
                <w:highlight w:val="none"/>
              </w:rPr>
              <w:tab/>
            </w:r>
            <w:r>
              <w:rPr>
                <w:rFonts w:hint="eastAsia" w:ascii="宋体" w:hAnsi="宋体" w:eastAsia="宋体" w:cs="宋体"/>
                <w:kern w:val="0"/>
                <w:sz w:val="24"/>
                <w:szCs w:val="24"/>
                <w:highlight w:val="none"/>
              </w:rPr>
              <w:t>房顶、顶灯、墙壁掸尘。</w:t>
            </w:r>
          </w:p>
        </w:tc>
      </w:tr>
      <w:tr w14:paraId="57073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7" w:type="dxa"/>
            <w:tcBorders>
              <w:top w:val="single" w:color="auto" w:sz="6" w:space="0"/>
              <w:left w:val="single" w:color="auto" w:sz="12" w:space="0"/>
              <w:bottom w:val="single" w:color="auto" w:sz="6" w:space="0"/>
              <w:right w:val="single" w:color="auto" w:sz="6" w:space="0"/>
            </w:tcBorders>
            <w:vAlign w:val="center"/>
          </w:tcPr>
          <w:p w14:paraId="2E7D735F">
            <w:pPr>
              <w:adjustRightInd w:val="0"/>
              <w:spacing w:line="360" w:lineRule="auto"/>
              <w:jc w:val="center"/>
              <w:textAlignment w:val="baseline"/>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rPr>
              <w:t>活动室</w:t>
            </w:r>
          </w:p>
          <w:p w14:paraId="34EFF058">
            <w:pPr>
              <w:adjustRightInd w:val="0"/>
              <w:spacing w:line="360" w:lineRule="auto"/>
              <w:jc w:val="center"/>
              <w:textAlignment w:val="baseline"/>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rPr>
              <w:t>报告厅</w:t>
            </w:r>
          </w:p>
          <w:p w14:paraId="3176A11D">
            <w:pPr>
              <w:adjustRightInd w:val="0"/>
              <w:spacing w:line="360" w:lineRule="auto"/>
              <w:jc w:val="center"/>
              <w:textAlignment w:val="baseline"/>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lang w:val="en-US" w:eastAsia="zh-CN"/>
              </w:rPr>
              <w:t>图书角</w:t>
            </w:r>
          </w:p>
          <w:p w14:paraId="4AD41B7A">
            <w:pPr>
              <w:adjustRightInd w:val="0"/>
              <w:spacing w:line="360" w:lineRule="auto"/>
              <w:jc w:val="center"/>
              <w:textAlignment w:val="baseline"/>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rPr>
              <w:t>会议室</w:t>
            </w:r>
          </w:p>
          <w:p w14:paraId="650162F7">
            <w:pPr>
              <w:adjustRightInd w:val="0"/>
              <w:spacing w:line="360" w:lineRule="auto"/>
              <w:jc w:val="center"/>
              <w:textAlignment w:val="baseline"/>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lang w:val="en-US" w:eastAsia="zh-CN"/>
              </w:rPr>
              <w:t>其他</w:t>
            </w:r>
            <w:r>
              <w:rPr>
                <w:rFonts w:hint="eastAsia" w:ascii="宋体" w:hAnsi="宋体" w:eastAsia="宋体" w:cs="宋体"/>
                <w:bCs/>
                <w:kern w:val="0"/>
                <w:sz w:val="24"/>
                <w:szCs w:val="24"/>
                <w:highlight w:val="none"/>
              </w:rPr>
              <w:t>活动区域</w:t>
            </w:r>
          </w:p>
        </w:tc>
        <w:tc>
          <w:tcPr>
            <w:tcW w:w="6601" w:type="dxa"/>
            <w:tcBorders>
              <w:top w:val="single" w:color="auto" w:sz="6" w:space="0"/>
              <w:left w:val="single" w:color="auto" w:sz="6" w:space="0"/>
              <w:bottom w:val="single" w:color="auto" w:sz="6" w:space="0"/>
              <w:right w:val="single" w:color="auto" w:sz="12" w:space="0"/>
            </w:tcBorders>
          </w:tcPr>
          <w:p w14:paraId="7C52BFEF">
            <w:pPr>
              <w:numPr>
                <w:ilvl w:val="0"/>
                <w:numId w:val="8"/>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地面清扫、拖擦、吸尘。</w:t>
            </w:r>
          </w:p>
          <w:p w14:paraId="723E4ADA">
            <w:pPr>
              <w:numPr>
                <w:ilvl w:val="0"/>
                <w:numId w:val="8"/>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清理烟灰缸、杂物。</w:t>
            </w:r>
          </w:p>
          <w:p w14:paraId="473BD801">
            <w:pPr>
              <w:numPr>
                <w:ilvl w:val="0"/>
                <w:numId w:val="8"/>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垃圾收集、倾倒。</w:t>
            </w:r>
          </w:p>
          <w:p w14:paraId="6B81066F">
            <w:pPr>
              <w:numPr>
                <w:ilvl w:val="0"/>
                <w:numId w:val="8"/>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擦拭桌椅及设备。</w:t>
            </w:r>
          </w:p>
          <w:p w14:paraId="57867CA6">
            <w:pPr>
              <w:numPr>
                <w:ilvl w:val="0"/>
                <w:numId w:val="8"/>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擦拭窗台、消防器材。</w:t>
            </w:r>
          </w:p>
          <w:p w14:paraId="4C3ABBC6">
            <w:pPr>
              <w:numPr>
                <w:ilvl w:val="0"/>
                <w:numId w:val="8"/>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擦拭门窗、装饰物。</w:t>
            </w:r>
          </w:p>
          <w:p w14:paraId="15E13B99">
            <w:pPr>
              <w:numPr>
                <w:ilvl w:val="0"/>
                <w:numId w:val="8"/>
              </w:numPr>
              <w:adjustRightInd w:val="0"/>
              <w:spacing w:line="360" w:lineRule="auto"/>
              <w:ind w:left="360" w:hanging="36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房顶、顶灯、墙壁掸尘。</w:t>
            </w:r>
          </w:p>
        </w:tc>
      </w:tr>
    </w:tbl>
    <w:p w14:paraId="58361682">
      <w:pPr>
        <w:adjustRightInd w:val="0"/>
        <w:spacing w:line="360" w:lineRule="auto"/>
        <w:ind w:firstLine="480" w:firstLineChars="200"/>
        <w:jc w:val="left"/>
        <w:textAlignment w:val="baseline"/>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.4.4</w:t>
      </w:r>
      <w:r>
        <w:rPr>
          <w:rFonts w:hint="eastAsia" w:ascii="宋体" w:hAnsi="宋体" w:eastAsia="宋体" w:cs="宋体"/>
          <w:kern w:val="0"/>
          <w:sz w:val="24"/>
          <w:szCs w:val="24"/>
          <w:highlight w:val="none"/>
        </w:rPr>
        <w:t>绿化养护工作内容、要求及验收标准：</w:t>
      </w:r>
    </w:p>
    <w:p w14:paraId="749B903D">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绿化养护工作是指一般地正常维护，即浇水、清理垃圾、防风防汛、及零星病虫害防治、除草和修剪等。</w:t>
      </w:r>
    </w:p>
    <w:tbl>
      <w:tblPr>
        <w:tblStyle w:val="2"/>
        <w:tblW w:w="87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754"/>
        <w:gridCol w:w="5982"/>
      </w:tblGrid>
      <w:tr w14:paraId="1E9FF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trPr>
        <w:tc>
          <w:tcPr>
            <w:tcW w:w="2754" w:type="dxa"/>
            <w:vAlign w:val="center"/>
          </w:tcPr>
          <w:p w14:paraId="76B998E1">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项目名称</w:t>
            </w:r>
          </w:p>
        </w:tc>
        <w:tc>
          <w:tcPr>
            <w:tcW w:w="5982" w:type="dxa"/>
            <w:vAlign w:val="center"/>
          </w:tcPr>
          <w:p w14:paraId="13349104">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工作要求</w:t>
            </w:r>
          </w:p>
        </w:tc>
      </w:tr>
      <w:tr w14:paraId="03E9E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54" w:type="dxa"/>
            <w:vAlign w:val="center"/>
          </w:tcPr>
          <w:p w14:paraId="773BEA3E">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浇水草坪、灌木为主</w:t>
            </w:r>
          </w:p>
        </w:tc>
        <w:tc>
          <w:tcPr>
            <w:tcW w:w="5982" w:type="dxa"/>
            <w:vAlign w:val="center"/>
          </w:tcPr>
          <w:p w14:paraId="6DFE2CFF">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具体视天气情况</w:t>
            </w:r>
          </w:p>
        </w:tc>
      </w:tr>
      <w:tr w14:paraId="6AA64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54" w:type="dxa"/>
            <w:vAlign w:val="center"/>
          </w:tcPr>
          <w:p w14:paraId="39908486">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病虫害防治</w:t>
            </w:r>
          </w:p>
        </w:tc>
        <w:tc>
          <w:tcPr>
            <w:tcW w:w="5982" w:type="dxa"/>
            <w:vAlign w:val="center"/>
          </w:tcPr>
          <w:p w14:paraId="448AF48C">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草地、灌木、乔木</w:t>
            </w:r>
          </w:p>
        </w:tc>
      </w:tr>
      <w:tr w14:paraId="175F2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54" w:type="dxa"/>
            <w:vAlign w:val="center"/>
          </w:tcPr>
          <w:p w14:paraId="1C0761DB">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除杂草松土</w:t>
            </w:r>
          </w:p>
        </w:tc>
        <w:tc>
          <w:tcPr>
            <w:tcW w:w="5982" w:type="dxa"/>
            <w:vAlign w:val="center"/>
          </w:tcPr>
          <w:p w14:paraId="1AA131E4">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草坪等除草每月一遍，雨后杂草严重者每周一遍，草坪上不允许有开花杂草，花木从中不允许有高于花木的杂草。</w:t>
            </w:r>
          </w:p>
        </w:tc>
      </w:tr>
      <w:tr w14:paraId="77B1C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54" w:type="dxa"/>
            <w:vAlign w:val="center"/>
          </w:tcPr>
          <w:p w14:paraId="2AD57C74">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防风防汛</w:t>
            </w:r>
          </w:p>
        </w:tc>
        <w:tc>
          <w:tcPr>
            <w:tcW w:w="5982" w:type="dxa"/>
            <w:vAlign w:val="center"/>
          </w:tcPr>
          <w:p w14:paraId="3424E437">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灾前积极预防，对树木加固，灾后及时清除倒树断枝、疏通道路，清理扶植。</w:t>
            </w:r>
          </w:p>
        </w:tc>
      </w:tr>
      <w:tr w14:paraId="35EC2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54" w:type="dxa"/>
            <w:vAlign w:val="center"/>
          </w:tcPr>
          <w:p w14:paraId="11ADBB00">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保护措施</w:t>
            </w:r>
          </w:p>
        </w:tc>
        <w:tc>
          <w:tcPr>
            <w:tcW w:w="5982" w:type="dxa"/>
            <w:vAlign w:val="center"/>
          </w:tcPr>
          <w:p w14:paraId="6F7348AB">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保护现有绿化完整，防止人为损坏。</w:t>
            </w:r>
          </w:p>
        </w:tc>
      </w:tr>
    </w:tbl>
    <w:p w14:paraId="3E4126E2">
      <w:pPr>
        <w:numPr>
          <w:ilvl w:val="255"/>
          <w:numId w:val="0"/>
        </w:numPr>
        <w:adjustRightInd w:val="0"/>
        <w:snapToGrid w:val="0"/>
        <w:spacing w:line="360" w:lineRule="auto"/>
        <w:rPr>
          <w:rFonts w:ascii="宋体" w:hAnsi="宋体" w:eastAsia="宋体" w:cs="宋体"/>
          <w:sz w:val="24"/>
          <w:szCs w:val="24"/>
          <w:highlight w:val="none"/>
        </w:rPr>
      </w:pPr>
    </w:p>
    <w:p w14:paraId="1580C0FB">
      <w:pPr>
        <w:rPr>
          <w:rFonts w:hint="eastAsia" w:ascii="宋体" w:hAnsi="宋体" w:eastAsia="宋体" w:cs="宋体"/>
          <w:b/>
          <w:color w:val="000000"/>
          <w:kern w:val="0"/>
          <w:sz w:val="24"/>
          <w:szCs w:val="24"/>
          <w:highlight w:val="none"/>
          <w:u w:val="none"/>
          <w:lang w:val="en-US" w:eastAsia="zh-CN"/>
        </w:rPr>
      </w:pPr>
      <w:bookmarkStart w:id="36" w:name="_Toc11969"/>
      <w:r>
        <w:rPr>
          <w:rFonts w:hint="eastAsia" w:ascii="宋体" w:hAnsi="宋体" w:eastAsia="宋体" w:cs="宋体"/>
          <w:b/>
          <w:color w:val="000000"/>
          <w:kern w:val="0"/>
          <w:sz w:val="24"/>
          <w:szCs w:val="24"/>
          <w:highlight w:val="none"/>
          <w:u w:val="none"/>
          <w:lang w:val="en-US" w:eastAsia="zh-CN"/>
        </w:rPr>
        <w:br w:type="page"/>
      </w:r>
    </w:p>
    <w:p w14:paraId="4F9A5967">
      <w:pPr>
        <w:keepNext/>
        <w:keepLines/>
        <w:pageBreakBefore w:val="0"/>
        <w:widowControl/>
        <w:kinsoku/>
        <w:wordWrap/>
        <w:overflowPunct/>
        <w:topLinePunct w:val="0"/>
        <w:autoSpaceDE w:val="0"/>
        <w:autoSpaceDN w:val="0"/>
        <w:bidi w:val="0"/>
        <w:adjustRightInd w:val="0"/>
        <w:snapToGrid/>
        <w:spacing w:before="157" w:beforeLines="50" w:after="157" w:afterLines="50" w:line="360" w:lineRule="auto"/>
        <w:ind w:firstLine="482"/>
        <w:jc w:val="center"/>
        <w:textAlignment w:val="auto"/>
        <w:outlineLvl w:val="2"/>
        <w:rPr>
          <w:rFonts w:hint="eastAsia" w:ascii="宋体" w:hAnsi="宋体" w:eastAsia="宋体" w:cs="宋体"/>
          <w:b/>
          <w:color w:val="000000"/>
          <w:kern w:val="0"/>
          <w:sz w:val="24"/>
          <w:szCs w:val="24"/>
          <w:highlight w:val="none"/>
          <w:u w:val="none"/>
          <w:lang w:val="en-US" w:eastAsia="zh-CN"/>
        </w:rPr>
      </w:pPr>
      <w:bookmarkStart w:id="37" w:name="_Toc29050"/>
      <w:r>
        <w:rPr>
          <w:rFonts w:hint="eastAsia" w:ascii="宋体" w:hAnsi="宋体" w:eastAsia="宋体" w:cs="宋体"/>
          <w:b/>
          <w:color w:val="000000"/>
          <w:kern w:val="0"/>
          <w:sz w:val="24"/>
          <w:szCs w:val="24"/>
          <w:highlight w:val="none"/>
          <w:u w:val="none"/>
          <w:lang w:val="en-US" w:eastAsia="zh-CN"/>
        </w:rPr>
        <w:t>会议服务部分</w:t>
      </w:r>
      <w:bookmarkEnd w:id="36"/>
      <w:bookmarkEnd w:id="37"/>
    </w:p>
    <w:p w14:paraId="5B5054F2">
      <w:pPr>
        <w:keepNext w:val="0"/>
        <w:keepLines w:val="0"/>
        <w:pageBreakBefore w:val="0"/>
        <w:widowControl w:val="0"/>
        <w:kinsoku/>
        <w:wordWrap/>
        <w:overflowPunct/>
        <w:topLinePunct w:val="0"/>
        <w:autoSpaceDE/>
        <w:autoSpaceDN/>
        <w:bidi w:val="0"/>
        <w:spacing w:line="360" w:lineRule="auto"/>
        <w:ind w:firstLine="482" w:firstLineChars="200"/>
        <w:rPr>
          <w:rFonts w:hint="eastAsia" w:ascii="宋体" w:hAnsi="宋体" w:eastAsia="宋体" w:cs="宋体"/>
          <w:b/>
          <w:bCs/>
          <w:color w:val="000000"/>
          <w:sz w:val="24"/>
          <w:szCs w:val="24"/>
          <w:highlight w:val="none"/>
          <w:lang w:val="en-US" w:eastAsia="zh-CN" w:bidi="ar"/>
        </w:rPr>
      </w:pPr>
      <w:r>
        <w:rPr>
          <w:rFonts w:hint="eastAsia" w:ascii="宋体" w:hAnsi="宋体" w:cs="宋体"/>
          <w:b/>
          <w:bCs/>
          <w:color w:val="000000"/>
          <w:sz w:val="24"/>
          <w:szCs w:val="24"/>
          <w:highlight w:val="none"/>
          <w:lang w:val="en-US" w:eastAsia="zh-CN" w:bidi="ar"/>
        </w:rPr>
        <w:t>4.5</w:t>
      </w:r>
      <w:r>
        <w:rPr>
          <w:rFonts w:hint="eastAsia" w:ascii="宋体" w:hAnsi="宋体" w:eastAsia="宋体" w:cs="宋体"/>
          <w:b/>
          <w:bCs/>
          <w:color w:val="000000"/>
          <w:sz w:val="24"/>
          <w:szCs w:val="24"/>
          <w:highlight w:val="none"/>
          <w:lang w:val="en-US" w:eastAsia="zh-CN" w:bidi="ar"/>
        </w:rPr>
        <w:t>会议服务总体要求</w:t>
      </w:r>
    </w:p>
    <w:p w14:paraId="27679652">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以提供优质服务为宗旨，以规范管理为手段，以实现人、财、物的最佳结合为目标，按照会议服务的自身规律，采取有效的形式，实施全方位统一的管理。投标人应健全制度，规范运作，以合理的投入，获得最大的效益，实现最佳的管理目标。积极体现人性化、个性化的时代要求，有利于工作，有利于生活，有利于发展，为采购人提供优质完美的服务，努力创造一个文明、安全、高效、舒适的新环境。</w:t>
      </w:r>
    </w:p>
    <w:p w14:paraId="7F2B4F04">
      <w:pPr>
        <w:keepNext w:val="0"/>
        <w:keepLines w:val="0"/>
        <w:pageBreakBefore w:val="0"/>
        <w:widowControl w:val="0"/>
        <w:kinsoku/>
        <w:wordWrap/>
        <w:overflowPunct/>
        <w:topLinePunct w:val="0"/>
        <w:autoSpaceDE/>
        <w:autoSpaceDN/>
        <w:bidi w:val="0"/>
        <w:spacing w:line="360" w:lineRule="auto"/>
        <w:ind w:firstLine="482" w:firstLineChars="200"/>
        <w:rPr>
          <w:rFonts w:hint="eastAsia" w:ascii="宋体" w:hAnsi="宋体" w:eastAsia="宋体" w:cs="宋体"/>
          <w:b/>
          <w:bCs/>
          <w:color w:val="000000"/>
          <w:sz w:val="24"/>
          <w:szCs w:val="24"/>
          <w:highlight w:val="none"/>
          <w:lang w:val="en-US" w:eastAsia="zh-CN" w:bidi="ar"/>
        </w:rPr>
      </w:pPr>
      <w:r>
        <w:rPr>
          <w:rFonts w:hint="eastAsia" w:ascii="宋体" w:hAnsi="宋体" w:cs="宋体"/>
          <w:b/>
          <w:bCs/>
          <w:color w:val="000000"/>
          <w:sz w:val="24"/>
          <w:szCs w:val="24"/>
          <w:highlight w:val="none"/>
          <w:lang w:val="en-US" w:eastAsia="zh-CN" w:bidi="ar"/>
        </w:rPr>
        <w:t>4.6</w:t>
      </w:r>
      <w:r>
        <w:rPr>
          <w:rFonts w:hint="eastAsia" w:ascii="宋体" w:hAnsi="宋体" w:eastAsia="宋体" w:cs="宋体"/>
          <w:b/>
          <w:bCs/>
          <w:color w:val="000000"/>
          <w:sz w:val="24"/>
          <w:szCs w:val="24"/>
          <w:highlight w:val="none"/>
          <w:lang w:val="en-US" w:eastAsia="zh-CN" w:bidi="ar"/>
        </w:rPr>
        <w:t>会议服务工作要求</w:t>
      </w:r>
    </w:p>
    <w:p w14:paraId="61189910">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负责会议室3间、办公室7间等指定区域的会议服务及卫生保洁工作。</w:t>
      </w:r>
    </w:p>
    <w:p w14:paraId="0B792778">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在会议服务管理区域内，投标人提供的会议服务包括以下内容：</w:t>
      </w:r>
    </w:p>
    <w:p w14:paraId="6EA83BCA">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Calibri" w:hAnsi="Calibri" w:cs="Calibri"/>
          <w:kern w:val="0"/>
          <w:sz w:val="24"/>
          <w:szCs w:val="24"/>
          <w:highlight w:val="none"/>
          <w:lang w:eastAsia="zh-CN"/>
        </w:rPr>
        <w:t>（</w:t>
      </w:r>
      <w:r>
        <w:rPr>
          <w:rFonts w:hint="eastAsia" w:ascii="Calibri" w:hAnsi="Calibri" w:cs="Calibri"/>
          <w:kern w:val="0"/>
          <w:sz w:val="24"/>
          <w:szCs w:val="24"/>
          <w:highlight w:val="none"/>
          <w:lang w:val="en-US" w:eastAsia="zh-CN"/>
        </w:rPr>
        <w:t>1</w:t>
      </w:r>
      <w:r>
        <w:rPr>
          <w:rFonts w:hint="eastAsia" w:ascii="Calibri" w:hAnsi="Calibri" w:cs="Calibri"/>
          <w:kern w:val="0"/>
          <w:sz w:val="24"/>
          <w:szCs w:val="24"/>
          <w:highlight w:val="none"/>
          <w:lang w:eastAsia="zh-CN"/>
        </w:rPr>
        <w:t>）</w:t>
      </w:r>
      <w:r>
        <w:rPr>
          <w:rFonts w:hint="eastAsia" w:ascii="宋体" w:hAnsi="宋体" w:eastAsia="宋体" w:cs="宋体"/>
          <w:kern w:val="0"/>
          <w:sz w:val="24"/>
          <w:szCs w:val="24"/>
          <w:highlight w:val="none"/>
        </w:rPr>
        <w:t>检查、清理、清洁、准备工作；</w:t>
      </w:r>
    </w:p>
    <w:p w14:paraId="1D277657">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Calibri" w:hAnsi="Calibri" w:cs="Calibri"/>
          <w:kern w:val="0"/>
          <w:sz w:val="24"/>
          <w:szCs w:val="24"/>
          <w:highlight w:val="none"/>
          <w:lang w:eastAsia="zh-CN"/>
        </w:rPr>
        <w:t>（</w:t>
      </w:r>
      <w:r>
        <w:rPr>
          <w:rFonts w:hint="eastAsia" w:ascii="Calibri" w:hAnsi="Calibri" w:cs="Calibri"/>
          <w:kern w:val="0"/>
          <w:sz w:val="24"/>
          <w:szCs w:val="24"/>
          <w:highlight w:val="none"/>
          <w:lang w:val="en-US" w:eastAsia="zh-CN"/>
        </w:rPr>
        <w:t>2</w:t>
      </w:r>
      <w:r>
        <w:rPr>
          <w:rFonts w:hint="eastAsia" w:ascii="Calibri" w:hAnsi="Calibri" w:cs="Calibri"/>
          <w:kern w:val="0"/>
          <w:sz w:val="24"/>
          <w:szCs w:val="24"/>
          <w:highlight w:val="none"/>
          <w:lang w:eastAsia="zh-CN"/>
        </w:rPr>
        <w:t>）</w:t>
      </w:r>
      <w:r>
        <w:rPr>
          <w:rFonts w:hint="eastAsia" w:ascii="宋体" w:hAnsi="宋体" w:eastAsia="宋体" w:cs="宋体"/>
          <w:kern w:val="0"/>
          <w:sz w:val="24"/>
          <w:szCs w:val="24"/>
          <w:highlight w:val="none"/>
        </w:rPr>
        <w:t>负责日常服务工作；</w:t>
      </w:r>
    </w:p>
    <w:p w14:paraId="132B3985">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3</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负责会议室、贵宾室卫生及服务工作。</w:t>
      </w:r>
    </w:p>
    <w:p w14:paraId="4C843ABC">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4</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负责会议现场布置工作</w:t>
      </w:r>
    </w:p>
    <w:p w14:paraId="5BAEC5A4">
      <w:pPr>
        <w:keepNext w:val="0"/>
        <w:keepLines w:val="0"/>
        <w:pageBreakBefore w:val="0"/>
        <w:widowControl w:val="0"/>
        <w:kinsoku/>
        <w:wordWrap/>
        <w:overflowPunct/>
        <w:topLinePunct w:val="0"/>
        <w:autoSpaceDE/>
        <w:autoSpaceDN/>
        <w:bidi w:val="0"/>
        <w:spacing w:line="360" w:lineRule="auto"/>
        <w:ind w:firstLine="482" w:firstLineChars="200"/>
        <w:rPr>
          <w:rFonts w:hint="eastAsia" w:ascii="宋体" w:hAnsi="宋体" w:eastAsia="宋体" w:cs="宋体"/>
          <w:b/>
          <w:bCs/>
          <w:color w:val="000000"/>
          <w:sz w:val="24"/>
          <w:szCs w:val="24"/>
          <w:highlight w:val="none"/>
          <w:lang w:val="en-US" w:eastAsia="zh-CN" w:bidi="ar"/>
        </w:rPr>
      </w:pPr>
      <w:r>
        <w:rPr>
          <w:rFonts w:hint="eastAsia" w:ascii="宋体" w:hAnsi="宋体" w:cs="宋体"/>
          <w:b/>
          <w:bCs/>
          <w:color w:val="000000"/>
          <w:sz w:val="24"/>
          <w:szCs w:val="24"/>
          <w:highlight w:val="none"/>
          <w:lang w:val="en-US" w:eastAsia="zh-CN" w:bidi="ar"/>
        </w:rPr>
        <w:t>4.7</w:t>
      </w:r>
      <w:r>
        <w:rPr>
          <w:rFonts w:hint="eastAsia" w:ascii="宋体" w:hAnsi="宋体" w:eastAsia="宋体" w:cs="宋体"/>
          <w:b/>
          <w:bCs/>
          <w:color w:val="000000"/>
          <w:sz w:val="24"/>
          <w:szCs w:val="24"/>
          <w:highlight w:val="none"/>
          <w:lang w:val="en-US" w:eastAsia="zh-CN" w:bidi="ar"/>
        </w:rPr>
        <w:t>服务质量</w:t>
      </w:r>
    </w:p>
    <w:p w14:paraId="117E9DD5">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Calibri" w:hAnsi="Calibri" w:cs="Calibri"/>
          <w:kern w:val="0"/>
          <w:sz w:val="24"/>
          <w:szCs w:val="24"/>
          <w:highlight w:val="none"/>
          <w:lang w:eastAsia="zh-CN"/>
        </w:rPr>
        <w:t>（</w:t>
      </w:r>
      <w:r>
        <w:rPr>
          <w:rFonts w:hint="eastAsia" w:ascii="Calibri" w:hAnsi="Calibri" w:cs="Calibri"/>
          <w:kern w:val="0"/>
          <w:sz w:val="24"/>
          <w:szCs w:val="24"/>
          <w:highlight w:val="none"/>
          <w:lang w:val="en-US" w:eastAsia="zh-CN"/>
        </w:rPr>
        <w:t>1</w:t>
      </w:r>
      <w:r>
        <w:rPr>
          <w:rFonts w:hint="eastAsia" w:ascii="Calibri" w:hAnsi="Calibri" w:cs="Calibri"/>
          <w:kern w:val="0"/>
          <w:sz w:val="24"/>
          <w:szCs w:val="24"/>
          <w:highlight w:val="none"/>
          <w:lang w:eastAsia="zh-CN"/>
        </w:rPr>
        <w:t>）</w:t>
      </w:r>
      <w:r>
        <w:rPr>
          <w:rFonts w:hint="eastAsia" w:ascii="宋体" w:hAnsi="宋体" w:eastAsia="宋体" w:cs="宋体"/>
          <w:kern w:val="0"/>
          <w:sz w:val="24"/>
          <w:szCs w:val="24"/>
          <w:highlight w:val="none"/>
        </w:rPr>
        <w:t>每日早上班前小扫除、每周一次大扫除。</w:t>
      </w:r>
    </w:p>
    <w:p w14:paraId="4269F435">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Calibri" w:hAnsi="Calibri" w:cs="Calibri"/>
          <w:kern w:val="0"/>
          <w:sz w:val="24"/>
          <w:szCs w:val="24"/>
          <w:highlight w:val="none"/>
          <w:lang w:eastAsia="zh-CN"/>
        </w:rPr>
        <w:t>（</w:t>
      </w:r>
      <w:r>
        <w:rPr>
          <w:rFonts w:hint="eastAsia" w:ascii="Calibri" w:hAnsi="Calibri" w:cs="Calibri"/>
          <w:kern w:val="0"/>
          <w:sz w:val="24"/>
          <w:szCs w:val="24"/>
          <w:highlight w:val="none"/>
          <w:lang w:val="en-US" w:eastAsia="zh-CN"/>
        </w:rPr>
        <w:t>2</w:t>
      </w:r>
      <w:r>
        <w:rPr>
          <w:rFonts w:hint="eastAsia" w:ascii="Calibri" w:hAnsi="Calibri" w:cs="Calibri"/>
          <w:kern w:val="0"/>
          <w:sz w:val="24"/>
          <w:szCs w:val="24"/>
          <w:highlight w:val="none"/>
          <w:lang w:eastAsia="zh-CN"/>
        </w:rPr>
        <w:t>）</w:t>
      </w:r>
      <w:r>
        <w:rPr>
          <w:rFonts w:hint="eastAsia" w:ascii="宋体" w:hAnsi="宋体" w:eastAsia="宋体" w:cs="宋体"/>
          <w:kern w:val="0"/>
          <w:sz w:val="24"/>
          <w:szCs w:val="24"/>
          <w:highlight w:val="none"/>
        </w:rPr>
        <w:t>门框、窗户洁净无灰尘，同时检査完好性。</w:t>
      </w:r>
    </w:p>
    <w:p w14:paraId="3E0669EE">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3</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墙群无脏痕，地角线无灰尘，壁画、排风扇、灯具无浮尘。</w:t>
      </w:r>
    </w:p>
    <w:p w14:paraId="3822E574">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4</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室内无异味，无蜘蛛网，地面无污渍，桌面无浮尘，地毯无杂物。</w:t>
      </w:r>
    </w:p>
    <w:p w14:paraId="0CD93117">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5</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用具准备齐全，按规定统一摆放，各种服务用具，清洁、消毒、干净，放置有序。</w:t>
      </w:r>
    </w:p>
    <w:p w14:paraId="5F7D6E7F">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6</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不锈钢护栏、皮制沙发及会议椅应用麂皮布擦拭，不要留有死角，每月定期保养一次。</w:t>
      </w:r>
    </w:p>
    <w:p w14:paraId="63362964">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7</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茶具要经过消毒，暖瓶要无水痕无锈迹，保持它的光亮度。抽纸巾要统一摆放，并抽出口折成三角形。</w:t>
      </w:r>
    </w:p>
    <w:p w14:paraId="6FD0AA52">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8</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贵宾室应干净、无异味、无蝇、无蝉螂，有地毯的应经常吸尘。</w:t>
      </w:r>
    </w:p>
    <w:p w14:paraId="160A31F0">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9</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坚持开窗通风，经常保持空气新鲜。</w:t>
      </w:r>
    </w:p>
    <w:p w14:paraId="17B5E857">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10</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会议结束后及时打扫和整理，保持整洁。</w:t>
      </w:r>
    </w:p>
    <w:p w14:paraId="5C05C6B4">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11</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完成领导交代的其他工作。</w:t>
      </w:r>
    </w:p>
    <w:p w14:paraId="30D4A95A">
      <w:pPr>
        <w:keepNext w:val="0"/>
        <w:keepLines w:val="0"/>
        <w:pageBreakBefore w:val="0"/>
        <w:widowControl w:val="0"/>
        <w:kinsoku/>
        <w:wordWrap/>
        <w:overflowPunct/>
        <w:topLinePunct w:val="0"/>
        <w:autoSpaceDE/>
        <w:autoSpaceDN/>
        <w:bidi w:val="0"/>
        <w:spacing w:line="360" w:lineRule="auto"/>
        <w:ind w:firstLine="482" w:firstLineChars="200"/>
        <w:rPr>
          <w:rFonts w:hint="eastAsia" w:ascii="宋体" w:hAnsi="宋体" w:eastAsia="宋体" w:cs="宋体"/>
          <w:b/>
          <w:bCs/>
          <w:color w:val="000000"/>
          <w:sz w:val="24"/>
          <w:szCs w:val="24"/>
          <w:highlight w:val="none"/>
          <w:lang w:val="en-US" w:eastAsia="zh-CN" w:bidi="ar"/>
        </w:rPr>
      </w:pPr>
      <w:r>
        <w:rPr>
          <w:rFonts w:hint="eastAsia" w:ascii="宋体" w:hAnsi="宋体" w:cs="宋体"/>
          <w:b/>
          <w:bCs/>
          <w:color w:val="000000"/>
          <w:sz w:val="24"/>
          <w:szCs w:val="24"/>
          <w:highlight w:val="none"/>
          <w:lang w:val="en-US" w:eastAsia="zh-CN" w:bidi="ar"/>
        </w:rPr>
        <w:t>4.8</w:t>
      </w:r>
      <w:r>
        <w:rPr>
          <w:rFonts w:hint="eastAsia" w:ascii="宋体" w:hAnsi="宋体" w:eastAsia="宋体" w:cs="宋体"/>
          <w:b/>
          <w:bCs/>
          <w:color w:val="000000"/>
          <w:sz w:val="24"/>
          <w:szCs w:val="24"/>
          <w:highlight w:val="none"/>
          <w:lang w:val="en-US" w:eastAsia="zh-CN" w:bidi="ar"/>
        </w:rPr>
        <w:t>报价要求</w:t>
      </w:r>
    </w:p>
    <w:p w14:paraId="15DEA156">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4.8.</w:t>
      </w:r>
      <w:r>
        <w:rPr>
          <w:rFonts w:hint="eastAsia" w:ascii="宋体" w:hAnsi="宋体" w:eastAsia="宋体" w:cs="宋体"/>
          <w:kern w:val="0"/>
          <w:sz w:val="24"/>
          <w:szCs w:val="24"/>
          <w:highlight w:val="none"/>
        </w:rPr>
        <w:t>1报价范围包含但不限于以下费用：</w:t>
      </w:r>
    </w:p>
    <w:p w14:paraId="76E078C5">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会议服务费用构成包括人员工资、各种社会保险和办公、福利、交通、通讯、加班和工装等；</w:t>
      </w:r>
    </w:p>
    <w:p w14:paraId="3CC8E1E4">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法定税费。</w:t>
      </w:r>
    </w:p>
    <w:p w14:paraId="3D71A4DD">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会议服务企业的利润。</w:t>
      </w:r>
    </w:p>
    <w:p w14:paraId="10C6E7E0">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4.8.</w:t>
      </w:r>
      <w:r>
        <w:rPr>
          <w:rFonts w:hint="eastAsia" w:ascii="宋体" w:hAnsi="宋体" w:eastAsia="宋体" w:cs="宋体"/>
          <w:kern w:val="0"/>
          <w:sz w:val="24"/>
          <w:szCs w:val="24"/>
          <w:highlight w:val="none"/>
        </w:rPr>
        <w:t>2员工餐费补助按照每人500元/月标准，于每季度第一个月初9日前将本季度餐费交到采购人财务室。</w:t>
      </w:r>
    </w:p>
    <w:p w14:paraId="2ECBE3AC">
      <w:pPr>
        <w:adjustRightInd w:val="0"/>
        <w:snapToGrid w:val="0"/>
        <w:spacing w:line="360" w:lineRule="auto"/>
        <w:rPr>
          <w:rFonts w:ascii="宋体" w:hAnsi="宋体" w:eastAsia="宋体" w:cs="宋体"/>
          <w:sz w:val="24"/>
          <w:szCs w:val="24"/>
          <w:highlight w:val="none"/>
        </w:rPr>
      </w:pPr>
    </w:p>
    <w:p w14:paraId="76ED8F23">
      <w:pPr>
        <w:keepNext/>
        <w:keepLines/>
        <w:pageBreakBefore w:val="0"/>
        <w:widowControl/>
        <w:kinsoku/>
        <w:wordWrap/>
        <w:overflowPunct/>
        <w:topLinePunct w:val="0"/>
        <w:autoSpaceDE w:val="0"/>
        <w:autoSpaceDN w:val="0"/>
        <w:bidi w:val="0"/>
        <w:adjustRightInd w:val="0"/>
        <w:snapToGrid/>
        <w:spacing w:before="157" w:beforeLines="50" w:after="157" w:afterLines="50" w:line="360" w:lineRule="auto"/>
        <w:ind w:firstLine="482"/>
        <w:jc w:val="center"/>
        <w:textAlignment w:val="auto"/>
        <w:outlineLvl w:val="2"/>
        <w:rPr>
          <w:rFonts w:hint="eastAsia" w:ascii="宋体" w:hAnsi="宋体" w:eastAsia="宋体" w:cs="宋体"/>
          <w:b/>
          <w:color w:val="000000"/>
          <w:kern w:val="0"/>
          <w:sz w:val="24"/>
          <w:szCs w:val="24"/>
          <w:highlight w:val="none"/>
          <w:u w:val="none"/>
          <w:lang w:val="en-US" w:eastAsia="zh-CN"/>
        </w:rPr>
      </w:pPr>
      <w:bookmarkStart w:id="38" w:name="_Toc14447"/>
      <w:bookmarkStart w:id="39" w:name="_Toc13273"/>
      <w:r>
        <w:rPr>
          <w:rFonts w:hint="eastAsia" w:ascii="宋体" w:hAnsi="宋体" w:eastAsia="宋体" w:cs="宋体"/>
          <w:b/>
          <w:color w:val="000000"/>
          <w:kern w:val="0"/>
          <w:sz w:val="24"/>
          <w:szCs w:val="24"/>
          <w:highlight w:val="none"/>
          <w:u w:val="none"/>
          <w:lang w:val="en-US" w:eastAsia="zh-CN"/>
        </w:rPr>
        <w:t>设备设施维修部分</w:t>
      </w:r>
      <w:bookmarkEnd w:id="38"/>
      <w:bookmarkEnd w:id="39"/>
    </w:p>
    <w:p w14:paraId="60844A46">
      <w:pPr>
        <w:keepNext/>
        <w:keepLines/>
        <w:widowControl w:val="0"/>
        <w:autoSpaceDE w:val="0"/>
        <w:autoSpaceDN w:val="0"/>
        <w:adjustRightInd w:val="0"/>
        <w:spacing w:before="360" w:after="120" w:line="360" w:lineRule="auto"/>
        <w:jc w:val="left"/>
        <w:outlineLvl w:val="2"/>
        <w:rPr>
          <w:rFonts w:ascii="宋体" w:hAnsi="宋体" w:eastAsia="宋体" w:cs="宋体"/>
          <w:b/>
          <w:bCs/>
          <w:kern w:val="2"/>
          <w:sz w:val="24"/>
          <w:szCs w:val="24"/>
          <w:highlight w:val="none"/>
          <w:u w:val="single"/>
          <w:lang w:val="en-US" w:eastAsia="zh-CN" w:bidi="ar-SA"/>
        </w:rPr>
      </w:pPr>
      <w:bookmarkStart w:id="40" w:name="_Toc10066"/>
      <w:bookmarkStart w:id="41" w:name="_Toc9643"/>
      <w:r>
        <w:rPr>
          <w:rFonts w:hint="eastAsia" w:ascii="宋体" w:hAnsi="宋体" w:cs="宋体"/>
          <w:b/>
          <w:bCs/>
          <w:kern w:val="2"/>
          <w:sz w:val="24"/>
          <w:szCs w:val="24"/>
          <w:highlight w:val="none"/>
          <w:u w:val="single"/>
          <w:lang w:val="en-US" w:eastAsia="zh-CN" w:bidi="ar-SA"/>
        </w:rPr>
        <w:t>4.9</w:t>
      </w:r>
      <w:r>
        <w:rPr>
          <w:rFonts w:ascii="宋体" w:hAnsi="宋体" w:eastAsia="宋体" w:cs="宋体"/>
          <w:b/>
          <w:bCs/>
          <w:kern w:val="2"/>
          <w:sz w:val="24"/>
          <w:szCs w:val="24"/>
          <w:highlight w:val="none"/>
          <w:u w:val="single"/>
          <w:lang w:val="en-US" w:eastAsia="zh-CN" w:bidi="ar-SA"/>
        </w:rPr>
        <w:t>设备设施维修服务总体要求</w:t>
      </w:r>
      <w:bookmarkEnd w:id="40"/>
      <w:bookmarkEnd w:id="41"/>
    </w:p>
    <w:p w14:paraId="0D1342E1">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以提供优质服务为宗旨，以规范管理为手段，以实现人、财、物的最佳结合为目标，按照设备设施维修服务的自身规律，采取有效的形式，实施全方位统一的管理。物业公司应健全制度，规范运作，以合理的投入，获得最大的效益，实现最佳的管理目标。积极体现人性化、个性化的时代要求，有利于工作，有利于生活，有利于发展，为采购人提供优质完美的服务，努力创造一个文明、安全、高效、舒适的新环境。</w:t>
      </w:r>
    </w:p>
    <w:p w14:paraId="092B4203">
      <w:pPr>
        <w:keepNext/>
        <w:keepLines/>
        <w:widowControl w:val="0"/>
        <w:autoSpaceDE w:val="0"/>
        <w:autoSpaceDN w:val="0"/>
        <w:adjustRightInd w:val="0"/>
        <w:spacing w:before="360" w:after="120" w:line="360" w:lineRule="auto"/>
        <w:jc w:val="left"/>
        <w:outlineLvl w:val="2"/>
        <w:rPr>
          <w:rFonts w:hint="eastAsia" w:ascii="宋体" w:hAnsi="宋体" w:eastAsia="宋体" w:cs="宋体"/>
          <w:b/>
          <w:bCs/>
          <w:kern w:val="2"/>
          <w:sz w:val="24"/>
          <w:szCs w:val="24"/>
          <w:highlight w:val="none"/>
          <w:u w:val="single"/>
          <w:lang w:val="en-US" w:eastAsia="zh-CN" w:bidi="ar-SA"/>
        </w:rPr>
      </w:pPr>
      <w:bookmarkStart w:id="42" w:name="_Toc22734"/>
      <w:bookmarkStart w:id="43" w:name="_Toc11542"/>
      <w:r>
        <w:rPr>
          <w:rFonts w:hint="eastAsia" w:ascii="宋体" w:hAnsi="宋体" w:cs="宋体"/>
          <w:b/>
          <w:bCs/>
          <w:kern w:val="2"/>
          <w:sz w:val="24"/>
          <w:szCs w:val="24"/>
          <w:highlight w:val="none"/>
          <w:u w:val="single"/>
          <w:lang w:val="en-US" w:eastAsia="zh-CN" w:bidi="ar-SA"/>
        </w:rPr>
        <w:t>4.10</w:t>
      </w:r>
      <w:r>
        <w:rPr>
          <w:rFonts w:hint="eastAsia" w:ascii="宋体" w:hAnsi="宋体" w:eastAsia="宋体" w:cs="宋体"/>
          <w:b/>
          <w:bCs/>
          <w:kern w:val="2"/>
          <w:sz w:val="24"/>
          <w:szCs w:val="24"/>
          <w:highlight w:val="none"/>
          <w:u w:val="single"/>
          <w:lang w:val="en-US" w:eastAsia="zh-CN" w:bidi="ar-SA"/>
        </w:rPr>
        <w:t>设备设施维修范围及要求</w:t>
      </w:r>
      <w:bookmarkEnd w:id="42"/>
      <w:bookmarkEnd w:id="43"/>
    </w:p>
    <w:p w14:paraId="31321E94">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4.10</w:t>
      </w:r>
      <w:r>
        <w:rPr>
          <w:rFonts w:hint="eastAsia" w:ascii="宋体" w:hAnsi="宋体" w:eastAsia="宋体" w:cs="宋体"/>
          <w:kern w:val="0"/>
          <w:sz w:val="24"/>
          <w:szCs w:val="24"/>
          <w:highlight w:val="none"/>
          <w:lang w:val="en-US" w:eastAsia="zh-CN"/>
        </w:rPr>
        <w:t>.1</w:t>
      </w:r>
      <w:r>
        <w:rPr>
          <w:rFonts w:hint="eastAsia" w:ascii="宋体" w:hAnsi="宋体" w:eastAsia="宋体" w:cs="宋体"/>
          <w:kern w:val="0"/>
          <w:sz w:val="24"/>
          <w:szCs w:val="24"/>
          <w:highlight w:val="none"/>
        </w:rPr>
        <w:t>物业具体工作范围：</w:t>
      </w:r>
    </w:p>
    <w:p w14:paraId="0AB30DF9">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●保障配电室正常使用，定时巡检。  </w:t>
      </w:r>
    </w:p>
    <w:p w14:paraId="6E1A3421">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●保障净水设备房、循环泵房、直燃机房等部位正常使用，要求7*24小时值班。</w:t>
      </w:r>
    </w:p>
    <w:p w14:paraId="1A239CCC">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w:t>
      </w:r>
      <w:r>
        <w:rPr>
          <w:rFonts w:hint="eastAsia" w:ascii="宋体" w:hAnsi="宋体" w:cs="宋体"/>
          <w:kern w:val="0"/>
          <w:sz w:val="24"/>
          <w:szCs w:val="24"/>
          <w:highlight w:val="none"/>
          <w:lang w:eastAsia="zh-CN"/>
        </w:rPr>
        <w:t>配合采购人</w:t>
      </w:r>
      <w:r>
        <w:rPr>
          <w:rFonts w:hint="eastAsia" w:ascii="宋体" w:hAnsi="宋体" w:eastAsia="宋体" w:cs="宋体"/>
          <w:kern w:val="0"/>
          <w:sz w:val="24"/>
          <w:szCs w:val="24"/>
          <w:highlight w:val="none"/>
        </w:rPr>
        <w:t>保障电梯正常运营，要求7*24小时值班。</w:t>
      </w:r>
    </w:p>
    <w:p w14:paraId="0CB9AAC5">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●保障水电等设备正常使用，综合维修，要求7*24小时值班。</w:t>
      </w:r>
    </w:p>
    <w:p w14:paraId="5071C900">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●保障</w:t>
      </w:r>
      <w:r>
        <w:rPr>
          <w:rFonts w:hint="eastAsia" w:ascii="宋体" w:hAnsi="宋体" w:eastAsia="宋体" w:cs="宋体"/>
          <w:kern w:val="0"/>
          <w:sz w:val="24"/>
          <w:szCs w:val="24"/>
          <w:highlight w:val="none"/>
          <w:lang w:eastAsia="zh-CN"/>
        </w:rPr>
        <w:t>海淀交通管理支队</w:t>
      </w:r>
      <w:r>
        <w:rPr>
          <w:rFonts w:hint="eastAsia" w:ascii="宋体" w:hAnsi="宋体" w:eastAsia="宋体" w:cs="宋体"/>
          <w:kern w:val="0"/>
          <w:sz w:val="24"/>
          <w:szCs w:val="24"/>
          <w:highlight w:val="none"/>
        </w:rPr>
        <w:t>驻地的设备设施的正常运行。</w:t>
      </w:r>
    </w:p>
    <w:p w14:paraId="16DB22C2">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4.10.2</w:t>
      </w:r>
      <w:r>
        <w:rPr>
          <w:rFonts w:hint="eastAsia" w:ascii="宋体" w:hAnsi="宋体" w:eastAsia="宋体" w:cs="宋体"/>
          <w:kern w:val="0"/>
          <w:sz w:val="24"/>
          <w:szCs w:val="24"/>
          <w:highlight w:val="none"/>
        </w:rPr>
        <w:t>维修工作要求：</w:t>
      </w:r>
    </w:p>
    <w:p w14:paraId="19838C2C">
      <w:pPr>
        <w:adjustRightInd w:val="0"/>
        <w:spacing w:line="360" w:lineRule="auto"/>
        <w:ind w:firstLine="480" w:firstLineChars="200"/>
        <w:jc w:val="left"/>
        <w:textAlignment w:val="baseline"/>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●设备维护保养工作</w:t>
      </w:r>
    </w:p>
    <w:p w14:paraId="3D78D4A7">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●保障水、电、气、系统的正常运转。</w:t>
      </w:r>
    </w:p>
    <w:p w14:paraId="22BF8E58">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●保障消防、安保设备正常有效。</w:t>
      </w:r>
    </w:p>
    <w:p w14:paraId="725CF8E5">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●保障给排水设备的正常运行。</w:t>
      </w:r>
    </w:p>
    <w:p w14:paraId="7C82B41F">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●做好有关设备和部位的维保工作。</w:t>
      </w:r>
    </w:p>
    <w:p w14:paraId="529EB952">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●做好有关设备、阀门和设施的日常维护保养和例行保养（周、月、季、年保养）。</w:t>
      </w:r>
    </w:p>
    <w:p w14:paraId="4D6DE783">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●做好房屋公共区域的日常管理和养护。</w:t>
      </w:r>
    </w:p>
    <w:p w14:paraId="6743C42F">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w:t>
      </w:r>
      <w:r>
        <w:rPr>
          <w:rFonts w:hint="eastAsia" w:ascii="宋体" w:hAnsi="宋体" w:cs="宋体"/>
          <w:kern w:val="0"/>
          <w:sz w:val="24"/>
          <w:szCs w:val="24"/>
          <w:highlight w:val="none"/>
          <w:lang w:eastAsia="zh-CN"/>
        </w:rPr>
        <w:t>配合采购人</w:t>
      </w:r>
      <w:r>
        <w:rPr>
          <w:rFonts w:hint="eastAsia" w:ascii="宋体" w:hAnsi="宋体" w:eastAsia="宋体" w:cs="宋体"/>
          <w:kern w:val="0"/>
          <w:sz w:val="24"/>
          <w:szCs w:val="24"/>
          <w:highlight w:val="none"/>
        </w:rPr>
        <w:t>做好避雷设施的维护监测工作。</w:t>
      </w:r>
    </w:p>
    <w:p w14:paraId="355F37E9">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●做好配电室、消防设施的巡视和管理。</w:t>
      </w:r>
    </w:p>
    <w:p w14:paraId="2AFDC549">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●房屋、公共设施设备的维修工作</w:t>
      </w:r>
    </w:p>
    <w:p w14:paraId="318CEF78">
      <w:pPr>
        <w:adjustRightInd w:val="0"/>
        <w:spacing w:line="360" w:lineRule="auto"/>
        <w:ind w:firstLine="480" w:firstLineChars="20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●对房屋、公共设施设备维护保养及维修，确保院内的供水、供电、供暖、消防、排水等设备安全正常运行。</w:t>
      </w:r>
    </w:p>
    <w:p w14:paraId="5B3E8650">
      <w:pPr>
        <w:adjustRightInd w:val="0"/>
        <w:spacing w:line="360" w:lineRule="auto"/>
        <w:ind w:firstLine="480" w:firstLineChars="200"/>
        <w:jc w:val="left"/>
        <w:textAlignment w:val="baseline"/>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w:t>
      </w:r>
      <w:r>
        <w:rPr>
          <w:rFonts w:hint="eastAsia" w:ascii="宋体" w:hAnsi="宋体" w:cs="宋体"/>
          <w:kern w:val="0"/>
          <w:sz w:val="24"/>
          <w:szCs w:val="24"/>
          <w:highlight w:val="none"/>
          <w:lang w:eastAsia="zh-CN"/>
        </w:rPr>
        <w:t>配合采购人完成专项检测，包括：</w:t>
      </w:r>
      <w:r>
        <w:rPr>
          <w:rFonts w:hint="eastAsia" w:ascii="宋体" w:hAnsi="宋体" w:eastAsia="宋体" w:cs="宋体"/>
          <w:kern w:val="0"/>
          <w:sz w:val="24"/>
          <w:szCs w:val="24"/>
          <w:highlight w:val="none"/>
        </w:rPr>
        <w:t>生活水检测</w:t>
      </w:r>
      <w:r>
        <w:rPr>
          <w:rFonts w:hint="eastAsia" w:ascii="宋体" w:hAnsi="宋体" w:cs="宋体"/>
          <w:kern w:val="0"/>
          <w:sz w:val="24"/>
          <w:szCs w:val="24"/>
          <w:highlight w:val="none"/>
          <w:lang w:eastAsia="zh-CN"/>
        </w:rPr>
        <w:t>、直饮用水检测、电气预防性检测、电气继电保护检测、压力容器检测、安全阀检测、计量器具检定、噪音检测、高压工具检测、污水排放检测、灭火器检测。</w:t>
      </w:r>
    </w:p>
    <w:p w14:paraId="09E1EAC7">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●维修服务指标要求，服务质量的目标要求（最低要求）：</w:t>
      </w:r>
    </w:p>
    <w:p w14:paraId="47A73378">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（1）杜绝火灾责任事故，杜绝刑事案件；</w:t>
      </w:r>
    </w:p>
    <w:p w14:paraId="49BFF21C">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（2）房屋完好率达到98%；</w:t>
      </w:r>
    </w:p>
    <w:p w14:paraId="78569295">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（3）消防设施、设备完好率达到100%；</w:t>
      </w:r>
    </w:p>
    <w:p w14:paraId="3B440380">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（4）设备运行完好率达到95%；</w:t>
      </w:r>
    </w:p>
    <w:p w14:paraId="28086DDD">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（5）零星维修、报修及时率100%，反修率≤2%；</w:t>
      </w:r>
    </w:p>
    <w:p w14:paraId="66324C15">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（6）服务有效投诉率≤2%，处理率100%；</w:t>
      </w:r>
    </w:p>
    <w:p w14:paraId="44D70B19">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（7）物业管理满意率达到90%。</w:t>
      </w:r>
    </w:p>
    <w:p w14:paraId="44880666">
      <w:pPr>
        <w:keepNext/>
        <w:keepLines/>
        <w:widowControl w:val="0"/>
        <w:autoSpaceDE w:val="0"/>
        <w:autoSpaceDN w:val="0"/>
        <w:adjustRightInd w:val="0"/>
        <w:spacing w:before="360" w:after="120" w:line="360" w:lineRule="auto"/>
        <w:jc w:val="left"/>
        <w:outlineLvl w:val="2"/>
        <w:rPr>
          <w:rFonts w:hint="eastAsia" w:ascii="宋体" w:hAnsi="宋体" w:eastAsia="宋体" w:cs="宋体"/>
          <w:b/>
          <w:bCs/>
          <w:kern w:val="2"/>
          <w:sz w:val="24"/>
          <w:szCs w:val="24"/>
          <w:highlight w:val="none"/>
          <w:u w:val="single"/>
          <w:lang w:val="en-US" w:eastAsia="zh-CN" w:bidi="ar-SA"/>
        </w:rPr>
      </w:pPr>
      <w:bookmarkStart w:id="44" w:name="_Toc11675"/>
      <w:bookmarkStart w:id="45" w:name="_Toc8099"/>
      <w:r>
        <w:rPr>
          <w:rFonts w:hint="eastAsia" w:ascii="宋体" w:hAnsi="宋体" w:cs="宋体"/>
          <w:b/>
          <w:bCs/>
          <w:kern w:val="2"/>
          <w:sz w:val="24"/>
          <w:szCs w:val="24"/>
          <w:highlight w:val="none"/>
          <w:u w:val="single"/>
          <w:lang w:val="en-US" w:eastAsia="zh-CN" w:bidi="ar-SA"/>
        </w:rPr>
        <w:t>4.11</w:t>
      </w:r>
      <w:r>
        <w:rPr>
          <w:rFonts w:hint="eastAsia" w:ascii="宋体" w:hAnsi="宋体" w:eastAsia="宋体" w:cs="宋体"/>
          <w:b/>
          <w:bCs/>
          <w:kern w:val="2"/>
          <w:sz w:val="24"/>
          <w:szCs w:val="24"/>
          <w:highlight w:val="none"/>
          <w:u w:val="single"/>
          <w:lang w:val="en-US" w:eastAsia="zh-CN" w:bidi="ar-SA"/>
        </w:rPr>
        <w:t>维修服务的报价组成</w:t>
      </w:r>
      <w:bookmarkEnd w:id="44"/>
      <w:bookmarkEnd w:id="45"/>
    </w:p>
    <w:p w14:paraId="4D1D8C94">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4.11.1</w:t>
      </w:r>
      <w:r>
        <w:rPr>
          <w:rFonts w:hint="eastAsia" w:ascii="宋体" w:hAnsi="宋体" w:eastAsia="宋体" w:cs="宋体"/>
          <w:kern w:val="0"/>
          <w:sz w:val="24"/>
          <w:szCs w:val="24"/>
          <w:highlight w:val="none"/>
        </w:rPr>
        <w:t>维修服务人员的所有费用（含工资、就餐费用、加班费用、服装费用、劳保用品费用、保险费用、社会保障费、福利奖励费用等）。</w:t>
      </w:r>
    </w:p>
    <w:p w14:paraId="079CF4A2">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4.11.2</w:t>
      </w:r>
      <w:r>
        <w:rPr>
          <w:rFonts w:hint="eastAsia" w:ascii="宋体" w:hAnsi="宋体" w:eastAsia="宋体" w:cs="宋体"/>
          <w:kern w:val="0"/>
          <w:sz w:val="24"/>
          <w:szCs w:val="24"/>
          <w:highlight w:val="none"/>
        </w:rPr>
        <w:t>管理费用及税金。</w:t>
      </w:r>
    </w:p>
    <w:p w14:paraId="5FDC187F">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4.11.3</w:t>
      </w:r>
      <w:r>
        <w:rPr>
          <w:rFonts w:hint="eastAsia" w:ascii="宋体" w:hAnsi="宋体" w:eastAsia="宋体" w:cs="宋体"/>
          <w:kern w:val="0"/>
          <w:sz w:val="24"/>
          <w:szCs w:val="24"/>
          <w:highlight w:val="none"/>
        </w:rPr>
        <w:t>维修材料费单价在500元以下的由投标人承担。</w:t>
      </w:r>
    </w:p>
    <w:p w14:paraId="08C70317">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4.11.4</w:t>
      </w:r>
      <w:r>
        <w:rPr>
          <w:rFonts w:hint="eastAsia" w:ascii="宋体" w:hAnsi="宋体" w:eastAsia="宋体" w:cs="宋体"/>
          <w:kern w:val="0"/>
          <w:sz w:val="24"/>
          <w:szCs w:val="24"/>
          <w:highlight w:val="none"/>
        </w:rPr>
        <w:t>关于维修人员食宿的注意事项：</w:t>
      </w:r>
    </w:p>
    <w:p w14:paraId="5164E9FB">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（1）采购人免费提供维修人员的住宿场所。</w:t>
      </w:r>
    </w:p>
    <w:p w14:paraId="6A977C42">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（2）采购人提供维修人员的就餐场所（为早中晚三餐），按规定服务公司每月须根据合同人数交纳餐费500元/人,服务期间须每月9日前上交采购人，统一就餐。</w:t>
      </w:r>
    </w:p>
    <w:p w14:paraId="748E9298">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（3）采购人免费提供物业办公、值班等用房。</w:t>
      </w:r>
    </w:p>
    <w:p w14:paraId="35027F3C">
      <w:pPr>
        <w:adjustRightInd w:val="0"/>
        <w:spacing w:line="360" w:lineRule="auto"/>
        <w:ind w:firstLine="480" w:firstLineChars="200"/>
        <w:jc w:val="left"/>
        <w:textAlignment w:val="baseline"/>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lang w:val="en-US" w:eastAsia="zh-CN"/>
        </w:rPr>
        <w:t>4.11.5</w:t>
      </w:r>
      <w:r>
        <w:rPr>
          <w:rFonts w:hint="eastAsia" w:ascii="宋体" w:hAnsi="宋体" w:eastAsia="宋体" w:cs="宋体"/>
          <w:kern w:val="0"/>
          <w:sz w:val="24"/>
          <w:szCs w:val="24"/>
          <w:highlight w:val="none"/>
        </w:rPr>
        <w:t>驻地维修所需服务</w:t>
      </w:r>
      <w:r>
        <w:rPr>
          <w:rFonts w:hint="eastAsia" w:ascii="宋体" w:hAnsi="宋体" w:eastAsia="宋体" w:cs="宋体"/>
          <w:kern w:val="0"/>
          <w:sz w:val="24"/>
          <w:szCs w:val="24"/>
          <w:highlight w:val="none"/>
          <w:lang w:eastAsia="zh-CN"/>
        </w:rPr>
        <w:t>岗位情况</w:t>
      </w:r>
    </w:p>
    <w:p w14:paraId="66C9B773">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服务地点1</w:t>
      </w:r>
      <w:r>
        <w:rPr>
          <w:rFonts w:hint="eastAsia" w:ascii="宋体" w:hAnsi="宋体" w:eastAsia="宋体" w:cs="宋体"/>
          <w:kern w:val="0"/>
          <w:sz w:val="24"/>
          <w:szCs w:val="24"/>
          <w:highlight w:val="none"/>
        </w:rPr>
        <w:t>驻地需</w:t>
      </w:r>
      <w:r>
        <w:rPr>
          <w:rFonts w:hint="eastAsia" w:ascii="宋体" w:hAnsi="宋体" w:eastAsia="宋体" w:cs="宋体"/>
          <w:kern w:val="0"/>
          <w:sz w:val="24"/>
          <w:szCs w:val="24"/>
          <w:highlight w:val="none"/>
          <w:lang w:eastAsia="zh-CN"/>
        </w:rPr>
        <w:t>电工及</w:t>
      </w:r>
      <w:r>
        <w:rPr>
          <w:rFonts w:hint="eastAsia" w:ascii="宋体" w:hAnsi="宋体" w:eastAsia="宋体" w:cs="宋体"/>
          <w:kern w:val="0"/>
          <w:sz w:val="24"/>
          <w:szCs w:val="24"/>
          <w:highlight w:val="none"/>
        </w:rPr>
        <w:t>维修</w:t>
      </w:r>
      <w:r>
        <w:rPr>
          <w:rFonts w:hint="eastAsia" w:ascii="宋体" w:hAnsi="宋体" w:eastAsia="宋体" w:cs="宋体"/>
          <w:kern w:val="0"/>
          <w:sz w:val="24"/>
          <w:szCs w:val="24"/>
          <w:highlight w:val="none"/>
          <w:lang w:eastAsia="zh-CN"/>
        </w:rPr>
        <w:t>岗位</w:t>
      </w:r>
      <w:r>
        <w:rPr>
          <w:rFonts w:hint="eastAsia" w:ascii="宋体" w:hAnsi="宋体" w:eastAsia="宋体" w:cs="宋体"/>
          <w:kern w:val="0"/>
          <w:sz w:val="24"/>
          <w:szCs w:val="24"/>
          <w:highlight w:val="none"/>
          <w:lang w:val="en-US" w:eastAsia="zh-CN"/>
        </w:rPr>
        <w:t>4岗</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val="en-US" w:eastAsia="zh-CN"/>
        </w:rPr>
        <w:t>服务地点7</w:t>
      </w:r>
      <w:r>
        <w:rPr>
          <w:rFonts w:hint="eastAsia" w:ascii="宋体" w:hAnsi="宋体" w:eastAsia="宋体" w:cs="宋体"/>
          <w:kern w:val="0"/>
          <w:sz w:val="24"/>
          <w:szCs w:val="24"/>
          <w:highlight w:val="none"/>
          <w:lang w:eastAsia="zh-CN"/>
        </w:rPr>
        <w:t>驻地需电工及</w:t>
      </w:r>
      <w:r>
        <w:rPr>
          <w:rFonts w:hint="eastAsia" w:ascii="宋体" w:hAnsi="宋体" w:eastAsia="宋体" w:cs="宋体"/>
          <w:kern w:val="0"/>
          <w:sz w:val="24"/>
          <w:szCs w:val="24"/>
          <w:highlight w:val="none"/>
        </w:rPr>
        <w:t>维修</w:t>
      </w:r>
      <w:r>
        <w:rPr>
          <w:rFonts w:hint="eastAsia" w:ascii="宋体" w:hAnsi="宋体" w:eastAsia="宋体" w:cs="宋体"/>
          <w:kern w:val="0"/>
          <w:sz w:val="24"/>
          <w:szCs w:val="24"/>
          <w:highlight w:val="none"/>
          <w:lang w:eastAsia="zh-CN"/>
        </w:rPr>
        <w:t>岗位</w:t>
      </w:r>
      <w:r>
        <w:rPr>
          <w:rFonts w:hint="eastAsia" w:ascii="宋体" w:hAnsi="宋体" w:eastAsia="宋体" w:cs="宋体"/>
          <w:kern w:val="0"/>
          <w:sz w:val="24"/>
          <w:szCs w:val="24"/>
          <w:highlight w:val="none"/>
          <w:lang w:val="en-US" w:eastAsia="zh-CN"/>
        </w:rPr>
        <w:t>4岗；其余服务地点</w:t>
      </w:r>
      <w:r>
        <w:rPr>
          <w:rFonts w:hint="eastAsia" w:ascii="宋体" w:hAnsi="宋体" w:eastAsia="宋体" w:cs="宋体"/>
          <w:kern w:val="0"/>
          <w:sz w:val="24"/>
          <w:szCs w:val="24"/>
          <w:highlight w:val="none"/>
        </w:rPr>
        <w:t>驻地不需要维修人员。</w:t>
      </w:r>
    </w:p>
    <w:p w14:paraId="2BAB8A07">
      <w:pPr>
        <w:keepNext/>
        <w:keepLines/>
        <w:widowControl w:val="0"/>
        <w:autoSpaceDE w:val="0"/>
        <w:autoSpaceDN w:val="0"/>
        <w:adjustRightInd w:val="0"/>
        <w:spacing w:before="360" w:after="120" w:line="360" w:lineRule="auto"/>
        <w:jc w:val="left"/>
        <w:outlineLvl w:val="2"/>
        <w:rPr>
          <w:rFonts w:ascii="宋体" w:hAnsi="宋体" w:eastAsia="宋体" w:cs="宋体"/>
          <w:b/>
          <w:bCs/>
          <w:kern w:val="2"/>
          <w:sz w:val="24"/>
          <w:szCs w:val="24"/>
          <w:highlight w:val="none"/>
          <w:u w:val="single"/>
          <w:lang w:val="en-US" w:eastAsia="zh-CN" w:bidi="ar-SA"/>
        </w:rPr>
      </w:pPr>
      <w:bookmarkStart w:id="46" w:name="_Toc28077"/>
      <w:bookmarkStart w:id="47" w:name="_Toc1390"/>
      <w:r>
        <w:rPr>
          <w:rFonts w:hint="eastAsia" w:ascii="宋体" w:hAnsi="宋体" w:cs="宋体"/>
          <w:b/>
          <w:bCs/>
          <w:kern w:val="2"/>
          <w:sz w:val="24"/>
          <w:szCs w:val="24"/>
          <w:highlight w:val="none"/>
          <w:u w:val="single"/>
          <w:lang w:val="en-US" w:eastAsia="zh-CN" w:bidi="ar-SA"/>
        </w:rPr>
        <w:t>4</w:t>
      </w:r>
      <w:r>
        <w:rPr>
          <w:rFonts w:hint="eastAsia" w:ascii="宋体" w:hAnsi="宋体" w:eastAsia="宋体" w:cs="宋体"/>
          <w:b/>
          <w:bCs/>
          <w:kern w:val="2"/>
          <w:sz w:val="24"/>
          <w:szCs w:val="24"/>
          <w:highlight w:val="none"/>
          <w:u w:val="single"/>
          <w:lang w:val="en-US" w:eastAsia="zh-CN" w:bidi="ar-SA"/>
        </w:rPr>
        <w:t>.</w:t>
      </w:r>
      <w:r>
        <w:rPr>
          <w:rFonts w:hint="eastAsia" w:ascii="宋体" w:hAnsi="宋体" w:cs="宋体"/>
          <w:b/>
          <w:bCs/>
          <w:kern w:val="2"/>
          <w:sz w:val="24"/>
          <w:szCs w:val="24"/>
          <w:highlight w:val="none"/>
          <w:u w:val="single"/>
          <w:lang w:val="en-US" w:eastAsia="zh-CN" w:bidi="ar-SA"/>
        </w:rPr>
        <w:t>12</w:t>
      </w:r>
      <w:r>
        <w:rPr>
          <w:rFonts w:ascii="宋体" w:hAnsi="宋体" w:eastAsia="宋体" w:cs="宋体"/>
          <w:b/>
          <w:bCs/>
          <w:kern w:val="2"/>
          <w:sz w:val="24"/>
          <w:szCs w:val="24"/>
          <w:highlight w:val="none"/>
          <w:u w:val="single"/>
          <w:lang w:val="en-US" w:eastAsia="zh-CN" w:bidi="ar-SA"/>
        </w:rPr>
        <w:t>设施设备运行维护的报价组成及服务要求</w:t>
      </w:r>
      <w:bookmarkEnd w:id="46"/>
      <w:bookmarkEnd w:id="47"/>
    </w:p>
    <w:p w14:paraId="19E57FE1">
      <w:pPr>
        <w:keepNext/>
        <w:keepLines/>
        <w:adjustRightInd w:val="0"/>
        <w:spacing w:line="360" w:lineRule="auto"/>
        <w:jc w:val="left"/>
        <w:textAlignment w:val="baseline"/>
        <w:outlineLvl w:val="5"/>
        <w:rPr>
          <w:rFonts w:ascii="宋体" w:hAnsi="宋体" w:eastAsia="宋体" w:cs="宋体"/>
          <w:bCs/>
          <w:kern w:val="0"/>
          <w:sz w:val="24"/>
          <w:szCs w:val="24"/>
          <w:highlight w:val="none"/>
        </w:rPr>
      </w:pPr>
      <w:r>
        <w:rPr>
          <w:rFonts w:hint="eastAsia" w:ascii="宋体" w:hAnsi="宋体" w:cs="宋体"/>
          <w:bCs/>
          <w:kern w:val="0"/>
          <w:sz w:val="24"/>
          <w:szCs w:val="24"/>
          <w:highlight w:val="none"/>
          <w:lang w:val="en-US" w:eastAsia="zh-CN"/>
        </w:rPr>
        <w:t>4.12.1</w:t>
      </w:r>
      <w:r>
        <w:rPr>
          <w:rFonts w:hint="eastAsia" w:ascii="宋体" w:hAnsi="宋体" w:eastAsia="宋体" w:cs="宋体"/>
          <w:bCs/>
          <w:kern w:val="0"/>
          <w:sz w:val="24"/>
          <w:szCs w:val="24"/>
          <w:highlight w:val="none"/>
        </w:rPr>
        <w:t>房屋建筑的日常维修</w:t>
      </w:r>
    </w:p>
    <w:p w14:paraId="4BD1E7FB">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（1）每年进行一次房屋安全普查，根据普查结果制定日常服务维修计划，组织实施维修（需大中修的须上报采购人，经批准后方可实施）,保证房屋完好率达到98％。</w:t>
      </w:r>
    </w:p>
    <w:p w14:paraId="662A2CF1">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（2）要爱护楼内设施，未经采购人批准，物业不得对住宅楼的结构、设施等进行改动。</w:t>
      </w:r>
    </w:p>
    <w:p w14:paraId="10F0B9BC">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（3）及时完成各项零星维修任务，零修合格率100％，维修人员应在15分钟内到达现场，入室需遵守服务规范。</w:t>
      </w:r>
    </w:p>
    <w:p w14:paraId="0BC3F139">
      <w:pPr>
        <w:keepNext/>
        <w:keepLines/>
        <w:adjustRightInd w:val="0"/>
        <w:spacing w:line="360" w:lineRule="auto"/>
        <w:jc w:val="left"/>
        <w:textAlignment w:val="baseline"/>
        <w:outlineLvl w:val="5"/>
        <w:rPr>
          <w:rFonts w:ascii="宋体" w:hAnsi="宋体" w:eastAsia="宋体" w:cs="宋体"/>
          <w:bCs/>
          <w:kern w:val="0"/>
          <w:sz w:val="24"/>
          <w:szCs w:val="24"/>
          <w:highlight w:val="none"/>
        </w:rPr>
      </w:pPr>
      <w:r>
        <w:rPr>
          <w:rFonts w:hint="eastAsia" w:ascii="宋体" w:hAnsi="宋体" w:cs="宋体"/>
          <w:bCs/>
          <w:kern w:val="0"/>
          <w:sz w:val="24"/>
          <w:szCs w:val="24"/>
          <w:highlight w:val="none"/>
          <w:lang w:val="en-US" w:eastAsia="zh-CN"/>
        </w:rPr>
        <w:t>4.12.2</w:t>
      </w:r>
      <w:r>
        <w:rPr>
          <w:rFonts w:hint="eastAsia" w:ascii="宋体" w:hAnsi="宋体" w:eastAsia="宋体" w:cs="宋体"/>
          <w:bCs/>
          <w:kern w:val="0"/>
          <w:sz w:val="24"/>
          <w:szCs w:val="24"/>
          <w:highlight w:val="none"/>
        </w:rPr>
        <w:t>给排水设备运行维护</w:t>
      </w:r>
    </w:p>
    <w:p w14:paraId="2E43595B">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（1）加强日常检查巡视，保证给排水系统正常运行使用。</w:t>
      </w:r>
    </w:p>
    <w:p w14:paraId="7051B350">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（2）建立正常供水管理制度，保证水质符合国家标准。</w:t>
      </w:r>
    </w:p>
    <w:p w14:paraId="383CC835">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（3）加强定期巡视检查，防止跑、冒、滴、漏，保证设备设施完好。</w:t>
      </w:r>
    </w:p>
    <w:p w14:paraId="51AA8AB2">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（4）二次供水卫生许可证、水质化验单、操作人员健康合格证齐全(按规定定期进行水质化验)。</w:t>
      </w:r>
    </w:p>
    <w:p w14:paraId="4188363E">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（5）定期对水箱进行清洗、消毒、保持水箱清洁卫生，无二次污染。</w:t>
      </w:r>
    </w:p>
    <w:p w14:paraId="753D25BB">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（6）保证室内外排水系统通畅，化粪池每月清掏一次，出现问题随时疏通。</w:t>
      </w:r>
    </w:p>
    <w:p w14:paraId="18066548">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（7）设备出现故障时，维修人员应在</w:t>
      </w:r>
      <w:r>
        <w:rPr>
          <w:rFonts w:hint="eastAsia" w:ascii="宋体" w:hAnsi="宋体" w:eastAsia="宋体" w:cs="宋体"/>
          <w:kern w:val="0"/>
          <w:sz w:val="24"/>
          <w:szCs w:val="24"/>
          <w:highlight w:val="none"/>
          <w:lang w:val="en-US" w:eastAsia="zh-CN"/>
        </w:rPr>
        <w:t>10</w:t>
      </w:r>
      <w:r>
        <w:rPr>
          <w:rFonts w:hint="eastAsia" w:ascii="宋体" w:hAnsi="宋体" w:eastAsia="宋体" w:cs="宋体"/>
          <w:kern w:val="0"/>
          <w:sz w:val="24"/>
          <w:szCs w:val="24"/>
          <w:highlight w:val="none"/>
        </w:rPr>
        <w:t>分钟内到达现场，零星维修合格率100％，一般性故障排除不过夜。</w:t>
      </w:r>
    </w:p>
    <w:p w14:paraId="18CC6846">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（8）节约用水符合市政府规定的住宅楼节水要求，并制定应急预案。</w:t>
      </w:r>
    </w:p>
    <w:p w14:paraId="40C6D56B">
      <w:pPr>
        <w:keepNext/>
        <w:keepLines/>
        <w:adjustRightInd w:val="0"/>
        <w:spacing w:line="360" w:lineRule="auto"/>
        <w:jc w:val="left"/>
        <w:textAlignment w:val="baseline"/>
        <w:outlineLvl w:val="5"/>
        <w:rPr>
          <w:rFonts w:ascii="宋体" w:hAnsi="宋体" w:eastAsia="宋体" w:cs="宋体"/>
          <w:bCs/>
          <w:kern w:val="0"/>
          <w:sz w:val="24"/>
          <w:szCs w:val="24"/>
          <w:highlight w:val="none"/>
        </w:rPr>
      </w:pPr>
      <w:r>
        <w:rPr>
          <w:rFonts w:hint="eastAsia" w:ascii="宋体" w:hAnsi="宋体" w:cs="宋体"/>
          <w:bCs/>
          <w:kern w:val="0"/>
          <w:sz w:val="24"/>
          <w:szCs w:val="24"/>
          <w:highlight w:val="none"/>
          <w:lang w:val="en-US" w:eastAsia="zh-CN"/>
        </w:rPr>
        <w:t>4.12.3</w:t>
      </w:r>
      <w:r>
        <w:rPr>
          <w:rFonts w:hint="eastAsia" w:ascii="宋体" w:hAnsi="宋体" w:eastAsia="宋体" w:cs="宋体"/>
          <w:bCs/>
          <w:kern w:val="0"/>
          <w:sz w:val="24"/>
          <w:szCs w:val="24"/>
          <w:highlight w:val="none"/>
        </w:rPr>
        <w:t>供电设备管理维护</w:t>
      </w:r>
    </w:p>
    <w:p w14:paraId="7AE7901C">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（1）统筹规划，做到合理、安全，节约用电。</w:t>
      </w:r>
    </w:p>
    <w:p w14:paraId="74F9BF24">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（2）供电运行和维修人员必须持证上岗。</w:t>
      </w:r>
    </w:p>
    <w:p w14:paraId="58A58A5D">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（3）加强配电值班定期巡查制度，明确值班巡察人员。</w:t>
      </w:r>
    </w:p>
    <w:p w14:paraId="359B9C32">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（4）加强日常维护检修，公共使用的照明、指示灯具线路、开关保证完好。</w:t>
      </w:r>
    </w:p>
    <w:p w14:paraId="6D865AE0">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（5）设施设备出现故障时，维修人员应在10分钟内到达现场，设备零修合格率达到100％，一般性维修不过夜。</w:t>
      </w:r>
    </w:p>
    <w:p w14:paraId="59F5731C">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（6）供电设备定期维护并制定应急预案。</w:t>
      </w:r>
    </w:p>
    <w:p w14:paraId="2A076BBA">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（7）严格执行用电规范，确保用电安全。</w:t>
      </w:r>
    </w:p>
    <w:p w14:paraId="1CF05681">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（8）</w:t>
      </w:r>
      <w:r>
        <w:rPr>
          <w:rFonts w:hint="eastAsia" w:ascii="宋体" w:hAnsi="宋体" w:cs="宋体"/>
          <w:kern w:val="0"/>
          <w:sz w:val="24"/>
          <w:szCs w:val="24"/>
          <w:highlight w:val="none"/>
          <w:lang w:eastAsia="zh-CN"/>
        </w:rPr>
        <w:t>配合采购人工作，</w:t>
      </w:r>
      <w:r>
        <w:rPr>
          <w:rFonts w:hint="eastAsia" w:ascii="宋体" w:hAnsi="宋体" w:eastAsia="宋体" w:cs="宋体"/>
          <w:kern w:val="0"/>
          <w:sz w:val="24"/>
          <w:szCs w:val="24"/>
          <w:highlight w:val="none"/>
        </w:rPr>
        <w:t>保证避雷设施完好、有效、安全，有年检合格证。</w:t>
      </w:r>
    </w:p>
    <w:p w14:paraId="08A6698A">
      <w:pPr>
        <w:keepNext/>
        <w:keepLines/>
        <w:adjustRightInd w:val="0"/>
        <w:spacing w:line="360" w:lineRule="auto"/>
        <w:jc w:val="left"/>
        <w:textAlignment w:val="baseline"/>
        <w:outlineLvl w:val="5"/>
        <w:rPr>
          <w:rFonts w:ascii="宋体" w:hAnsi="宋体" w:eastAsia="宋体" w:cs="宋体"/>
          <w:bCs/>
          <w:kern w:val="0"/>
          <w:sz w:val="24"/>
          <w:szCs w:val="24"/>
          <w:highlight w:val="none"/>
        </w:rPr>
      </w:pPr>
      <w:r>
        <w:rPr>
          <w:rFonts w:hint="eastAsia" w:ascii="宋体" w:hAnsi="宋体" w:cs="宋体"/>
          <w:bCs/>
          <w:kern w:val="0"/>
          <w:sz w:val="24"/>
          <w:szCs w:val="24"/>
          <w:highlight w:val="none"/>
          <w:lang w:val="en-US" w:eastAsia="zh-CN"/>
        </w:rPr>
        <w:t>4.12.4</w:t>
      </w:r>
      <w:r>
        <w:rPr>
          <w:rFonts w:hint="eastAsia" w:ascii="宋体" w:hAnsi="宋体" w:eastAsia="宋体" w:cs="宋体"/>
          <w:bCs/>
          <w:kern w:val="0"/>
          <w:sz w:val="24"/>
          <w:szCs w:val="24"/>
          <w:highlight w:val="none"/>
        </w:rPr>
        <w:t>弱电系统设备运行管理维护</w:t>
      </w:r>
    </w:p>
    <w:p w14:paraId="19B87EE0">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（1）24小时值班，值班人员必须持证上岗。</w:t>
      </w:r>
    </w:p>
    <w:p w14:paraId="558DC007">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（2）一般性故障立即排除，零星维修合格率100%。暂时不能处理的通知有关部门采取应急措施，应急措施得当有效。</w:t>
      </w:r>
    </w:p>
    <w:p w14:paraId="65E66FFA">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（3）设备机房整洁。</w:t>
      </w:r>
    </w:p>
    <w:p w14:paraId="4FDBB5E8">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（4）保证设备机房的安全。</w:t>
      </w:r>
    </w:p>
    <w:p w14:paraId="69E8559C">
      <w:pPr>
        <w:keepNext/>
        <w:keepLines/>
        <w:adjustRightInd w:val="0"/>
        <w:spacing w:line="360" w:lineRule="auto"/>
        <w:jc w:val="left"/>
        <w:textAlignment w:val="baseline"/>
        <w:outlineLvl w:val="5"/>
        <w:rPr>
          <w:rFonts w:ascii="宋体" w:hAnsi="宋体" w:eastAsia="宋体" w:cs="宋体"/>
          <w:bCs/>
          <w:kern w:val="0"/>
          <w:sz w:val="24"/>
          <w:szCs w:val="24"/>
          <w:highlight w:val="none"/>
        </w:rPr>
      </w:pPr>
      <w:r>
        <w:rPr>
          <w:rFonts w:hint="eastAsia" w:ascii="宋体" w:hAnsi="宋体" w:cs="宋体"/>
          <w:bCs/>
          <w:kern w:val="0"/>
          <w:sz w:val="24"/>
          <w:szCs w:val="24"/>
          <w:highlight w:val="none"/>
          <w:lang w:val="en-US" w:eastAsia="zh-CN"/>
        </w:rPr>
        <w:t>4.12.5</w:t>
      </w:r>
      <w:r>
        <w:rPr>
          <w:rFonts w:hint="eastAsia" w:ascii="宋体" w:hAnsi="宋体" w:eastAsia="宋体" w:cs="宋体"/>
          <w:bCs/>
          <w:kern w:val="0"/>
          <w:sz w:val="24"/>
          <w:szCs w:val="24"/>
          <w:highlight w:val="none"/>
        </w:rPr>
        <w:t>电梯</w:t>
      </w:r>
      <w:r>
        <w:rPr>
          <w:rFonts w:hint="eastAsia" w:ascii="宋体" w:hAnsi="宋体" w:cs="宋体"/>
          <w:bCs/>
          <w:kern w:val="0"/>
          <w:sz w:val="24"/>
          <w:szCs w:val="24"/>
          <w:highlight w:val="none"/>
          <w:lang w:eastAsia="zh-CN"/>
        </w:rPr>
        <w:t>清洁及</w:t>
      </w:r>
      <w:r>
        <w:rPr>
          <w:rFonts w:hint="eastAsia" w:ascii="宋体" w:hAnsi="宋体" w:eastAsia="宋体" w:cs="宋体"/>
          <w:bCs/>
          <w:kern w:val="0"/>
          <w:sz w:val="24"/>
          <w:szCs w:val="24"/>
          <w:highlight w:val="none"/>
        </w:rPr>
        <w:t>维护</w:t>
      </w:r>
    </w:p>
    <w:p w14:paraId="713D9D5A">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（1）电梯自动运行，夜间保证每栋楼有一部电梯运行；如有运送货物时，设专人</w:t>
      </w:r>
      <w:r>
        <w:rPr>
          <w:rFonts w:hint="eastAsia" w:ascii="宋体" w:hAnsi="宋体" w:cs="宋体"/>
          <w:kern w:val="0"/>
          <w:sz w:val="24"/>
          <w:szCs w:val="24"/>
          <w:highlight w:val="none"/>
          <w:lang w:eastAsia="zh-CN"/>
        </w:rPr>
        <w:t>协助</w:t>
      </w:r>
      <w:r>
        <w:rPr>
          <w:rFonts w:hint="eastAsia" w:ascii="宋体" w:hAnsi="宋体" w:eastAsia="宋体" w:cs="宋体"/>
          <w:kern w:val="0"/>
          <w:sz w:val="24"/>
          <w:szCs w:val="24"/>
          <w:highlight w:val="none"/>
        </w:rPr>
        <w:t>控制使用，确保安全。</w:t>
      </w:r>
    </w:p>
    <w:p w14:paraId="7412C426">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r>
        <w:rPr>
          <w:rFonts w:hint="eastAsia" w:ascii="宋体" w:hAnsi="宋体" w:cs="宋体"/>
          <w:kern w:val="0"/>
          <w:sz w:val="24"/>
          <w:szCs w:val="24"/>
          <w:highlight w:val="none"/>
          <w:lang w:eastAsia="zh-CN"/>
        </w:rPr>
        <w:t>检查</w:t>
      </w:r>
      <w:r>
        <w:rPr>
          <w:rFonts w:hint="eastAsia" w:ascii="宋体" w:hAnsi="宋体" w:eastAsia="宋体" w:cs="宋体"/>
          <w:kern w:val="0"/>
          <w:sz w:val="24"/>
          <w:szCs w:val="24"/>
          <w:highlight w:val="none"/>
        </w:rPr>
        <w:t>安全设施齐全有效，</w:t>
      </w:r>
      <w:r>
        <w:rPr>
          <w:rFonts w:hint="eastAsia" w:ascii="宋体" w:hAnsi="宋体" w:cs="宋体"/>
          <w:kern w:val="0"/>
          <w:sz w:val="24"/>
          <w:szCs w:val="24"/>
          <w:highlight w:val="none"/>
          <w:lang w:eastAsia="zh-CN"/>
        </w:rPr>
        <w:t>检查</w:t>
      </w:r>
      <w:r>
        <w:rPr>
          <w:rFonts w:hint="eastAsia" w:ascii="宋体" w:hAnsi="宋体" w:eastAsia="宋体" w:cs="宋体"/>
          <w:kern w:val="0"/>
          <w:sz w:val="24"/>
          <w:szCs w:val="24"/>
          <w:highlight w:val="none"/>
        </w:rPr>
        <w:t>电梯内电话</w:t>
      </w:r>
      <w:r>
        <w:rPr>
          <w:rFonts w:hint="eastAsia" w:ascii="宋体" w:hAnsi="宋体" w:cs="宋体"/>
          <w:kern w:val="0"/>
          <w:sz w:val="24"/>
          <w:szCs w:val="24"/>
          <w:highlight w:val="none"/>
          <w:lang w:eastAsia="zh-CN"/>
        </w:rPr>
        <w:t>是否</w:t>
      </w:r>
      <w:r>
        <w:rPr>
          <w:rFonts w:hint="eastAsia" w:ascii="宋体" w:hAnsi="宋体" w:eastAsia="宋体" w:cs="宋体"/>
          <w:kern w:val="0"/>
          <w:sz w:val="24"/>
          <w:szCs w:val="24"/>
          <w:highlight w:val="none"/>
        </w:rPr>
        <w:t>保持正常工作状态</w:t>
      </w:r>
      <w:r>
        <w:rPr>
          <w:rFonts w:hint="eastAsia" w:ascii="宋体" w:hAnsi="宋体" w:cs="宋体"/>
          <w:kern w:val="0"/>
          <w:sz w:val="24"/>
          <w:szCs w:val="24"/>
          <w:highlight w:val="none"/>
          <w:lang w:eastAsia="zh-CN"/>
        </w:rPr>
        <w:t>并及时上报</w:t>
      </w:r>
      <w:r>
        <w:rPr>
          <w:rFonts w:hint="eastAsia" w:ascii="宋体" w:hAnsi="宋体" w:eastAsia="宋体" w:cs="宋体"/>
          <w:kern w:val="0"/>
          <w:sz w:val="24"/>
          <w:szCs w:val="24"/>
          <w:highlight w:val="none"/>
        </w:rPr>
        <w:t>。</w:t>
      </w:r>
    </w:p>
    <w:p w14:paraId="27F7A298">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w:t>
      </w:r>
      <w:r>
        <w:rPr>
          <w:rFonts w:hint="eastAsia" w:ascii="宋体" w:hAnsi="宋体" w:cs="宋体"/>
          <w:kern w:val="0"/>
          <w:sz w:val="24"/>
          <w:szCs w:val="24"/>
          <w:highlight w:val="none"/>
          <w:lang w:eastAsia="zh-CN"/>
        </w:rPr>
        <w:t>检查</w:t>
      </w:r>
      <w:r>
        <w:rPr>
          <w:rFonts w:hint="eastAsia" w:ascii="宋体" w:hAnsi="宋体" w:eastAsia="宋体" w:cs="宋体"/>
          <w:kern w:val="0"/>
          <w:sz w:val="24"/>
          <w:szCs w:val="24"/>
          <w:highlight w:val="none"/>
        </w:rPr>
        <w:t>通风、照明及其它附属设施</w:t>
      </w:r>
      <w:r>
        <w:rPr>
          <w:rFonts w:hint="eastAsia" w:ascii="宋体" w:hAnsi="宋体" w:cs="宋体"/>
          <w:kern w:val="0"/>
          <w:sz w:val="24"/>
          <w:szCs w:val="24"/>
          <w:highlight w:val="none"/>
          <w:lang w:eastAsia="zh-CN"/>
        </w:rPr>
        <w:t>是否</w:t>
      </w:r>
      <w:r>
        <w:rPr>
          <w:rFonts w:hint="eastAsia" w:ascii="宋体" w:hAnsi="宋体" w:eastAsia="宋体" w:cs="宋体"/>
          <w:kern w:val="0"/>
          <w:sz w:val="24"/>
          <w:szCs w:val="24"/>
          <w:highlight w:val="none"/>
        </w:rPr>
        <w:t>完好</w:t>
      </w:r>
      <w:r>
        <w:rPr>
          <w:rFonts w:hint="eastAsia" w:ascii="宋体" w:hAnsi="宋体" w:cs="宋体"/>
          <w:kern w:val="0"/>
          <w:sz w:val="24"/>
          <w:szCs w:val="24"/>
          <w:highlight w:val="none"/>
          <w:lang w:eastAsia="zh-CN"/>
        </w:rPr>
        <w:t>并及时上报</w:t>
      </w:r>
      <w:r>
        <w:rPr>
          <w:rFonts w:hint="eastAsia" w:ascii="宋体" w:hAnsi="宋体" w:eastAsia="宋体" w:cs="宋体"/>
          <w:kern w:val="0"/>
          <w:sz w:val="24"/>
          <w:szCs w:val="24"/>
          <w:highlight w:val="none"/>
        </w:rPr>
        <w:t>。</w:t>
      </w:r>
    </w:p>
    <w:p w14:paraId="482CA8EF">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（4）</w:t>
      </w:r>
      <w:r>
        <w:rPr>
          <w:rFonts w:hint="eastAsia" w:ascii="宋体" w:hAnsi="宋体" w:cs="宋体"/>
          <w:kern w:val="0"/>
          <w:sz w:val="24"/>
          <w:szCs w:val="24"/>
          <w:highlight w:val="none"/>
          <w:lang w:eastAsia="zh-CN"/>
        </w:rPr>
        <w:t>协助采购人确保</w:t>
      </w:r>
      <w:r>
        <w:rPr>
          <w:rFonts w:hint="eastAsia" w:ascii="宋体" w:hAnsi="宋体" w:eastAsia="宋体" w:cs="宋体"/>
          <w:kern w:val="0"/>
          <w:sz w:val="24"/>
          <w:szCs w:val="24"/>
          <w:highlight w:val="none"/>
        </w:rPr>
        <w:t>电梯准用证、年检合格证完备。</w:t>
      </w:r>
    </w:p>
    <w:p w14:paraId="0F3D7264">
      <w:pPr>
        <w:keepNext/>
        <w:keepLines/>
        <w:adjustRightInd w:val="0"/>
        <w:spacing w:line="360" w:lineRule="auto"/>
        <w:jc w:val="left"/>
        <w:textAlignment w:val="baseline"/>
        <w:outlineLvl w:val="5"/>
        <w:rPr>
          <w:rFonts w:ascii="宋体" w:hAnsi="宋体" w:eastAsia="宋体" w:cs="宋体"/>
          <w:bCs/>
          <w:kern w:val="0"/>
          <w:sz w:val="24"/>
          <w:szCs w:val="24"/>
          <w:highlight w:val="none"/>
        </w:rPr>
      </w:pPr>
      <w:r>
        <w:rPr>
          <w:rFonts w:hint="eastAsia" w:ascii="宋体" w:hAnsi="宋体" w:cs="宋体"/>
          <w:bCs/>
          <w:kern w:val="0"/>
          <w:sz w:val="24"/>
          <w:szCs w:val="24"/>
          <w:highlight w:val="none"/>
          <w:lang w:val="en-US" w:eastAsia="zh-CN"/>
        </w:rPr>
        <w:t>4.12.6</w:t>
      </w:r>
      <w:r>
        <w:rPr>
          <w:rFonts w:hint="eastAsia" w:ascii="宋体" w:hAnsi="宋体" w:eastAsia="宋体" w:cs="宋体"/>
          <w:bCs/>
          <w:kern w:val="0"/>
          <w:sz w:val="24"/>
          <w:szCs w:val="24"/>
          <w:highlight w:val="none"/>
        </w:rPr>
        <w:t>直燃机运行维修、维护</w:t>
      </w:r>
    </w:p>
    <w:p w14:paraId="3EAB904D">
      <w:pPr>
        <w:adjustRightInd w:val="0"/>
        <w:snapToGrid w:val="0"/>
        <w:spacing w:line="360" w:lineRule="auto"/>
        <w:ind w:firstLine="480" w:firstLineChars="200"/>
        <w:jc w:val="left"/>
        <w:textAlignment w:val="baseline"/>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lang w:eastAsia="zh-CN"/>
        </w:rPr>
        <w:t>具体包括：</w:t>
      </w:r>
    </w:p>
    <w:p w14:paraId="0EC8A682">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●直燃机组定期检查：</w:t>
      </w:r>
    </w:p>
    <w:p w14:paraId="138AED77">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⑴、检查直燃机的高压、低压是否正常；</w:t>
      </w:r>
    </w:p>
    <w:p w14:paraId="6D694159">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⑵、检查直燃机制冷系统制冷剂有无泄漏；是否需要补充制冷剂；</w:t>
      </w:r>
    </w:p>
    <w:p w14:paraId="7CC52A91">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⑶、检查压缩机运转电流是否正常；</w:t>
      </w:r>
    </w:p>
    <w:p w14:paraId="123AA814">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⑷、检查压缩机运转声音是否正常；</w:t>
      </w:r>
    </w:p>
    <w:p w14:paraId="77BD464B">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⑸、检查压缩机的工作电压是否正常；</w:t>
      </w:r>
    </w:p>
    <w:p w14:paraId="488C1A37">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⑹、检查油位，颜色是否正常；</w:t>
      </w:r>
    </w:p>
    <w:p w14:paraId="79CB1C0B">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⑺、检查油压、油温是否正常；</w:t>
      </w:r>
    </w:p>
    <w:p w14:paraId="3B30D097">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⑻、检查直燃机相序保护器是否正常、有无缺相情况；</w:t>
      </w:r>
    </w:p>
    <w:p w14:paraId="74C23F25">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⑼、检查直燃机各接线端子有无松动；</w:t>
      </w:r>
    </w:p>
    <w:p w14:paraId="338F3D53">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⑽、检查水流量保护开关工作是否正常；</w:t>
      </w:r>
    </w:p>
    <w:p w14:paraId="7BF28A52">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⑾、检查电脑板、感温探头 阻值是否正常；</w:t>
      </w:r>
    </w:p>
    <w:p w14:paraId="4C460EFF">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⑿、检查空气开关是否正常；交流接触器、热保护器是否良好。</w:t>
      </w:r>
    </w:p>
    <w:p w14:paraId="5FBA1D22">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●末端系统的检查：</w:t>
      </w:r>
    </w:p>
    <w:p w14:paraId="20A6AC31">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1</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、检查风机盘管出风的风量是否正常；</w:t>
      </w:r>
    </w:p>
    <w:p w14:paraId="1516C7D3">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2</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、检查风机盘管回风的回风滤网是否聚灰尘；</w:t>
      </w:r>
    </w:p>
    <w:p w14:paraId="0486F21F">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3</w:t>
      </w:r>
      <w:r>
        <w:rPr>
          <w:rFonts w:hint="eastAsia" w:ascii="宋体" w:hAnsi="宋体" w:cs="宋体"/>
          <w:kern w:val="0"/>
          <w:sz w:val="24"/>
          <w:szCs w:val="24"/>
          <w:highlight w:val="none"/>
          <w:lang w:val="en-US" w:eastAsia="zh-CN"/>
        </w:rPr>
        <w:t>0</w:t>
      </w:r>
      <w:r>
        <w:rPr>
          <w:rFonts w:hint="eastAsia" w:ascii="宋体" w:hAnsi="宋体" w:eastAsia="宋体" w:cs="宋体"/>
          <w:kern w:val="0"/>
          <w:sz w:val="24"/>
          <w:szCs w:val="24"/>
          <w:highlight w:val="none"/>
        </w:rPr>
        <w:t>、检查出风温度是否正常。</w:t>
      </w:r>
    </w:p>
    <w:p w14:paraId="5CDA4E83">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●水系统的检查：</w:t>
      </w:r>
    </w:p>
    <w:p w14:paraId="7C4EEB6B">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1</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、检查冷却、冷冻水的水质情况，是否需要更换水；</w:t>
      </w:r>
    </w:p>
    <w:p w14:paraId="5C63758B">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2</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、检查冷却、冷冻水系统中的过滤网上的杂质，且清洗过滤网；</w:t>
      </w:r>
    </w:p>
    <w:p w14:paraId="04266D0C">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3</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、检查水系统中有无空气，是否需要排气；</w:t>
      </w:r>
    </w:p>
    <w:p w14:paraId="7CFDEBA4">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4</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 xml:space="preserve">、检查回水、出水温度是否正常；  </w:t>
      </w:r>
    </w:p>
    <w:p w14:paraId="4B6BA87B">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5</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、检查水泵声音、电流是否运转正常；</w:t>
      </w:r>
    </w:p>
    <w:p w14:paraId="56C949EA">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6</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、检查阀门是否开启灵活、有无锈斑、有无泄漏等现象；</w:t>
      </w:r>
    </w:p>
    <w:p w14:paraId="7A2F47BF">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7</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、检查保温系统有无开裂、破损、漏水等现象。</w:t>
      </w:r>
    </w:p>
    <w:p w14:paraId="4A81814D">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●冷却塔部分检查：</w:t>
      </w:r>
    </w:p>
    <w:p w14:paraId="64F7A57D">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1</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、检查风扇皮带是否老化磨损；</w:t>
      </w:r>
    </w:p>
    <w:p w14:paraId="2BDC31C9">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2</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、检查风扇电机轴承是否磨损，有无异常噪音，并加注润滑油；</w:t>
      </w:r>
    </w:p>
    <w:p w14:paraId="03393A22">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3</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 xml:space="preserve">、检查塔体有无漏水现象； </w:t>
      </w:r>
    </w:p>
    <w:p w14:paraId="3F52E23C">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●风系统的检查：</w:t>
      </w:r>
    </w:p>
    <w:p w14:paraId="0398F831">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1</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、检查风机盘管出风的风量是否正常；</w:t>
      </w:r>
    </w:p>
    <w:p w14:paraId="3F4C9284">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2</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、检查风机盘管回风的回风滤网是否聚积灰尘；</w:t>
      </w:r>
    </w:p>
    <w:p w14:paraId="02792437">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3</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、检查出风温度是否正常。</w:t>
      </w:r>
    </w:p>
    <w:p w14:paraId="154152FB">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 直燃机机组部分正常运转中的检修</w:t>
      </w:r>
    </w:p>
    <w:p w14:paraId="534E3BF4">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1</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、检查电气控制部分</w:t>
      </w:r>
    </w:p>
    <w:p w14:paraId="233AA420">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2</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、系统探漏（制冷剂），发现漏点及时处理；</w:t>
      </w:r>
    </w:p>
    <w:p w14:paraId="124F4ED6">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3</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 xml:space="preserve">、检查有无不正常的声响、震动及高温；  </w:t>
      </w:r>
    </w:p>
    <w:p w14:paraId="177E8D10">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4</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、检查冷凝器及冷却器的温度、压力；</w:t>
      </w:r>
    </w:p>
    <w:p w14:paraId="75DA1FD4">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5</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、检查各种阀门是否正常；</w:t>
      </w:r>
    </w:p>
    <w:p w14:paraId="0CD44434">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6</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、检查冷水机出入水的温度及压力；</w:t>
      </w:r>
    </w:p>
    <w:p w14:paraId="3509B9E1">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7</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 xml:space="preserve">、检查主电路上接线端子并压实； </w:t>
      </w:r>
    </w:p>
    <w:p w14:paraId="7B30C33F">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8</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、检查各仪表、控制器的工作状态</w:t>
      </w:r>
    </w:p>
    <w:p w14:paraId="507F9233">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9</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、检查各仪表、控制器的工作状态</w:t>
      </w:r>
    </w:p>
    <w:p w14:paraId="76668A16">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●年度间停机后的检修</w:t>
      </w:r>
    </w:p>
    <w:p w14:paraId="38859273">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(1)检查清洗干燥过滤器，干燥剂吸潮后应进行干燥处理或更换； </w:t>
      </w:r>
    </w:p>
    <w:p w14:paraId="54332DE3">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(2)检查及制冷设备安全保护装置整定值；</w:t>
      </w:r>
    </w:p>
    <w:p w14:paraId="778997AB">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(3)检查压缩机冷冻油的油压及油量，必要时进行冷冻油更换及补充；</w:t>
      </w:r>
    </w:p>
    <w:p w14:paraId="511BC30B">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(4)检查压缩机电机绝缘情况；</w:t>
      </w:r>
    </w:p>
    <w:p w14:paraId="00EE4E48">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(5)检查并收紧电路上各电线接点；</w:t>
      </w:r>
    </w:p>
    <w:p w14:paraId="04A71339">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(6)检查电气控制部分；</w:t>
      </w:r>
    </w:p>
    <w:p w14:paraId="3AE89022">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(7)提供以上内容检查报告（每年一次）。</w:t>
      </w:r>
    </w:p>
    <w:p w14:paraId="35EF229D">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●末端的检修</w:t>
      </w:r>
    </w:p>
    <w:p w14:paraId="494D5FC9">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1</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、空气处理机、风机盘管的检查（每年一次）。</w:t>
      </w:r>
    </w:p>
    <w:p w14:paraId="054D5A65">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2</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、空气处理机、风机盘管的保养、加油（每年一次）。</w:t>
      </w:r>
    </w:p>
    <w:p w14:paraId="6933FCFD">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3</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、检查、调整皮带，清洗表冷器，清洗过滤器（有必要每两星期至少一次）。</w:t>
      </w:r>
    </w:p>
    <w:p w14:paraId="74D35409">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4</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 xml:space="preserve">、清理管路、除污（每星期至少一次）。  </w:t>
      </w:r>
    </w:p>
    <w:p w14:paraId="346F966F">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5</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、空气处理机的清扫、除尘（每星期一次）。</w:t>
      </w:r>
    </w:p>
    <w:p w14:paraId="463F1F91">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●水系统检修工作内容</w:t>
      </w:r>
    </w:p>
    <w:p w14:paraId="540ED35C">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(1)电机、电器绝缘检测、加油、检查及更换密封元件</w:t>
      </w:r>
    </w:p>
    <w:p w14:paraId="25F37EC7">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(2)冷却塔一般保养性检修检修。</w:t>
      </w:r>
    </w:p>
    <w:p w14:paraId="02FA892C">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(3)水系统关键部位的阀门、过滤器、单向阀、压力表、温度计保温情况的检查及更换修理。</w:t>
      </w:r>
    </w:p>
    <w:p w14:paraId="3885CEC7">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●制冷季半月巡检内容</w:t>
      </w:r>
    </w:p>
    <w:p w14:paraId="6719127D">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机组运行期间</w:t>
      </w:r>
      <w:r>
        <w:rPr>
          <w:rFonts w:hint="eastAsia" w:ascii="宋体" w:hAnsi="宋体" w:cs="宋体"/>
          <w:kern w:val="0"/>
          <w:sz w:val="24"/>
          <w:szCs w:val="24"/>
          <w:highlight w:val="none"/>
          <w:lang w:val="en-US" w:eastAsia="zh-CN"/>
        </w:rPr>
        <w:t>中标人</w:t>
      </w:r>
      <w:r>
        <w:rPr>
          <w:rFonts w:hint="eastAsia" w:ascii="宋体" w:hAnsi="宋体" w:eastAsia="宋体" w:cs="宋体"/>
          <w:kern w:val="0"/>
          <w:sz w:val="24"/>
          <w:szCs w:val="24"/>
          <w:highlight w:val="none"/>
        </w:rPr>
        <w:t>工程师每月到现场巡视两次，具体检查内容包括：</w:t>
      </w:r>
    </w:p>
    <w:p w14:paraId="072BA153">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(1)蒸发器压力头情况；</w:t>
      </w:r>
    </w:p>
    <w:p w14:paraId="7FA51D38">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（2）检查油位是否达到正常位置（上面第二视镜 1/2 处）；</w:t>
      </w:r>
    </w:p>
    <w:p w14:paraId="37698C9A">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（3）检查润滑系统动力箱：油加热接触器；油泵接触器；热气旁通接触继电器；变压器等。</w:t>
      </w:r>
    </w:p>
    <w:p w14:paraId="4B9848E5">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4</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检查电机运行三相电压、电流（电压 2%，电流 10%）；</w:t>
      </w:r>
    </w:p>
    <w:p w14:paraId="3C26A9AF">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5</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检查冷凝器进出口温度传感器；</w:t>
      </w:r>
    </w:p>
    <w:p w14:paraId="1863524A">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(6)检查蒸发器进出水温度传感器；</w:t>
      </w:r>
    </w:p>
    <w:p w14:paraId="02A026BE">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(7)通过PIC 监控参数：</w:t>
      </w:r>
    </w:p>
    <w:p w14:paraId="57EDB812">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w:t>
      </w:r>
      <w:r>
        <w:rPr>
          <w:rFonts w:hint="eastAsia" w:ascii="宋体" w:hAnsi="宋体" w:cs="宋体"/>
          <w:kern w:val="0"/>
          <w:sz w:val="24"/>
          <w:szCs w:val="24"/>
          <w:highlight w:val="none"/>
          <w:lang w:val="en-US" w:eastAsia="zh-CN"/>
        </w:rPr>
        <w:t>8</w:t>
      </w:r>
      <w:r>
        <w:rPr>
          <w:rFonts w:hint="eastAsia" w:ascii="宋体" w:hAnsi="宋体" w:eastAsia="宋体" w:cs="宋体"/>
          <w:kern w:val="0"/>
          <w:sz w:val="24"/>
          <w:szCs w:val="24"/>
          <w:highlight w:val="none"/>
        </w:rPr>
        <w:t>)轴承温度&lt;85℃；</w:t>
      </w:r>
    </w:p>
    <w:p w14:paraId="7ECDB8F1">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w:t>
      </w:r>
      <w:r>
        <w:rPr>
          <w:rFonts w:hint="eastAsia" w:ascii="宋体" w:hAnsi="宋体" w:cs="宋体"/>
          <w:kern w:val="0"/>
          <w:sz w:val="24"/>
          <w:szCs w:val="24"/>
          <w:highlight w:val="none"/>
          <w:lang w:val="en-US" w:eastAsia="zh-CN"/>
        </w:rPr>
        <w:t>9</w:t>
      </w:r>
      <w:r>
        <w:rPr>
          <w:rFonts w:hint="eastAsia" w:ascii="宋体" w:hAnsi="宋体" w:eastAsia="宋体" w:cs="宋体"/>
          <w:kern w:val="0"/>
          <w:sz w:val="24"/>
          <w:szCs w:val="24"/>
          <w:highlight w:val="none"/>
        </w:rPr>
        <w:t>)电机绕组温度&lt;93.3℃；</w:t>
      </w:r>
    </w:p>
    <w:p w14:paraId="32704D7E">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w:t>
      </w:r>
      <w:r>
        <w:rPr>
          <w:rFonts w:hint="eastAsia" w:ascii="宋体" w:hAnsi="宋体" w:cs="宋体"/>
          <w:kern w:val="0"/>
          <w:sz w:val="24"/>
          <w:szCs w:val="24"/>
          <w:highlight w:val="none"/>
          <w:lang w:val="en-US" w:eastAsia="zh-CN"/>
        </w:rPr>
        <w:t>10</w:t>
      </w:r>
      <w:r>
        <w:rPr>
          <w:rFonts w:hint="eastAsia" w:ascii="宋体" w:hAnsi="宋体" w:eastAsia="宋体" w:cs="宋体"/>
          <w:kern w:val="0"/>
          <w:sz w:val="24"/>
          <w:szCs w:val="24"/>
          <w:highlight w:val="none"/>
        </w:rPr>
        <w:t>)压范围 180Kpad—240Kpad；</w:t>
      </w:r>
    </w:p>
    <w:p w14:paraId="7CBBF051">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w:t>
      </w:r>
      <w:r>
        <w:rPr>
          <w:rFonts w:hint="eastAsia" w:ascii="宋体" w:hAnsi="宋体" w:cs="宋体"/>
          <w:kern w:val="0"/>
          <w:sz w:val="24"/>
          <w:szCs w:val="24"/>
          <w:highlight w:val="none"/>
          <w:lang w:val="en-US" w:eastAsia="zh-CN"/>
        </w:rPr>
        <w:t>11</w:t>
      </w:r>
      <w:r>
        <w:rPr>
          <w:rFonts w:hint="eastAsia" w:ascii="宋体" w:hAnsi="宋体" w:eastAsia="宋体" w:cs="宋体"/>
          <w:kern w:val="0"/>
          <w:sz w:val="24"/>
          <w:szCs w:val="24"/>
          <w:highlight w:val="none"/>
        </w:rPr>
        <w:t>)蒸发器制冷济温度/压力&gt;0.6℃/263±7psis；</w:t>
      </w:r>
    </w:p>
    <w:p w14:paraId="3F4DC14C">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w:t>
      </w:r>
      <w:r>
        <w:rPr>
          <w:rFonts w:hint="eastAsia" w:ascii="宋体" w:hAnsi="宋体" w:cs="宋体"/>
          <w:kern w:val="0"/>
          <w:sz w:val="24"/>
          <w:szCs w:val="24"/>
          <w:highlight w:val="none"/>
          <w:lang w:val="en-US" w:eastAsia="zh-CN"/>
        </w:rPr>
        <w:t>12</w:t>
      </w:r>
      <w:r>
        <w:rPr>
          <w:rFonts w:hint="eastAsia" w:ascii="宋体" w:hAnsi="宋体" w:eastAsia="宋体" w:cs="宋体"/>
          <w:kern w:val="0"/>
          <w:sz w:val="24"/>
          <w:szCs w:val="24"/>
          <w:highlight w:val="none"/>
        </w:rPr>
        <w:t>)冷凝器压力&lt;1345Kpa；</w:t>
      </w:r>
    </w:p>
    <w:p w14:paraId="621CF380">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w:t>
      </w:r>
      <w:r>
        <w:rPr>
          <w:rFonts w:hint="eastAsia" w:ascii="宋体" w:hAnsi="宋体" w:cs="宋体"/>
          <w:kern w:val="0"/>
          <w:sz w:val="24"/>
          <w:szCs w:val="24"/>
          <w:highlight w:val="none"/>
          <w:lang w:val="en-US" w:eastAsia="zh-CN"/>
        </w:rPr>
        <w:t>13</w:t>
      </w:r>
      <w:r>
        <w:rPr>
          <w:rFonts w:hint="eastAsia" w:ascii="宋体" w:hAnsi="宋体" w:eastAsia="宋体" w:cs="宋体"/>
          <w:kern w:val="0"/>
          <w:sz w:val="24"/>
          <w:szCs w:val="24"/>
          <w:highlight w:val="none"/>
        </w:rPr>
        <w:t>)蒸发器和冷凝器水流量、压差&gt;2Kg。</w:t>
      </w:r>
    </w:p>
    <w:tbl>
      <w:tblPr>
        <w:tblStyle w:val="2"/>
        <w:tblW w:w="833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639"/>
        <w:gridCol w:w="2059"/>
        <w:gridCol w:w="1356"/>
        <w:gridCol w:w="1638"/>
        <w:gridCol w:w="1638"/>
      </w:tblGrid>
      <w:tr w14:paraId="05883C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639" w:type="dxa"/>
            <w:vAlign w:val="center"/>
          </w:tcPr>
          <w:p w14:paraId="050A8418">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序号</w:t>
            </w:r>
          </w:p>
        </w:tc>
        <w:tc>
          <w:tcPr>
            <w:tcW w:w="2059" w:type="dxa"/>
            <w:vAlign w:val="center"/>
          </w:tcPr>
          <w:p w14:paraId="6536C426">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项目</w:t>
            </w:r>
          </w:p>
        </w:tc>
        <w:tc>
          <w:tcPr>
            <w:tcW w:w="1356" w:type="dxa"/>
            <w:vAlign w:val="center"/>
          </w:tcPr>
          <w:p w14:paraId="1F9BA724">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规格型号</w:t>
            </w:r>
          </w:p>
        </w:tc>
        <w:tc>
          <w:tcPr>
            <w:tcW w:w="1638" w:type="dxa"/>
            <w:vAlign w:val="center"/>
          </w:tcPr>
          <w:p w14:paraId="67F9117F">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单位</w:t>
            </w:r>
          </w:p>
        </w:tc>
        <w:tc>
          <w:tcPr>
            <w:tcW w:w="1638" w:type="dxa"/>
            <w:vAlign w:val="center"/>
          </w:tcPr>
          <w:p w14:paraId="470C3F1D">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数量</w:t>
            </w:r>
          </w:p>
        </w:tc>
      </w:tr>
      <w:tr w14:paraId="24EF47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639" w:type="dxa"/>
            <w:vAlign w:val="center"/>
          </w:tcPr>
          <w:p w14:paraId="7467220B">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2059" w:type="dxa"/>
            <w:vAlign w:val="center"/>
          </w:tcPr>
          <w:p w14:paraId="71BBFC8E">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直燃机维保</w:t>
            </w:r>
          </w:p>
        </w:tc>
        <w:tc>
          <w:tcPr>
            <w:tcW w:w="1356" w:type="dxa"/>
            <w:vAlign w:val="center"/>
          </w:tcPr>
          <w:p w14:paraId="2584EC66">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16DNH036</w:t>
            </w:r>
          </w:p>
        </w:tc>
        <w:tc>
          <w:tcPr>
            <w:tcW w:w="1638" w:type="dxa"/>
            <w:vAlign w:val="center"/>
          </w:tcPr>
          <w:p w14:paraId="3F747B9D">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台</w:t>
            </w:r>
          </w:p>
        </w:tc>
        <w:tc>
          <w:tcPr>
            <w:tcW w:w="1638" w:type="dxa"/>
            <w:vAlign w:val="center"/>
          </w:tcPr>
          <w:p w14:paraId="5B902915">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r>
      <w:tr w14:paraId="0B064B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639" w:type="dxa"/>
            <w:vAlign w:val="center"/>
          </w:tcPr>
          <w:p w14:paraId="051E17D4">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c>
          <w:tcPr>
            <w:tcW w:w="2059" w:type="dxa"/>
            <w:vAlign w:val="center"/>
          </w:tcPr>
          <w:p w14:paraId="722F3906">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吸收器、冷凝器清洗</w:t>
            </w:r>
          </w:p>
        </w:tc>
        <w:tc>
          <w:tcPr>
            <w:tcW w:w="1356" w:type="dxa"/>
            <w:vAlign w:val="center"/>
          </w:tcPr>
          <w:p w14:paraId="1FDE0A7F">
            <w:pPr>
              <w:adjustRightInd w:val="0"/>
              <w:snapToGrid w:val="0"/>
              <w:spacing w:line="360" w:lineRule="auto"/>
              <w:jc w:val="center"/>
              <w:textAlignment w:val="baseline"/>
              <w:rPr>
                <w:rFonts w:ascii="宋体" w:hAnsi="宋体" w:eastAsia="宋体" w:cs="宋体"/>
                <w:kern w:val="0"/>
                <w:sz w:val="24"/>
                <w:szCs w:val="24"/>
                <w:highlight w:val="none"/>
              </w:rPr>
            </w:pPr>
          </w:p>
        </w:tc>
        <w:tc>
          <w:tcPr>
            <w:tcW w:w="1638" w:type="dxa"/>
            <w:vAlign w:val="center"/>
          </w:tcPr>
          <w:p w14:paraId="755FE35B">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台</w:t>
            </w:r>
          </w:p>
        </w:tc>
        <w:tc>
          <w:tcPr>
            <w:tcW w:w="1638" w:type="dxa"/>
            <w:vAlign w:val="center"/>
          </w:tcPr>
          <w:p w14:paraId="5E98D5A8">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r>
      <w:tr w14:paraId="324EA8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639" w:type="dxa"/>
            <w:vAlign w:val="center"/>
          </w:tcPr>
          <w:p w14:paraId="7FF6EC30">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w:t>
            </w:r>
          </w:p>
        </w:tc>
        <w:tc>
          <w:tcPr>
            <w:tcW w:w="2059" w:type="dxa"/>
            <w:vMerge w:val="restart"/>
            <w:vAlign w:val="center"/>
          </w:tcPr>
          <w:p w14:paraId="493442C1">
            <w:pPr>
              <w:adjustRightInd w:val="0"/>
              <w:snapToGrid w:val="0"/>
              <w:spacing w:line="360" w:lineRule="auto"/>
              <w:jc w:val="center"/>
              <w:textAlignment w:val="baseline"/>
              <w:rPr>
                <w:rFonts w:ascii="宋体" w:hAnsi="宋体" w:eastAsia="宋体" w:cs="宋体"/>
                <w:kern w:val="0"/>
                <w:sz w:val="24"/>
                <w:szCs w:val="24"/>
                <w:highlight w:val="none"/>
              </w:rPr>
            </w:pPr>
          </w:p>
          <w:p w14:paraId="4BDF3ABC">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循环泵检修</w:t>
            </w:r>
          </w:p>
        </w:tc>
        <w:tc>
          <w:tcPr>
            <w:tcW w:w="1356" w:type="dxa"/>
            <w:vAlign w:val="center"/>
          </w:tcPr>
          <w:p w14:paraId="47AAF979">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30KW</w:t>
            </w:r>
          </w:p>
        </w:tc>
        <w:tc>
          <w:tcPr>
            <w:tcW w:w="1638" w:type="dxa"/>
            <w:vAlign w:val="center"/>
          </w:tcPr>
          <w:p w14:paraId="6FBE0AC0">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台</w:t>
            </w:r>
          </w:p>
        </w:tc>
        <w:tc>
          <w:tcPr>
            <w:tcW w:w="1638" w:type="dxa"/>
            <w:vAlign w:val="center"/>
          </w:tcPr>
          <w:p w14:paraId="1C628AFC">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r>
      <w:tr w14:paraId="30931D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639" w:type="dxa"/>
            <w:vAlign w:val="center"/>
          </w:tcPr>
          <w:p w14:paraId="1FE1AB3E">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4</w:t>
            </w:r>
          </w:p>
        </w:tc>
        <w:tc>
          <w:tcPr>
            <w:tcW w:w="2059" w:type="dxa"/>
            <w:vMerge w:val="continue"/>
            <w:tcBorders>
              <w:top w:val="nil"/>
            </w:tcBorders>
            <w:vAlign w:val="center"/>
          </w:tcPr>
          <w:p w14:paraId="39EA95BB">
            <w:pPr>
              <w:adjustRightInd w:val="0"/>
              <w:snapToGrid w:val="0"/>
              <w:spacing w:line="360" w:lineRule="auto"/>
              <w:jc w:val="center"/>
              <w:textAlignment w:val="baseline"/>
              <w:rPr>
                <w:rFonts w:ascii="宋体" w:hAnsi="宋体" w:eastAsia="宋体" w:cs="宋体"/>
                <w:kern w:val="0"/>
                <w:sz w:val="24"/>
                <w:szCs w:val="24"/>
                <w:highlight w:val="none"/>
              </w:rPr>
            </w:pPr>
          </w:p>
        </w:tc>
        <w:tc>
          <w:tcPr>
            <w:tcW w:w="1356" w:type="dxa"/>
            <w:vAlign w:val="center"/>
          </w:tcPr>
          <w:p w14:paraId="74AD0B65">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37KW</w:t>
            </w:r>
          </w:p>
        </w:tc>
        <w:tc>
          <w:tcPr>
            <w:tcW w:w="1638" w:type="dxa"/>
            <w:vAlign w:val="center"/>
          </w:tcPr>
          <w:p w14:paraId="2961861F">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台</w:t>
            </w:r>
          </w:p>
        </w:tc>
        <w:tc>
          <w:tcPr>
            <w:tcW w:w="1638" w:type="dxa"/>
            <w:vAlign w:val="center"/>
          </w:tcPr>
          <w:p w14:paraId="28AB499B">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4</w:t>
            </w:r>
          </w:p>
        </w:tc>
      </w:tr>
      <w:tr w14:paraId="770CD8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639" w:type="dxa"/>
            <w:vAlign w:val="center"/>
          </w:tcPr>
          <w:p w14:paraId="2EA4FDEF">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5</w:t>
            </w:r>
          </w:p>
        </w:tc>
        <w:tc>
          <w:tcPr>
            <w:tcW w:w="2059" w:type="dxa"/>
            <w:vAlign w:val="center"/>
          </w:tcPr>
          <w:p w14:paraId="010A052B">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补水泵检修</w:t>
            </w:r>
          </w:p>
        </w:tc>
        <w:tc>
          <w:tcPr>
            <w:tcW w:w="1356" w:type="dxa"/>
            <w:vAlign w:val="center"/>
          </w:tcPr>
          <w:p w14:paraId="349719DA">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2.2KW</w:t>
            </w:r>
          </w:p>
        </w:tc>
        <w:tc>
          <w:tcPr>
            <w:tcW w:w="1638" w:type="dxa"/>
            <w:vAlign w:val="center"/>
          </w:tcPr>
          <w:p w14:paraId="0C6212DB">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台</w:t>
            </w:r>
          </w:p>
        </w:tc>
        <w:tc>
          <w:tcPr>
            <w:tcW w:w="1638" w:type="dxa"/>
            <w:vAlign w:val="center"/>
          </w:tcPr>
          <w:p w14:paraId="38414DA3">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w:t>
            </w:r>
          </w:p>
        </w:tc>
      </w:tr>
      <w:tr w14:paraId="636228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639" w:type="dxa"/>
            <w:vAlign w:val="center"/>
          </w:tcPr>
          <w:p w14:paraId="76F497A4">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6</w:t>
            </w:r>
          </w:p>
        </w:tc>
        <w:tc>
          <w:tcPr>
            <w:tcW w:w="2059" w:type="dxa"/>
            <w:vAlign w:val="center"/>
          </w:tcPr>
          <w:p w14:paraId="285DE44C">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供水泵</w:t>
            </w:r>
          </w:p>
        </w:tc>
        <w:tc>
          <w:tcPr>
            <w:tcW w:w="1356" w:type="dxa"/>
            <w:vAlign w:val="center"/>
          </w:tcPr>
          <w:p w14:paraId="4BD62863">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550W</w:t>
            </w:r>
          </w:p>
        </w:tc>
        <w:tc>
          <w:tcPr>
            <w:tcW w:w="1638" w:type="dxa"/>
            <w:vAlign w:val="center"/>
          </w:tcPr>
          <w:p w14:paraId="5047F14B">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台</w:t>
            </w:r>
          </w:p>
        </w:tc>
        <w:tc>
          <w:tcPr>
            <w:tcW w:w="1638" w:type="dxa"/>
            <w:vAlign w:val="center"/>
          </w:tcPr>
          <w:p w14:paraId="12E9DF9C">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r>
      <w:tr w14:paraId="790618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639" w:type="dxa"/>
            <w:vAlign w:val="center"/>
          </w:tcPr>
          <w:p w14:paraId="5DAA4D12">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7</w:t>
            </w:r>
          </w:p>
        </w:tc>
        <w:tc>
          <w:tcPr>
            <w:tcW w:w="2059" w:type="dxa"/>
            <w:vAlign w:val="center"/>
          </w:tcPr>
          <w:p w14:paraId="2062B2A0">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供水泵</w:t>
            </w:r>
          </w:p>
        </w:tc>
        <w:tc>
          <w:tcPr>
            <w:tcW w:w="1356" w:type="dxa"/>
            <w:vAlign w:val="center"/>
          </w:tcPr>
          <w:p w14:paraId="4C57EDB1">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1.1KW</w:t>
            </w:r>
          </w:p>
        </w:tc>
        <w:tc>
          <w:tcPr>
            <w:tcW w:w="1638" w:type="dxa"/>
            <w:vAlign w:val="center"/>
          </w:tcPr>
          <w:p w14:paraId="45AA186B">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台</w:t>
            </w:r>
          </w:p>
        </w:tc>
        <w:tc>
          <w:tcPr>
            <w:tcW w:w="1638" w:type="dxa"/>
            <w:vAlign w:val="center"/>
          </w:tcPr>
          <w:p w14:paraId="1890CEB2">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r>
      <w:tr w14:paraId="63E491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639" w:type="dxa"/>
            <w:vAlign w:val="center"/>
          </w:tcPr>
          <w:p w14:paraId="5FDE04CE">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8</w:t>
            </w:r>
          </w:p>
        </w:tc>
        <w:tc>
          <w:tcPr>
            <w:tcW w:w="2059" w:type="dxa"/>
            <w:vAlign w:val="center"/>
          </w:tcPr>
          <w:p w14:paraId="6B24D952">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变频水泵</w:t>
            </w:r>
          </w:p>
        </w:tc>
        <w:tc>
          <w:tcPr>
            <w:tcW w:w="1356" w:type="dxa"/>
            <w:vAlign w:val="center"/>
          </w:tcPr>
          <w:p w14:paraId="1385DF5D">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4KW</w:t>
            </w:r>
          </w:p>
        </w:tc>
        <w:tc>
          <w:tcPr>
            <w:tcW w:w="1638" w:type="dxa"/>
            <w:vAlign w:val="center"/>
          </w:tcPr>
          <w:p w14:paraId="659A1DB9">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台</w:t>
            </w:r>
          </w:p>
        </w:tc>
        <w:tc>
          <w:tcPr>
            <w:tcW w:w="1638" w:type="dxa"/>
            <w:vAlign w:val="center"/>
          </w:tcPr>
          <w:p w14:paraId="07A01B5C">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r>
      <w:tr w14:paraId="32A80B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639" w:type="dxa"/>
            <w:vAlign w:val="center"/>
          </w:tcPr>
          <w:p w14:paraId="68B49552">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9</w:t>
            </w:r>
          </w:p>
        </w:tc>
        <w:tc>
          <w:tcPr>
            <w:tcW w:w="2059" w:type="dxa"/>
            <w:vAlign w:val="center"/>
          </w:tcPr>
          <w:p w14:paraId="5873DD0A">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紫外线消毒灯</w:t>
            </w:r>
          </w:p>
        </w:tc>
        <w:tc>
          <w:tcPr>
            <w:tcW w:w="1356" w:type="dxa"/>
            <w:vAlign w:val="center"/>
          </w:tcPr>
          <w:p w14:paraId="24B1AAC8">
            <w:pPr>
              <w:adjustRightInd w:val="0"/>
              <w:snapToGrid w:val="0"/>
              <w:spacing w:line="360" w:lineRule="auto"/>
              <w:jc w:val="center"/>
              <w:textAlignment w:val="baseline"/>
              <w:rPr>
                <w:rFonts w:ascii="宋体" w:hAnsi="宋体" w:eastAsia="宋体" w:cs="宋体"/>
                <w:kern w:val="0"/>
                <w:sz w:val="24"/>
                <w:szCs w:val="24"/>
                <w:highlight w:val="none"/>
              </w:rPr>
            </w:pPr>
          </w:p>
        </w:tc>
        <w:tc>
          <w:tcPr>
            <w:tcW w:w="1638" w:type="dxa"/>
            <w:vAlign w:val="center"/>
          </w:tcPr>
          <w:p w14:paraId="1A790348">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根</w:t>
            </w:r>
          </w:p>
        </w:tc>
        <w:tc>
          <w:tcPr>
            <w:tcW w:w="1638" w:type="dxa"/>
            <w:vAlign w:val="center"/>
          </w:tcPr>
          <w:p w14:paraId="08024288">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72</w:t>
            </w:r>
          </w:p>
        </w:tc>
      </w:tr>
      <w:tr w14:paraId="1D80B8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639" w:type="dxa"/>
            <w:vAlign w:val="center"/>
          </w:tcPr>
          <w:p w14:paraId="0E7B7C0C">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10</w:t>
            </w:r>
          </w:p>
        </w:tc>
        <w:tc>
          <w:tcPr>
            <w:tcW w:w="2059" w:type="dxa"/>
            <w:vAlign w:val="center"/>
          </w:tcPr>
          <w:p w14:paraId="4532861D">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风盘检修</w:t>
            </w:r>
          </w:p>
        </w:tc>
        <w:tc>
          <w:tcPr>
            <w:tcW w:w="1356" w:type="dxa"/>
            <w:vAlign w:val="center"/>
          </w:tcPr>
          <w:p w14:paraId="0EB1F6E5">
            <w:pPr>
              <w:adjustRightInd w:val="0"/>
              <w:snapToGrid w:val="0"/>
              <w:spacing w:line="360" w:lineRule="auto"/>
              <w:jc w:val="center"/>
              <w:textAlignment w:val="baseline"/>
              <w:rPr>
                <w:rFonts w:ascii="宋体" w:hAnsi="宋体" w:eastAsia="宋体" w:cs="宋体"/>
                <w:kern w:val="0"/>
                <w:sz w:val="24"/>
                <w:szCs w:val="24"/>
                <w:highlight w:val="none"/>
              </w:rPr>
            </w:pPr>
          </w:p>
        </w:tc>
        <w:tc>
          <w:tcPr>
            <w:tcW w:w="1638" w:type="dxa"/>
            <w:vAlign w:val="center"/>
          </w:tcPr>
          <w:p w14:paraId="19BCF45D">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台</w:t>
            </w:r>
          </w:p>
        </w:tc>
        <w:tc>
          <w:tcPr>
            <w:tcW w:w="1638" w:type="dxa"/>
            <w:vAlign w:val="center"/>
          </w:tcPr>
          <w:p w14:paraId="64A1A989">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200</w:t>
            </w:r>
          </w:p>
        </w:tc>
      </w:tr>
      <w:tr w14:paraId="11B5A6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639" w:type="dxa"/>
            <w:vAlign w:val="center"/>
          </w:tcPr>
          <w:p w14:paraId="2776FFB8">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11</w:t>
            </w:r>
          </w:p>
        </w:tc>
        <w:tc>
          <w:tcPr>
            <w:tcW w:w="2059" w:type="dxa"/>
            <w:vAlign w:val="center"/>
          </w:tcPr>
          <w:p w14:paraId="04087B04">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新风机组检修</w:t>
            </w:r>
          </w:p>
        </w:tc>
        <w:tc>
          <w:tcPr>
            <w:tcW w:w="1356" w:type="dxa"/>
            <w:vAlign w:val="center"/>
          </w:tcPr>
          <w:p w14:paraId="00145A35">
            <w:pPr>
              <w:adjustRightInd w:val="0"/>
              <w:snapToGrid w:val="0"/>
              <w:spacing w:line="360" w:lineRule="auto"/>
              <w:jc w:val="center"/>
              <w:textAlignment w:val="baseline"/>
              <w:rPr>
                <w:rFonts w:ascii="宋体" w:hAnsi="宋体" w:eastAsia="宋体" w:cs="宋体"/>
                <w:kern w:val="0"/>
                <w:sz w:val="24"/>
                <w:szCs w:val="24"/>
                <w:highlight w:val="none"/>
              </w:rPr>
            </w:pPr>
          </w:p>
        </w:tc>
        <w:tc>
          <w:tcPr>
            <w:tcW w:w="1638" w:type="dxa"/>
            <w:vAlign w:val="center"/>
          </w:tcPr>
          <w:p w14:paraId="50F4F2E5">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台</w:t>
            </w:r>
          </w:p>
        </w:tc>
        <w:tc>
          <w:tcPr>
            <w:tcW w:w="1638" w:type="dxa"/>
            <w:vAlign w:val="center"/>
          </w:tcPr>
          <w:p w14:paraId="20295A32">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r>
      <w:tr w14:paraId="43C9ED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639" w:type="dxa"/>
            <w:vAlign w:val="center"/>
          </w:tcPr>
          <w:p w14:paraId="6A7B4D6C">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12</w:t>
            </w:r>
          </w:p>
        </w:tc>
        <w:tc>
          <w:tcPr>
            <w:tcW w:w="2059" w:type="dxa"/>
            <w:vAlign w:val="center"/>
          </w:tcPr>
          <w:p w14:paraId="3615B05E">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软化水装置检修</w:t>
            </w:r>
          </w:p>
        </w:tc>
        <w:tc>
          <w:tcPr>
            <w:tcW w:w="1356" w:type="dxa"/>
            <w:vAlign w:val="center"/>
          </w:tcPr>
          <w:p w14:paraId="5A9E7152">
            <w:pPr>
              <w:adjustRightInd w:val="0"/>
              <w:snapToGrid w:val="0"/>
              <w:spacing w:line="360" w:lineRule="auto"/>
              <w:jc w:val="center"/>
              <w:textAlignment w:val="baseline"/>
              <w:rPr>
                <w:rFonts w:ascii="宋体" w:hAnsi="宋体" w:eastAsia="宋体" w:cs="宋体"/>
                <w:kern w:val="0"/>
                <w:sz w:val="24"/>
                <w:szCs w:val="24"/>
                <w:highlight w:val="none"/>
              </w:rPr>
            </w:pPr>
          </w:p>
        </w:tc>
        <w:tc>
          <w:tcPr>
            <w:tcW w:w="1638" w:type="dxa"/>
            <w:vAlign w:val="center"/>
          </w:tcPr>
          <w:p w14:paraId="3D35FA93">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台</w:t>
            </w:r>
          </w:p>
        </w:tc>
        <w:tc>
          <w:tcPr>
            <w:tcW w:w="1638" w:type="dxa"/>
            <w:vAlign w:val="center"/>
          </w:tcPr>
          <w:p w14:paraId="3B0ECE13">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r>
      <w:tr w14:paraId="54BF48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639" w:type="dxa"/>
            <w:vAlign w:val="center"/>
          </w:tcPr>
          <w:p w14:paraId="4DE700AF">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13</w:t>
            </w:r>
          </w:p>
        </w:tc>
        <w:tc>
          <w:tcPr>
            <w:tcW w:w="2059" w:type="dxa"/>
            <w:vAlign w:val="center"/>
          </w:tcPr>
          <w:p w14:paraId="50FD6107">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消防风机及排烟维保</w:t>
            </w:r>
          </w:p>
        </w:tc>
        <w:tc>
          <w:tcPr>
            <w:tcW w:w="1356" w:type="dxa"/>
            <w:vAlign w:val="center"/>
          </w:tcPr>
          <w:p w14:paraId="6F67624D">
            <w:pPr>
              <w:adjustRightInd w:val="0"/>
              <w:snapToGrid w:val="0"/>
              <w:spacing w:line="360" w:lineRule="auto"/>
              <w:jc w:val="center"/>
              <w:textAlignment w:val="baseline"/>
              <w:rPr>
                <w:rFonts w:ascii="宋体" w:hAnsi="宋体" w:eastAsia="宋体" w:cs="宋体"/>
                <w:kern w:val="0"/>
                <w:sz w:val="24"/>
                <w:szCs w:val="24"/>
                <w:highlight w:val="none"/>
              </w:rPr>
            </w:pPr>
          </w:p>
        </w:tc>
        <w:tc>
          <w:tcPr>
            <w:tcW w:w="1638" w:type="dxa"/>
            <w:vAlign w:val="center"/>
          </w:tcPr>
          <w:p w14:paraId="4E7458D6">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台</w:t>
            </w:r>
          </w:p>
        </w:tc>
        <w:tc>
          <w:tcPr>
            <w:tcW w:w="1638" w:type="dxa"/>
            <w:vAlign w:val="center"/>
          </w:tcPr>
          <w:p w14:paraId="2D1CBE25">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8</w:t>
            </w:r>
          </w:p>
        </w:tc>
      </w:tr>
      <w:tr w14:paraId="5DB99B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639" w:type="dxa"/>
            <w:vAlign w:val="center"/>
          </w:tcPr>
          <w:p w14:paraId="3F4C5969">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14</w:t>
            </w:r>
          </w:p>
        </w:tc>
        <w:tc>
          <w:tcPr>
            <w:tcW w:w="2059" w:type="dxa"/>
            <w:vAlign w:val="center"/>
          </w:tcPr>
          <w:p w14:paraId="2E98F7C4">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 匹柜机</w:t>
            </w:r>
          </w:p>
        </w:tc>
        <w:tc>
          <w:tcPr>
            <w:tcW w:w="1356" w:type="dxa"/>
            <w:vAlign w:val="center"/>
          </w:tcPr>
          <w:p w14:paraId="4293C715">
            <w:pPr>
              <w:adjustRightInd w:val="0"/>
              <w:snapToGrid w:val="0"/>
              <w:spacing w:line="360" w:lineRule="auto"/>
              <w:jc w:val="center"/>
              <w:textAlignment w:val="baseline"/>
              <w:rPr>
                <w:rFonts w:ascii="宋体" w:hAnsi="宋体" w:eastAsia="宋体" w:cs="宋体"/>
                <w:kern w:val="0"/>
                <w:sz w:val="24"/>
                <w:szCs w:val="24"/>
                <w:highlight w:val="none"/>
              </w:rPr>
            </w:pPr>
          </w:p>
        </w:tc>
        <w:tc>
          <w:tcPr>
            <w:tcW w:w="1638" w:type="dxa"/>
            <w:vAlign w:val="center"/>
          </w:tcPr>
          <w:p w14:paraId="431604B1">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台</w:t>
            </w:r>
          </w:p>
        </w:tc>
        <w:tc>
          <w:tcPr>
            <w:tcW w:w="1638" w:type="dxa"/>
            <w:vAlign w:val="center"/>
          </w:tcPr>
          <w:p w14:paraId="6A9BAE33">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r>
      <w:tr w14:paraId="09FE7E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639" w:type="dxa"/>
            <w:vAlign w:val="center"/>
          </w:tcPr>
          <w:p w14:paraId="68478DE5">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15</w:t>
            </w:r>
          </w:p>
        </w:tc>
        <w:tc>
          <w:tcPr>
            <w:tcW w:w="2059" w:type="dxa"/>
            <w:vAlign w:val="center"/>
          </w:tcPr>
          <w:p w14:paraId="28CC7AF4">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水箱</w:t>
            </w:r>
          </w:p>
        </w:tc>
        <w:tc>
          <w:tcPr>
            <w:tcW w:w="1356" w:type="dxa"/>
            <w:vAlign w:val="center"/>
          </w:tcPr>
          <w:p w14:paraId="1C20B2EF">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14T+16T</w:t>
            </w:r>
          </w:p>
        </w:tc>
        <w:tc>
          <w:tcPr>
            <w:tcW w:w="1638" w:type="dxa"/>
            <w:vAlign w:val="center"/>
          </w:tcPr>
          <w:p w14:paraId="0CFD8BCE">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台</w:t>
            </w:r>
          </w:p>
        </w:tc>
        <w:tc>
          <w:tcPr>
            <w:tcW w:w="1638" w:type="dxa"/>
            <w:vAlign w:val="center"/>
          </w:tcPr>
          <w:p w14:paraId="74A79DEB">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r>
    </w:tbl>
    <w:p w14:paraId="49931EE4">
      <w:pPr>
        <w:adjustRightIn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直燃机组设备维修维保</w:t>
      </w:r>
    </w:p>
    <w:p w14:paraId="2C741105">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p>
    <w:p w14:paraId="353D0631">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●直燃机日常维护</w:t>
      </w:r>
    </w:p>
    <w:p w14:paraId="15595198">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(1)对所使用的设备，首先熟悉设备性能及操作程序。</w:t>
      </w:r>
    </w:p>
    <w:p w14:paraId="3DDD46DF">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w:t>
      </w:r>
      <w:r>
        <w:rPr>
          <w:rFonts w:hint="eastAsia" w:ascii="宋体" w:hAnsi="宋体" w:cs="宋体"/>
          <w:kern w:val="0"/>
          <w:sz w:val="24"/>
          <w:szCs w:val="24"/>
          <w:highlight w:val="none"/>
          <w:lang w:val="en-US" w:eastAsia="zh-CN"/>
        </w:rPr>
        <w:t>2</w:t>
      </w:r>
      <w:r>
        <w:rPr>
          <w:rFonts w:hint="eastAsia" w:ascii="宋体" w:hAnsi="宋体" w:eastAsia="宋体" w:cs="宋体"/>
          <w:kern w:val="0"/>
          <w:sz w:val="24"/>
          <w:szCs w:val="24"/>
          <w:highlight w:val="none"/>
        </w:rPr>
        <w:t>)经常保持设备整洁，认真做好每班日保养。</w:t>
      </w:r>
    </w:p>
    <w:p w14:paraId="6692B509">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w:t>
      </w:r>
      <w:r>
        <w:rPr>
          <w:rFonts w:hint="eastAsia" w:ascii="宋体" w:hAnsi="宋体" w:cs="宋体"/>
          <w:kern w:val="0"/>
          <w:sz w:val="24"/>
          <w:szCs w:val="24"/>
          <w:highlight w:val="none"/>
          <w:lang w:val="en-US" w:eastAsia="zh-CN"/>
        </w:rPr>
        <w:t>3</w:t>
      </w:r>
      <w:r>
        <w:rPr>
          <w:rFonts w:hint="eastAsia" w:ascii="宋体" w:hAnsi="宋体" w:eastAsia="宋体" w:cs="宋体"/>
          <w:kern w:val="0"/>
          <w:sz w:val="24"/>
          <w:szCs w:val="24"/>
          <w:highlight w:val="none"/>
        </w:rPr>
        <w:t>)设备开动前必须检查各操纵控制系统，安全装置及油镜等一切正常后再起动设备运转，如发现问题及时处理排除故障。</w:t>
      </w:r>
    </w:p>
    <w:p w14:paraId="230B0E20">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w:t>
      </w: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rPr>
        <w:t>)设备出现故障，维修人员应及时排除，如有严重问题向上级汇报，共同排除。</w:t>
      </w:r>
    </w:p>
    <w:p w14:paraId="11AEC609">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w:t>
      </w:r>
      <w:r>
        <w:rPr>
          <w:rFonts w:hint="eastAsia" w:ascii="宋体" w:hAnsi="宋体" w:cs="宋体"/>
          <w:kern w:val="0"/>
          <w:sz w:val="24"/>
          <w:szCs w:val="24"/>
          <w:highlight w:val="none"/>
          <w:lang w:val="en-US" w:eastAsia="zh-CN"/>
        </w:rPr>
        <w:t>5</w:t>
      </w:r>
      <w:r>
        <w:rPr>
          <w:rFonts w:hint="eastAsia" w:ascii="宋体" w:hAnsi="宋体" w:eastAsia="宋体" w:cs="宋体"/>
          <w:kern w:val="0"/>
          <w:sz w:val="24"/>
          <w:szCs w:val="24"/>
          <w:highlight w:val="none"/>
        </w:rPr>
        <w:t>)对设备根据各自不同特点制定维修保养制度方式（巡回检查制、日检制、周检制、月检制、季度制及年检制等）。</w:t>
      </w:r>
    </w:p>
    <w:p w14:paraId="43A5E4E7">
      <w:pPr>
        <w:adjustRightInd w:val="0"/>
        <w:snapToGrid w:val="0"/>
        <w:spacing w:line="360" w:lineRule="auto"/>
        <w:ind w:right="-210" w:rightChars="-100"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w:t>
      </w:r>
      <w:r>
        <w:rPr>
          <w:rFonts w:hint="eastAsia" w:ascii="宋体" w:hAnsi="宋体" w:cs="宋体"/>
          <w:kern w:val="0"/>
          <w:sz w:val="24"/>
          <w:szCs w:val="24"/>
          <w:highlight w:val="none"/>
          <w:lang w:val="en-US" w:eastAsia="zh-CN"/>
        </w:rPr>
        <w:t>6</w:t>
      </w:r>
      <w:r>
        <w:rPr>
          <w:rFonts w:hint="eastAsia" w:ascii="宋体" w:hAnsi="宋体" w:eastAsia="宋体" w:cs="宋体"/>
          <w:kern w:val="0"/>
          <w:sz w:val="24"/>
          <w:szCs w:val="24"/>
          <w:highlight w:val="none"/>
        </w:rPr>
        <w:t>)做好季度、年保养准备工作，为维护设备正常运转可推行专项修理。</w:t>
      </w:r>
    </w:p>
    <w:p w14:paraId="353DE693">
      <w:pPr>
        <w:keepNext/>
        <w:keepLines/>
        <w:adjustRightInd w:val="0"/>
        <w:spacing w:line="360" w:lineRule="auto"/>
        <w:jc w:val="left"/>
        <w:textAlignment w:val="baseline"/>
        <w:outlineLvl w:val="5"/>
        <w:rPr>
          <w:rFonts w:ascii="宋体" w:hAnsi="宋体" w:eastAsia="宋体" w:cs="宋体"/>
          <w:bCs/>
          <w:kern w:val="0"/>
          <w:sz w:val="24"/>
          <w:szCs w:val="24"/>
          <w:highlight w:val="none"/>
        </w:rPr>
      </w:pPr>
      <w:r>
        <w:rPr>
          <w:rFonts w:hint="eastAsia" w:ascii="宋体" w:hAnsi="宋体" w:cs="宋体"/>
          <w:bCs/>
          <w:kern w:val="0"/>
          <w:sz w:val="24"/>
          <w:szCs w:val="24"/>
          <w:highlight w:val="none"/>
          <w:lang w:val="en-US" w:eastAsia="zh-CN"/>
        </w:rPr>
        <w:t>4.12.7</w:t>
      </w:r>
      <w:r>
        <w:rPr>
          <w:rFonts w:hint="eastAsia" w:ascii="宋体" w:hAnsi="宋体" w:eastAsia="宋体" w:cs="宋体"/>
          <w:bCs/>
          <w:kern w:val="0"/>
          <w:sz w:val="24"/>
          <w:szCs w:val="24"/>
          <w:highlight w:val="none"/>
        </w:rPr>
        <w:t>空调系统运行维护</w:t>
      </w:r>
    </w:p>
    <w:p w14:paraId="1EE20BDD">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（1）24小时值班。</w:t>
      </w:r>
    </w:p>
    <w:p w14:paraId="6BFFEE6C">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（2）保证空调系统安全运行和正常使用，设备、设施处于良好状态。</w:t>
      </w:r>
    </w:p>
    <w:p w14:paraId="4322A313">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（3）按北京市相关规定供应冷暖气，室温适宜。</w:t>
      </w:r>
    </w:p>
    <w:p w14:paraId="4D8ADF1F">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（4）运行中办公室无噪音和严重滴漏水现象。</w:t>
      </w:r>
    </w:p>
    <w:p w14:paraId="673C9007">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（5）空调防尘罩应每半年更换一次。</w:t>
      </w:r>
    </w:p>
    <w:p w14:paraId="4EF7909F">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（6）设备出现故障时，维修人员应在15分钟内到达现场，零星维修合格达到100%，一般维修不过夜。</w:t>
      </w:r>
    </w:p>
    <w:p w14:paraId="7CE0F6AD">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中央空调清洗及水箱清洗</w:t>
      </w:r>
    </w:p>
    <w:tbl>
      <w:tblPr>
        <w:tblStyle w:val="2"/>
        <w:tblW w:w="833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598"/>
        <w:gridCol w:w="2162"/>
        <w:gridCol w:w="1374"/>
        <w:gridCol w:w="1598"/>
        <w:gridCol w:w="1598"/>
      </w:tblGrid>
      <w:tr w14:paraId="09A6C3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598" w:type="dxa"/>
            <w:vAlign w:val="center"/>
          </w:tcPr>
          <w:p w14:paraId="4BAC98AD">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序号</w:t>
            </w:r>
          </w:p>
        </w:tc>
        <w:tc>
          <w:tcPr>
            <w:tcW w:w="2162" w:type="dxa"/>
            <w:vAlign w:val="center"/>
          </w:tcPr>
          <w:p w14:paraId="62946ED6">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项目</w:t>
            </w:r>
          </w:p>
        </w:tc>
        <w:tc>
          <w:tcPr>
            <w:tcW w:w="1374" w:type="dxa"/>
            <w:vAlign w:val="center"/>
          </w:tcPr>
          <w:p w14:paraId="7EFE9D5D">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规格型号</w:t>
            </w:r>
          </w:p>
        </w:tc>
        <w:tc>
          <w:tcPr>
            <w:tcW w:w="1598" w:type="dxa"/>
            <w:vAlign w:val="center"/>
          </w:tcPr>
          <w:p w14:paraId="664F15CE">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单位</w:t>
            </w:r>
          </w:p>
        </w:tc>
        <w:tc>
          <w:tcPr>
            <w:tcW w:w="1598" w:type="dxa"/>
            <w:vAlign w:val="center"/>
          </w:tcPr>
          <w:p w14:paraId="55A6A3C4">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数量</w:t>
            </w:r>
          </w:p>
        </w:tc>
      </w:tr>
      <w:tr w14:paraId="582423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598" w:type="dxa"/>
            <w:vAlign w:val="center"/>
          </w:tcPr>
          <w:p w14:paraId="0CD760A0">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2162" w:type="dxa"/>
            <w:vAlign w:val="center"/>
          </w:tcPr>
          <w:p w14:paraId="4536BE1F">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新风机组清洗</w:t>
            </w:r>
          </w:p>
        </w:tc>
        <w:tc>
          <w:tcPr>
            <w:tcW w:w="1374" w:type="dxa"/>
            <w:vAlign w:val="center"/>
          </w:tcPr>
          <w:p w14:paraId="567A0A05">
            <w:pPr>
              <w:adjustRightInd w:val="0"/>
              <w:snapToGrid w:val="0"/>
              <w:spacing w:line="360" w:lineRule="auto"/>
              <w:jc w:val="center"/>
              <w:textAlignment w:val="baseline"/>
              <w:rPr>
                <w:rFonts w:ascii="宋体" w:hAnsi="宋体" w:eastAsia="宋体" w:cs="宋体"/>
                <w:kern w:val="0"/>
                <w:sz w:val="24"/>
                <w:szCs w:val="24"/>
                <w:highlight w:val="none"/>
              </w:rPr>
            </w:pPr>
          </w:p>
        </w:tc>
        <w:tc>
          <w:tcPr>
            <w:tcW w:w="1598" w:type="dxa"/>
            <w:vAlign w:val="center"/>
          </w:tcPr>
          <w:p w14:paraId="2B7953A3">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台</w:t>
            </w:r>
          </w:p>
        </w:tc>
        <w:tc>
          <w:tcPr>
            <w:tcW w:w="1598" w:type="dxa"/>
            <w:vAlign w:val="center"/>
          </w:tcPr>
          <w:p w14:paraId="585A5C5F">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r>
      <w:tr w14:paraId="1654C6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598" w:type="dxa"/>
            <w:vAlign w:val="center"/>
          </w:tcPr>
          <w:p w14:paraId="07C2307A">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c>
          <w:tcPr>
            <w:tcW w:w="2162" w:type="dxa"/>
            <w:vAlign w:val="center"/>
          </w:tcPr>
          <w:p w14:paraId="4FFFAB60">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风盘清洗</w:t>
            </w:r>
          </w:p>
        </w:tc>
        <w:tc>
          <w:tcPr>
            <w:tcW w:w="1374" w:type="dxa"/>
            <w:vAlign w:val="center"/>
          </w:tcPr>
          <w:p w14:paraId="3A11C294">
            <w:pPr>
              <w:adjustRightInd w:val="0"/>
              <w:snapToGrid w:val="0"/>
              <w:spacing w:line="360" w:lineRule="auto"/>
              <w:jc w:val="center"/>
              <w:textAlignment w:val="baseline"/>
              <w:rPr>
                <w:rFonts w:ascii="宋体" w:hAnsi="宋体" w:eastAsia="宋体" w:cs="宋体"/>
                <w:kern w:val="0"/>
                <w:sz w:val="24"/>
                <w:szCs w:val="24"/>
                <w:highlight w:val="none"/>
              </w:rPr>
            </w:pPr>
          </w:p>
        </w:tc>
        <w:tc>
          <w:tcPr>
            <w:tcW w:w="1598" w:type="dxa"/>
            <w:vAlign w:val="center"/>
          </w:tcPr>
          <w:p w14:paraId="284A6D5E">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台</w:t>
            </w:r>
          </w:p>
        </w:tc>
        <w:tc>
          <w:tcPr>
            <w:tcW w:w="1598" w:type="dxa"/>
            <w:vAlign w:val="center"/>
          </w:tcPr>
          <w:p w14:paraId="7233F528">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200</w:t>
            </w:r>
          </w:p>
        </w:tc>
      </w:tr>
      <w:tr w14:paraId="25FAD4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598" w:type="dxa"/>
            <w:vAlign w:val="center"/>
          </w:tcPr>
          <w:p w14:paraId="2AB5DAA3">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w:t>
            </w:r>
          </w:p>
        </w:tc>
        <w:tc>
          <w:tcPr>
            <w:tcW w:w="2162" w:type="dxa"/>
            <w:vAlign w:val="center"/>
          </w:tcPr>
          <w:p w14:paraId="08EEED47">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风道面积</w:t>
            </w:r>
          </w:p>
        </w:tc>
        <w:tc>
          <w:tcPr>
            <w:tcW w:w="1374" w:type="dxa"/>
            <w:vAlign w:val="center"/>
          </w:tcPr>
          <w:p w14:paraId="78C36B98">
            <w:pPr>
              <w:adjustRightInd w:val="0"/>
              <w:snapToGrid w:val="0"/>
              <w:spacing w:line="360" w:lineRule="auto"/>
              <w:jc w:val="center"/>
              <w:textAlignment w:val="baseline"/>
              <w:rPr>
                <w:rFonts w:ascii="宋体" w:hAnsi="宋体" w:eastAsia="宋体" w:cs="宋体"/>
                <w:kern w:val="0"/>
                <w:sz w:val="24"/>
                <w:szCs w:val="24"/>
                <w:highlight w:val="none"/>
              </w:rPr>
            </w:pPr>
          </w:p>
        </w:tc>
        <w:tc>
          <w:tcPr>
            <w:tcW w:w="1598" w:type="dxa"/>
            <w:vAlign w:val="center"/>
          </w:tcPr>
          <w:p w14:paraId="78C1C401">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平米</w:t>
            </w:r>
          </w:p>
        </w:tc>
        <w:tc>
          <w:tcPr>
            <w:tcW w:w="1598" w:type="dxa"/>
            <w:vAlign w:val="center"/>
          </w:tcPr>
          <w:p w14:paraId="2F39AF64">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2500</w:t>
            </w:r>
          </w:p>
        </w:tc>
      </w:tr>
      <w:tr w14:paraId="6933B9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598" w:type="dxa"/>
            <w:vAlign w:val="center"/>
          </w:tcPr>
          <w:p w14:paraId="467FA585">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4</w:t>
            </w:r>
          </w:p>
        </w:tc>
        <w:tc>
          <w:tcPr>
            <w:tcW w:w="2162" w:type="dxa"/>
            <w:vAlign w:val="center"/>
          </w:tcPr>
          <w:p w14:paraId="7C58606F">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水箱清洗消毒</w:t>
            </w:r>
          </w:p>
        </w:tc>
        <w:tc>
          <w:tcPr>
            <w:tcW w:w="1374" w:type="dxa"/>
            <w:vAlign w:val="center"/>
          </w:tcPr>
          <w:p w14:paraId="791D7209">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6m³</w:t>
            </w:r>
          </w:p>
        </w:tc>
        <w:tc>
          <w:tcPr>
            <w:tcW w:w="1598" w:type="dxa"/>
            <w:vAlign w:val="center"/>
          </w:tcPr>
          <w:p w14:paraId="59CF4FBA">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台</w:t>
            </w:r>
          </w:p>
        </w:tc>
        <w:tc>
          <w:tcPr>
            <w:tcW w:w="1598" w:type="dxa"/>
            <w:vAlign w:val="center"/>
          </w:tcPr>
          <w:p w14:paraId="6FE93E95">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r>
      <w:tr w14:paraId="6D25B9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598" w:type="dxa"/>
            <w:vAlign w:val="center"/>
          </w:tcPr>
          <w:p w14:paraId="30292F07">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5</w:t>
            </w:r>
          </w:p>
        </w:tc>
        <w:tc>
          <w:tcPr>
            <w:tcW w:w="2162" w:type="dxa"/>
            <w:vAlign w:val="center"/>
          </w:tcPr>
          <w:p w14:paraId="7833D3B9">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水箱</w:t>
            </w:r>
          </w:p>
        </w:tc>
        <w:tc>
          <w:tcPr>
            <w:tcW w:w="1374" w:type="dxa"/>
            <w:vAlign w:val="center"/>
          </w:tcPr>
          <w:p w14:paraId="29734E05">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14T+16T</w:t>
            </w:r>
          </w:p>
        </w:tc>
        <w:tc>
          <w:tcPr>
            <w:tcW w:w="1598" w:type="dxa"/>
            <w:vAlign w:val="center"/>
          </w:tcPr>
          <w:p w14:paraId="43FEFF1C">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台</w:t>
            </w:r>
          </w:p>
        </w:tc>
        <w:tc>
          <w:tcPr>
            <w:tcW w:w="1598" w:type="dxa"/>
            <w:vAlign w:val="center"/>
          </w:tcPr>
          <w:p w14:paraId="6BA2A611">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r>
      <w:tr w14:paraId="6B9FBA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1598" w:type="dxa"/>
            <w:vAlign w:val="center"/>
          </w:tcPr>
          <w:p w14:paraId="5E74CED5">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6</w:t>
            </w:r>
          </w:p>
        </w:tc>
        <w:tc>
          <w:tcPr>
            <w:tcW w:w="2162" w:type="dxa"/>
            <w:vAlign w:val="center"/>
          </w:tcPr>
          <w:p w14:paraId="2D3E92E7">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清洗检测报告</w:t>
            </w:r>
          </w:p>
        </w:tc>
        <w:tc>
          <w:tcPr>
            <w:tcW w:w="1374" w:type="dxa"/>
            <w:vAlign w:val="center"/>
          </w:tcPr>
          <w:p w14:paraId="4BFE1124">
            <w:pPr>
              <w:adjustRightInd w:val="0"/>
              <w:snapToGrid w:val="0"/>
              <w:spacing w:line="360" w:lineRule="auto"/>
              <w:jc w:val="center"/>
              <w:textAlignment w:val="baseline"/>
              <w:rPr>
                <w:rFonts w:ascii="宋体" w:hAnsi="宋体" w:eastAsia="宋体" w:cs="宋体"/>
                <w:kern w:val="0"/>
                <w:sz w:val="24"/>
                <w:szCs w:val="24"/>
                <w:highlight w:val="none"/>
              </w:rPr>
            </w:pPr>
          </w:p>
        </w:tc>
        <w:tc>
          <w:tcPr>
            <w:tcW w:w="1598" w:type="dxa"/>
            <w:vAlign w:val="center"/>
          </w:tcPr>
          <w:p w14:paraId="79A31706">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点</w:t>
            </w:r>
          </w:p>
        </w:tc>
        <w:tc>
          <w:tcPr>
            <w:tcW w:w="1598" w:type="dxa"/>
            <w:vAlign w:val="center"/>
          </w:tcPr>
          <w:p w14:paraId="68946E51">
            <w:pPr>
              <w:adjustRightInd w:val="0"/>
              <w:snapToGrid w:val="0"/>
              <w:spacing w:line="360" w:lineRule="auto"/>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r>
    </w:tbl>
    <w:p w14:paraId="6198BAEC">
      <w:pPr>
        <w:adjustRightInd w:val="0"/>
        <w:spacing w:line="360" w:lineRule="auto"/>
        <w:jc w:val="left"/>
        <w:textAlignment w:val="baseline"/>
        <w:rPr>
          <w:rFonts w:ascii="宋体" w:hAnsi="宋体" w:eastAsia="宋体" w:cs="宋体"/>
          <w:kern w:val="0"/>
          <w:sz w:val="24"/>
          <w:szCs w:val="24"/>
          <w:highlight w:val="none"/>
        </w:rPr>
      </w:pPr>
    </w:p>
    <w:p w14:paraId="5B9DC893">
      <w:pPr>
        <w:keepNext/>
        <w:keepLines/>
        <w:adjustRightInd w:val="0"/>
        <w:spacing w:line="360" w:lineRule="auto"/>
        <w:jc w:val="left"/>
        <w:textAlignment w:val="baseline"/>
        <w:outlineLvl w:val="5"/>
        <w:rPr>
          <w:rFonts w:ascii="宋体" w:hAnsi="宋体" w:eastAsia="宋体" w:cs="宋体"/>
          <w:bCs/>
          <w:kern w:val="0"/>
          <w:sz w:val="24"/>
          <w:szCs w:val="24"/>
          <w:highlight w:val="none"/>
        </w:rPr>
      </w:pPr>
      <w:r>
        <w:rPr>
          <w:rFonts w:hint="eastAsia" w:ascii="宋体" w:hAnsi="宋体" w:cs="宋体"/>
          <w:bCs/>
          <w:kern w:val="0"/>
          <w:sz w:val="24"/>
          <w:szCs w:val="24"/>
          <w:highlight w:val="none"/>
          <w:lang w:val="en-US" w:eastAsia="zh-CN"/>
        </w:rPr>
        <w:t>4.12.</w:t>
      </w:r>
      <w:r>
        <w:rPr>
          <w:rFonts w:hint="eastAsia" w:ascii="宋体" w:hAnsi="宋体" w:eastAsia="宋体" w:cs="宋体"/>
          <w:bCs/>
          <w:kern w:val="0"/>
          <w:sz w:val="24"/>
          <w:szCs w:val="24"/>
          <w:highlight w:val="none"/>
        </w:rPr>
        <w:t>8、消防系统运行维护</w:t>
      </w:r>
    </w:p>
    <w:p w14:paraId="10838EC2">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（1）火灾报警控制器、联动控制设备应每日巡查，保证24小时连续正常运行；每月检查测试报警控制器、联动控制设备的报警、联动控制、显示、打印等功能；每年机柜内部应除尘。</w:t>
      </w:r>
    </w:p>
    <w:p w14:paraId="266AC471">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（2）火灾报警探测器、手动报警按钮、报警装置应每月抽查测试、探测器投入运行2年后，应每年由专业清洗单位清洗。</w:t>
      </w:r>
    </w:p>
    <w:p w14:paraId="4E94EC9E">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（3）备用电源应每月检测切换，备用电源、蓄电池应每季度进行充放电试验。</w:t>
      </w:r>
    </w:p>
    <w:p w14:paraId="1F0DCF71">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（4）消防广播系统应每月检查测试，机柜内部及其设备内部应每年除尘。</w:t>
      </w:r>
    </w:p>
    <w:p w14:paraId="264C902C">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（5）防排烟系统应每月检查测试1次，防排烟风机、电源控制柜、风口、排烟阀等应每年养护。</w:t>
      </w:r>
    </w:p>
    <w:p w14:paraId="18A0B54E">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（6）防火分隔设施应每月抽查测试，防火卷帘门的电机转动、齿轮链条传动部位应每年补充润滑油．电控箱内部应每年除尘；防火门附件应每半年维修养护，并在门转动部位补充润滑油。</w:t>
      </w:r>
    </w:p>
    <w:p w14:paraId="6E137BC5">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（7）水灭火系统消防泵、喷淋泵应每月盘车，每半年检查润滑情况；每年养护室内、外消火栓。</w:t>
      </w:r>
    </w:p>
    <w:p w14:paraId="13416F23">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（8）应急照明、疏散指示标识应每月测试，并测量照度、供电时间。</w:t>
      </w:r>
    </w:p>
    <w:p w14:paraId="5517A4FA">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（9）消防电梯应每月检查测试按钮迫降、联动控制功能和轿厢内消防电话。</w:t>
      </w:r>
    </w:p>
    <w:p w14:paraId="4D3B2444">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（10）灭火器应每日巡查，每月检查核对灭火器选型、压力和有效期，保证处于完好状态。</w:t>
      </w:r>
    </w:p>
    <w:p w14:paraId="320F6BC6">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消防安全检查。</w:t>
      </w:r>
    </w:p>
    <w:tbl>
      <w:tblPr>
        <w:tblStyle w:val="2"/>
        <w:tblW w:w="85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99"/>
        <w:gridCol w:w="1405"/>
        <w:gridCol w:w="5822"/>
      </w:tblGrid>
      <w:tr w14:paraId="1FCE7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1299" w:type="dxa"/>
            <w:tcMar>
              <w:top w:w="0" w:type="dxa"/>
              <w:left w:w="108" w:type="dxa"/>
              <w:bottom w:w="0" w:type="dxa"/>
              <w:right w:w="108" w:type="dxa"/>
            </w:tcMar>
          </w:tcPr>
          <w:p w14:paraId="63CF9495">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类别</w:t>
            </w:r>
          </w:p>
        </w:tc>
        <w:tc>
          <w:tcPr>
            <w:tcW w:w="1405" w:type="dxa"/>
            <w:tcMar>
              <w:top w:w="0" w:type="dxa"/>
              <w:left w:w="108" w:type="dxa"/>
              <w:bottom w:w="0" w:type="dxa"/>
              <w:right w:w="108" w:type="dxa"/>
            </w:tcMar>
          </w:tcPr>
          <w:p w14:paraId="32FC333A">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检查分项</w:t>
            </w:r>
          </w:p>
        </w:tc>
        <w:tc>
          <w:tcPr>
            <w:tcW w:w="5822" w:type="dxa"/>
            <w:tcMar>
              <w:top w:w="0" w:type="dxa"/>
              <w:left w:w="108" w:type="dxa"/>
              <w:bottom w:w="0" w:type="dxa"/>
              <w:right w:w="108" w:type="dxa"/>
            </w:tcMar>
            <w:vAlign w:val="center"/>
          </w:tcPr>
          <w:p w14:paraId="7762643E">
            <w:pPr>
              <w:adjustRightInd w:val="0"/>
              <w:snapToGrid w:val="0"/>
              <w:spacing w:line="360" w:lineRule="auto"/>
              <w:ind w:firstLine="480" w:firstLineChars="200"/>
              <w:jc w:val="center"/>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具体检查内容</w:t>
            </w:r>
          </w:p>
        </w:tc>
      </w:tr>
      <w:tr w14:paraId="14EB8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1299" w:type="dxa"/>
            <w:vMerge w:val="restart"/>
            <w:tcMar>
              <w:top w:w="0" w:type="dxa"/>
              <w:left w:w="108" w:type="dxa"/>
              <w:bottom w:w="0" w:type="dxa"/>
              <w:right w:w="108" w:type="dxa"/>
            </w:tcMar>
          </w:tcPr>
          <w:p w14:paraId="758B0A0C">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消防器材检查</w:t>
            </w:r>
          </w:p>
        </w:tc>
        <w:tc>
          <w:tcPr>
            <w:tcW w:w="1405" w:type="dxa"/>
            <w:tcMar>
              <w:top w:w="0" w:type="dxa"/>
              <w:left w:w="108" w:type="dxa"/>
              <w:bottom w:w="0" w:type="dxa"/>
              <w:right w:w="108" w:type="dxa"/>
            </w:tcMar>
          </w:tcPr>
          <w:p w14:paraId="4AEAF6B4">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灭火器</w:t>
            </w:r>
          </w:p>
        </w:tc>
        <w:tc>
          <w:tcPr>
            <w:tcW w:w="5822" w:type="dxa"/>
            <w:tcMar>
              <w:top w:w="0" w:type="dxa"/>
              <w:left w:w="108" w:type="dxa"/>
              <w:bottom w:w="0" w:type="dxa"/>
              <w:right w:w="108" w:type="dxa"/>
            </w:tcMar>
          </w:tcPr>
          <w:p w14:paraId="63D3735A">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1、按照消防器材清单清查数量,悬挂紧,急取方便。</w:t>
            </w:r>
          </w:p>
          <w:p w14:paraId="6C599924">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2、逐个检查铅封及操作手柄,达到稳固良好,但不卡阻。</w:t>
            </w:r>
          </w:p>
          <w:p w14:paraId="00D5D29B">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3、手感检查每个重量,抽样10%称量,减轻10%及时补充，并在密封试验后牢固铅封。</w:t>
            </w:r>
          </w:p>
          <w:p w14:paraId="5715B1F7">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4、检查压力表指针是否在绿色安全区内，如指针在红色区域，应查明原因，检修后重新灌装。</w:t>
            </w:r>
          </w:p>
          <w:p w14:paraId="7DE96478">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5、检查可见部位防腐层的完好程度，轻度脱落的应及时补好，明显腐蚀的应送消防专业工程部门进行耐压试验，合格的再进行防腐处理。</w:t>
            </w:r>
          </w:p>
          <w:p w14:paraId="176A07C8">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6、检查灭火器可见零件是否完整，有无变形、松动、锈蚀、霉烂或损坏。</w:t>
            </w:r>
          </w:p>
          <w:p w14:paraId="7DA7E499">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7、检查喷嘴是否通畅，如有堵塞应及时疏通。</w:t>
            </w:r>
          </w:p>
          <w:p w14:paraId="28E616DA">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8、检查灭火器放置环境及放置位置，是否放置于通风、干燥、清洁并易取用的地方。做好防潮、防腐蚀、防霉措施。</w:t>
            </w:r>
          </w:p>
        </w:tc>
      </w:tr>
      <w:tr w14:paraId="0710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1299" w:type="dxa"/>
            <w:vMerge w:val="continue"/>
          </w:tcPr>
          <w:p w14:paraId="0FCCB5C3">
            <w:pPr>
              <w:adjustRightInd w:val="0"/>
              <w:snapToGrid w:val="0"/>
              <w:spacing w:line="360" w:lineRule="auto"/>
              <w:ind w:firstLine="480" w:firstLineChars="200"/>
              <w:textAlignment w:val="baseline"/>
              <w:rPr>
                <w:rFonts w:ascii="宋体" w:hAnsi="宋体" w:eastAsia="宋体" w:cs="宋体"/>
                <w:kern w:val="0"/>
                <w:sz w:val="24"/>
                <w:szCs w:val="24"/>
                <w:highlight w:val="none"/>
              </w:rPr>
            </w:pPr>
          </w:p>
        </w:tc>
        <w:tc>
          <w:tcPr>
            <w:tcW w:w="1405" w:type="dxa"/>
            <w:tcMar>
              <w:top w:w="0" w:type="dxa"/>
              <w:left w:w="108" w:type="dxa"/>
              <w:bottom w:w="0" w:type="dxa"/>
              <w:right w:w="108" w:type="dxa"/>
            </w:tcMar>
          </w:tcPr>
          <w:p w14:paraId="07861E34">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消防器材战备柜</w:t>
            </w:r>
          </w:p>
        </w:tc>
        <w:tc>
          <w:tcPr>
            <w:tcW w:w="5822" w:type="dxa"/>
            <w:tcMar>
              <w:top w:w="0" w:type="dxa"/>
              <w:left w:w="108" w:type="dxa"/>
              <w:bottom w:w="0" w:type="dxa"/>
              <w:right w:w="108" w:type="dxa"/>
            </w:tcMar>
          </w:tcPr>
          <w:p w14:paraId="4A51348F">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对消防斧、液压钳、安全绳、安全带、消防面罩进行直观检查，检查是否存在断裂、破损、磨损、变形、裂缝等情况。</w:t>
            </w:r>
          </w:p>
        </w:tc>
      </w:tr>
      <w:tr w14:paraId="0A90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6" w:hRule="atLeast"/>
          <w:jc w:val="center"/>
        </w:trPr>
        <w:tc>
          <w:tcPr>
            <w:tcW w:w="1299" w:type="dxa"/>
            <w:tcMar>
              <w:top w:w="0" w:type="dxa"/>
              <w:left w:w="108" w:type="dxa"/>
              <w:bottom w:w="0" w:type="dxa"/>
              <w:right w:w="108" w:type="dxa"/>
            </w:tcMar>
          </w:tcPr>
          <w:p w14:paraId="4A05F6C6">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消防系统检查</w:t>
            </w:r>
          </w:p>
        </w:tc>
        <w:tc>
          <w:tcPr>
            <w:tcW w:w="1405" w:type="dxa"/>
            <w:tcMar>
              <w:top w:w="0" w:type="dxa"/>
              <w:left w:w="108" w:type="dxa"/>
              <w:bottom w:w="0" w:type="dxa"/>
              <w:right w:w="108" w:type="dxa"/>
            </w:tcMar>
          </w:tcPr>
          <w:p w14:paraId="2E2B5296">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消防安全疏散设施</w:t>
            </w:r>
          </w:p>
        </w:tc>
        <w:tc>
          <w:tcPr>
            <w:tcW w:w="5822" w:type="dxa"/>
            <w:tcMar>
              <w:top w:w="0" w:type="dxa"/>
              <w:left w:w="108" w:type="dxa"/>
              <w:bottom w:w="0" w:type="dxa"/>
              <w:right w:w="108" w:type="dxa"/>
            </w:tcMar>
          </w:tcPr>
          <w:p w14:paraId="1612B587">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直观检查消防疏散通道、安全出口、防火门、疏散指示灯、应急照明，发现占用消防疏散通道、堵塞安全出口、锁闭疏散门、在消防疏散楼梯堆放物品、破坏、覆盖、挪用疏散指示标示、应急照明灯具的，立即予以整改；</w:t>
            </w:r>
          </w:p>
          <w:p w14:paraId="240A7A2D">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2、检查消防疏散设施外观是否破损。</w:t>
            </w:r>
          </w:p>
          <w:p w14:paraId="36E3E0C5">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3、检查疏散指示及应急照明灯具的性能，查看疏散指示灯具的按钮、交流试验指示灯是否运行正常，查看楼层应急照明指示灯是否运行正常。</w:t>
            </w:r>
          </w:p>
          <w:p w14:paraId="04BFA0F6">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4、防火分隔设施检查，检查防火卷帘门、及防火门的开启是否灵活、闭门器是否损坏，卷帘门控制器是否运行正常。</w:t>
            </w:r>
          </w:p>
        </w:tc>
      </w:tr>
      <w:tr w14:paraId="5BE93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4" w:hRule="atLeast"/>
          <w:jc w:val="center"/>
        </w:trPr>
        <w:tc>
          <w:tcPr>
            <w:tcW w:w="1299" w:type="dxa"/>
            <w:tcMar>
              <w:top w:w="0" w:type="dxa"/>
              <w:left w:w="108" w:type="dxa"/>
              <w:bottom w:w="0" w:type="dxa"/>
              <w:right w:w="108" w:type="dxa"/>
            </w:tcMar>
          </w:tcPr>
          <w:p w14:paraId="468D0CB6">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消防系统检查</w:t>
            </w:r>
          </w:p>
        </w:tc>
        <w:tc>
          <w:tcPr>
            <w:tcW w:w="1405" w:type="dxa"/>
            <w:tcMar>
              <w:top w:w="0" w:type="dxa"/>
              <w:left w:w="108" w:type="dxa"/>
              <w:bottom w:w="0" w:type="dxa"/>
              <w:right w:w="108" w:type="dxa"/>
            </w:tcMar>
          </w:tcPr>
          <w:p w14:paraId="08E5861D">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消防给水系统</w:t>
            </w:r>
          </w:p>
        </w:tc>
        <w:tc>
          <w:tcPr>
            <w:tcW w:w="5822" w:type="dxa"/>
            <w:tcMar>
              <w:top w:w="0" w:type="dxa"/>
              <w:left w:w="108" w:type="dxa"/>
              <w:bottom w:w="0" w:type="dxa"/>
              <w:right w:w="108" w:type="dxa"/>
            </w:tcMar>
          </w:tcPr>
          <w:p w14:paraId="6DA6EB2B">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1、检查消火栓消防玻璃门有无破裂，水带、水枪、报警铃、报警小锤、消防水带连接扣、开关手轮应处于正常。</w:t>
            </w:r>
          </w:p>
          <w:p w14:paraId="6A005257">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2、检查报警器是否运行正常，但不得碰动报警器以免引起误报，造成人员不安。</w:t>
            </w:r>
          </w:p>
          <w:p w14:paraId="35185B54">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3、检查阀门、阀杆，如有生锈应通知工程部上油。</w:t>
            </w:r>
          </w:p>
          <w:p w14:paraId="7180F3C1">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4、检查栓内有无杂物，如有应及时清理；</w:t>
            </w:r>
          </w:p>
          <w:p w14:paraId="4F4A601D">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5、检查消火栓和消防卷盘供水闸阀是否有泄露现象。</w:t>
            </w:r>
          </w:p>
          <w:p w14:paraId="48DBE39A">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6、消防水枪、水带、消防卷盘及全部附件应齐全良好，卷盘转动灵活。</w:t>
            </w:r>
          </w:p>
          <w:p w14:paraId="1A6118A9">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7、检查报警按钮、指示灯及控制线路是否运行正常，确保无故障。</w:t>
            </w:r>
          </w:p>
          <w:p w14:paraId="48DBA68D">
            <w:pPr>
              <w:adjustRightInd w:val="0"/>
              <w:snapToGrid w:val="0"/>
              <w:spacing w:line="360" w:lineRule="auto"/>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8、检查消火栓、供水阀门、消防卷盘等转动部位，如有需要应加注润滑油。</w:t>
            </w:r>
          </w:p>
        </w:tc>
      </w:tr>
    </w:tbl>
    <w:p w14:paraId="13541E95">
      <w:pPr>
        <w:keepNext/>
        <w:keepLines/>
        <w:adjustRightInd w:val="0"/>
        <w:spacing w:line="360" w:lineRule="auto"/>
        <w:jc w:val="left"/>
        <w:textAlignment w:val="baseline"/>
        <w:outlineLvl w:val="5"/>
        <w:rPr>
          <w:rFonts w:ascii="宋体" w:hAnsi="宋体" w:eastAsia="宋体" w:cs="宋体"/>
          <w:bCs/>
          <w:kern w:val="0"/>
          <w:sz w:val="24"/>
          <w:szCs w:val="24"/>
          <w:highlight w:val="none"/>
        </w:rPr>
      </w:pPr>
      <w:r>
        <w:rPr>
          <w:rFonts w:hint="eastAsia" w:ascii="宋体" w:hAnsi="宋体" w:cs="宋体"/>
          <w:bCs/>
          <w:kern w:val="0"/>
          <w:sz w:val="24"/>
          <w:szCs w:val="24"/>
          <w:highlight w:val="none"/>
          <w:lang w:val="en-US" w:eastAsia="zh-CN"/>
        </w:rPr>
        <w:t>4.12.9</w:t>
      </w:r>
      <w:r>
        <w:rPr>
          <w:rFonts w:hint="eastAsia" w:ascii="宋体" w:hAnsi="宋体" w:eastAsia="宋体" w:cs="宋体"/>
          <w:bCs/>
          <w:kern w:val="0"/>
          <w:sz w:val="24"/>
          <w:szCs w:val="24"/>
          <w:highlight w:val="none"/>
        </w:rPr>
        <w:t>安防监控维护</w:t>
      </w:r>
    </w:p>
    <w:p w14:paraId="489F7076">
      <w:pPr>
        <w:adjustRightInd w:val="0"/>
        <w:snapToGrid w:val="0"/>
        <w:spacing w:line="360" w:lineRule="auto"/>
        <w:ind w:right="-210" w:rightChars="-100"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（1）视频信号线路、摄像机云台控制线路的检测、故障排除、隐患排查。</w:t>
      </w:r>
    </w:p>
    <w:p w14:paraId="346F5CFE">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（2）所有接口、线路接口的焊点的检测、视频头的更换等。</w:t>
      </w:r>
    </w:p>
    <w:p w14:paraId="2EFDDAC0">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（3）监控系统前端摄像机的镜头清理、设备除尘、位置调整、设备维修及更换、故障排除等。</w:t>
      </w:r>
    </w:p>
    <w:p w14:paraId="6E87F37C">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（4）监控主机设备检测、设备除尘、系统维护、设备维护、系统扩容、故障排除等。</w:t>
      </w:r>
    </w:p>
    <w:p w14:paraId="14EC9C7C">
      <w:pPr>
        <w:adjustRightInd w:val="0"/>
        <w:snapToGri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（5）监控软件检测、软件升级、软件维护、数据备份、故障排除等。</w:t>
      </w:r>
    </w:p>
    <w:p w14:paraId="368FAE8D">
      <w:pPr>
        <w:spacing w:line="360" w:lineRule="auto"/>
        <w:rPr>
          <w:rFonts w:ascii="宋体" w:hAnsi="宋体" w:eastAsia="宋体" w:cs="宋体"/>
          <w:b/>
          <w:sz w:val="24"/>
          <w:szCs w:val="24"/>
          <w:highlight w:val="none"/>
        </w:rPr>
      </w:pPr>
      <w:r>
        <w:rPr>
          <w:rFonts w:hint="eastAsia" w:ascii="宋体" w:hAnsi="宋体" w:eastAsia="宋体" w:cs="宋体"/>
          <w:b/>
          <w:sz w:val="24"/>
          <w:szCs w:val="24"/>
          <w:highlight w:val="none"/>
        </w:rPr>
        <w:t>注：投标人须根据以上要求编制具体服务方案。</w:t>
      </w:r>
    </w:p>
    <w:p w14:paraId="5E43B158">
      <w:pPr>
        <w:keepNext/>
        <w:keepLines/>
        <w:pageBreakBefore w:val="0"/>
        <w:widowControl/>
        <w:kinsoku/>
        <w:wordWrap/>
        <w:overflowPunct/>
        <w:topLinePunct w:val="0"/>
        <w:autoSpaceDE w:val="0"/>
        <w:autoSpaceDN w:val="0"/>
        <w:bidi w:val="0"/>
        <w:adjustRightInd w:val="0"/>
        <w:snapToGrid/>
        <w:spacing w:before="157" w:beforeLines="50" w:after="157" w:afterLines="50" w:line="360" w:lineRule="auto"/>
        <w:ind w:firstLine="482"/>
        <w:jc w:val="left"/>
        <w:textAlignment w:val="auto"/>
        <w:outlineLvl w:val="2"/>
        <w:rPr>
          <w:rFonts w:hint="default" w:ascii="宋体" w:hAnsi="宋体" w:eastAsia="宋体" w:cs="宋体"/>
          <w:b/>
          <w:color w:val="000000"/>
          <w:kern w:val="0"/>
          <w:sz w:val="24"/>
          <w:szCs w:val="24"/>
          <w:highlight w:val="none"/>
          <w:u w:val="none"/>
          <w:lang w:val="en-US" w:eastAsia="zh-CN"/>
        </w:rPr>
      </w:pPr>
      <w:bookmarkStart w:id="48" w:name="_Toc6484"/>
    </w:p>
    <w:p w14:paraId="1EA4A748">
      <w:pPr>
        <w:keepNext/>
        <w:keepLines/>
        <w:pageBreakBefore w:val="0"/>
        <w:widowControl/>
        <w:kinsoku/>
        <w:wordWrap/>
        <w:overflowPunct/>
        <w:topLinePunct w:val="0"/>
        <w:autoSpaceDE w:val="0"/>
        <w:autoSpaceDN w:val="0"/>
        <w:bidi w:val="0"/>
        <w:adjustRightInd w:val="0"/>
        <w:snapToGrid/>
        <w:spacing w:before="157" w:beforeLines="50" w:after="157" w:afterLines="50" w:line="360" w:lineRule="auto"/>
        <w:ind w:firstLine="482"/>
        <w:jc w:val="left"/>
        <w:textAlignment w:val="auto"/>
        <w:outlineLvl w:val="2"/>
        <w:rPr>
          <w:rFonts w:hint="default" w:ascii="宋体" w:hAnsi="宋体" w:eastAsia="宋体" w:cs="宋体"/>
          <w:b/>
          <w:color w:val="000000"/>
          <w:kern w:val="0"/>
          <w:sz w:val="24"/>
          <w:szCs w:val="24"/>
          <w:highlight w:val="none"/>
          <w:u w:val="none"/>
          <w:lang w:val="en-US" w:eastAsia="zh-CN"/>
        </w:rPr>
      </w:pPr>
    </w:p>
    <w:p w14:paraId="742081B4">
      <w:pPr>
        <w:keepNext/>
        <w:keepLines/>
        <w:pageBreakBefore w:val="0"/>
        <w:widowControl/>
        <w:kinsoku/>
        <w:wordWrap/>
        <w:overflowPunct/>
        <w:topLinePunct w:val="0"/>
        <w:autoSpaceDE w:val="0"/>
        <w:autoSpaceDN w:val="0"/>
        <w:bidi w:val="0"/>
        <w:adjustRightInd w:val="0"/>
        <w:snapToGrid/>
        <w:spacing w:before="157" w:beforeLines="50" w:after="157" w:afterLines="50" w:line="360" w:lineRule="auto"/>
        <w:ind w:firstLine="482"/>
        <w:jc w:val="left"/>
        <w:textAlignment w:val="auto"/>
        <w:outlineLvl w:val="2"/>
        <w:rPr>
          <w:rFonts w:hint="default" w:ascii="宋体" w:hAnsi="宋体" w:eastAsia="宋体" w:cs="宋体"/>
          <w:b/>
          <w:color w:val="000000"/>
          <w:kern w:val="0"/>
          <w:sz w:val="24"/>
          <w:szCs w:val="24"/>
          <w:highlight w:val="none"/>
          <w:u w:val="none"/>
          <w:lang w:val="en-US" w:eastAsia="zh-CN"/>
        </w:rPr>
      </w:pPr>
      <w:r>
        <w:rPr>
          <w:rFonts w:hint="eastAsia" w:ascii="宋体" w:hAnsi="宋体" w:cs="宋体"/>
          <w:b/>
          <w:color w:val="000000"/>
          <w:kern w:val="0"/>
          <w:sz w:val="24"/>
          <w:szCs w:val="24"/>
          <w:highlight w:val="none"/>
          <w:u w:val="none"/>
          <w:lang w:val="en-US" w:eastAsia="zh-CN"/>
        </w:rPr>
        <w:t>5</w:t>
      </w:r>
      <w:r>
        <w:rPr>
          <w:rFonts w:hint="eastAsia" w:ascii="宋体" w:hAnsi="宋体" w:eastAsia="宋体" w:cs="宋体"/>
          <w:b/>
          <w:color w:val="000000"/>
          <w:kern w:val="0"/>
          <w:sz w:val="24"/>
          <w:szCs w:val="24"/>
          <w:highlight w:val="none"/>
          <w:u w:val="none"/>
          <w:lang w:val="en-US" w:eastAsia="zh-CN"/>
        </w:rPr>
        <w:t>.人员配置要求</w:t>
      </w:r>
      <w:bookmarkEnd w:id="48"/>
    </w:p>
    <w:p w14:paraId="3D2720F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outlineLvl w:val="0"/>
        <w:rPr>
          <w:rFonts w:hint="eastAsia" w:ascii="宋体" w:hAnsi="宋体" w:eastAsia="宋体" w:cs="宋体"/>
          <w:b/>
          <w:bCs/>
          <w:sz w:val="24"/>
          <w:szCs w:val="24"/>
          <w:highlight w:val="none"/>
          <w:u w:val="single"/>
          <w:lang w:val="en-US" w:eastAsia="zh-CN"/>
        </w:rPr>
      </w:pPr>
      <w:bookmarkStart w:id="49" w:name="_Toc3718"/>
      <w:bookmarkStart w:id="50" w:name="_Toc17134"/>
      <w:bookmarkStart w:id="51" w:name="_Toc29102_WPSOffice_Level2"/>
      <w:r>
        <w:rPr>
          <w:rFonts w:hint="eastAsia" w:ascii="宋体" w:hAnsi="宋体" w:cs="宋体"/>
          <w:b/>
          <w:bCs/>
          <w:sz w:val="24"/>
          <w:szCs w:val="24"/>
          <w:highlight w:val="none"/>
          <w:u w:val="single"/>
          <w:lang w:val="en-US" w:eastAsia="zh-CN"/>
        </w:rPr>
        <w:t>5</w:t>
      </w:r>
      <w:r>
        <w:rPr>
          <w:rFonts w:hint="eastAsia" w:ascii="宋体" w:hAnsi="宋体" w:eastAsia="宋体" w:cs="宋体"/>
          <w:b/>
          <w:bCs/>
          <w:sz w:val="24"/>
          <w:szCs w:val="24"/>
          <w:highlight w:val="none"/>
          <w:u w:val="single"/>
          <w:lang w:val="en-US" w:eastAsia="zh-CN"/>
        </w:rPr>
        <w:t>.1岗位配备</w:t>
      </w:r>
      <w:bookmarkEnd w:id="49"/>
      <w:bookmarkEnd w:id="50"/>
      <w:bookmarkEnd w:id="51"/>
    </w:p>
    <w:p w14:paraId="0786A886">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本项目</w:t>
      </w:r>
      <w:r>
        <w:rPr>
          <w:rFonts w:hint="eastAsia" w:ascii="宋体" w:hAnsi="宋体" w:eastAsia="宋体" w:cs="宋体"/>
          <w:sz w:val="24"/>
          <w:highlight w:val="none"/>
          <w:lang w:eastAsia="zh-CN"/>
        </w:rPr>
        <w:t>岗位</w:t>
      </w:r>
      <w:r>
        <w:rPr>
          <w:rFonts w:hint="eastAsia" w:ascii="宋体" w:hAnsi="宋体" w:eastAsia="宋体" w:cs="宋体"/>
          <w:sz w:val="24"/>
          <w:highlight w:val="none"/>
        </w:rPr>
        <w:t>包括：保洁、绿化、会议服务、设备设施维修</w:t>
      </w:r>
      <w:r>
        <w:rPr>
          <w:rFonts w:hint="eastAsia" w:ascii="宋体" w:hAnsi="宋体" w:eastAsia="宋体" w:cs="宋体"/>
          <w:sz w:val="24"/>
          <w:highlight w:val="none"/>
          <w:lang w:eastAsia="zh-CN"/>
        </w:rPr>
        <w:t>、电工等</w:t>
      </w:r>
      <w:r>
        <w:rPr>
          <w:rFonts w:hint="eastAsia" w:ascii="宋体" w:hAnsi="宋体" w:eastAsia="宋体" w:cs="宋体"/>
          <w:sz w:val="24"/>
          <w:highlight w:val="none"/>
        </w:rPr>
        <w:t>服务。本项目</w:t>
      </w:r>
      <w:r>
        <w:rPr>
          <w:rFonts w:hint="eastAsia" w:ascii="宋体" w:hAnsi="宋体" w:eastAsia="宋体" w:cs="宋体"/>
          <w:sz w:val="24"/>
          <w:highlight w:val="none"/>
          <w:lang w:eastAsia="zh-CN"/>
        </w:rPr>
        <w:t>共设置</w:t>
      </w:r>
      <w:r>
        <w:rPr>
          <w:rFonts w:hint="eastAsia" w:ascii="宋体" w:hAnsi="宋体" w:eastAsia="宋体" w:cs="宋体"/>
          <w:sz w:val="24"/>
          <w:highlight w:val="none"/>
        </w:rPr>
        <w:t>服务</w:t>
      </w:r>
      <w:r>
        <w:rPr>
          <w:rFonts w:hint="eastAsia" w:ascii="宋体" w:hAnsi="宋体" w:eastAsia="宋体" w:cs="宋体"/>
          <w:sz w:val="24"/>
          <w:highlight w:val="none"/>
          <w:lang w:eastAsia="zh-CN"/>
        </w:rPr>
        <w:t>岗位</w:t>
      </w:r>
      <w:r>
        <w:rPr>
          <w:rFonts w:hint="eastAsia" w:ascii="宋体" w:hAnsi="宋体" w:eastAsia="宋体" w:cs="宋体"/>
          <w:sz w:val="24"/>
          <w:highlight w:val="none"/>
          <w:lang w:val="en-US" w:eastAsia="zh-CN"/>
        </w:rPr>
        <w:t>41岗</w:t>
      </w:r>
      <w:r>
        <w:rPr>
          <w:rFonts w:hint="eastAsia" w:ascii="宋体" w:hAnsi="宋体" w:eastAsia="宋体" w:cs="宋体"/>
          <w:sz w:val="24"/>
          <w:highlight w:val="none"/>
        </w:rPr>
        <w:t>。其中</w:t>
      </w:r>
      <w:r>
        <w:rPr>
          <w:rFonts w:hint="eastAsia" w:ascii="宋体" w:hAnsi="宋体" w:eastAsia="宋体" w:cs="宋体"/>
          <w:sz w:val="24"/>
          <w:highlight w:val="none"/>
          <w:lang w:val="en-US" w:eastAsia="zh-CN"/>
        </w:rPr>
        <w:t>1个项目</w:t>
      </w:r>
      <w:r>
        <w:rPr>
          <w:rFonts w:hint="eastAsia" w:ascii="宋体" w:hAnsi="宋体" w:eastAsia="宋体" w:cs="宋体"/>
          <w:sz w:val="24"/>
          <w:highlight w:val="none"/>
        </w:rPr>
        <w:t>经理</w:t>
      </w:r>
      <w:r>
        <w:rPr>
          <w:rFonts w:hint="eastAsia" w:ascii="宋体" w:hAnsi="宋体" w:eastAsia="宋体" w:cs="宋体"/>
          <w:sz w:val="24"/>
          <w:highlight w:val="none"/>
          <w:lang w:eastAsia="zh-CN"/>
        </w:rPr>
        <w:t>岗位</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1个</w:t>
      </w:r>
      <w:r>
        <w:rPr>
          <w:rFonts w:hint="eastAsia" w:ascii="宋体" w:hAnsi="宋体" w:eastAsia="宋体" w:cs="宋体"/>
          <w:sz w:val="24"/>
          <w:highlight w:val="none"/>
        </w:rPr>
        <w:t>保洁主管</w:t>
      </w:r>
      <w:r>
        <w:rPr>
          <w:rFonts w:hint="eastAsia" w:ascii="宋体" w:hAnsi="宋体" w:eastAsia="宋体" w:cs="宋体"/>
          <w:sz w:val="24"/>
          <w:highlight w:val="none"/>
          <w:lang w:eastAsia="zh-CN"/>
        </w:rPr>
        <w:t>岗位</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1个工程主管岗位、28个</w:t>
      </w:r>
      <w:r>
        <w:rPr>
          <w:rFonts w:hint="eastAsia" w:ascii="宋体" w:hAnsi="宋体" w:eastAsia="宋体" w:cs="宋体"/>
          <w:sz w:val="24"/>
          <w:highlight w:val="none"/>
        </w:rPr>
        <w:t>保洁</w:t>
      </w:r>
      <w:r>
        <w:rPr>
          <w:rFonts w:hint="eastAsia" w:ascii="宋体" w:hAnsi="宋体" w:eastAsia="宋体" w:cs="宋体"/>
          <w:sz w:val="24"/>
          <w:highlight w:val="none"/>
          <w:lang w:eastAsia="zh-CN"/>
        </w:rPr>
        <w:t>岗位</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1个</w:t>
      </w:r>
      <w:r>
        <w:rPr>
          <w:rFonts w:hint="eastAsia" w:ascii="宋体" w:hAnsi="宋体" w:eastAsia="宋体" w:cs="宋体"/>
          <w:sz w:val="24"/>
          <w:highlight w:val="none"/>
        </w:rPr>
        <w:t>绿化</w:t>
      </w:r>
      <w:r>
        <w:rPr>
          <w:rFonts w:hint="eastAsia" w:ascii="宋体" w:hAnsi="宋体" w:eastAsia="宋体" w:cs="宋体"/>
          <w:sz w:val="24"/>
          <w:highlight w:val="none"/>
          <w:lang w:eastAsia="zh-CN"/>
        </w:rPr>
        <w:t>岗位</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2个</w:t>
      </w:r>
      <w:r>
        <w:rPr>
          <w:rFonts w:hint="eastAsia" w:ascii="宋体" w:hAnsi="宋体" w:eastAsia="宋体" w:cs="宋体"/>
          <w:sz w:val="24"/>
          <w:highlight w:val="none"/>
        </w:rPr>
        <w:t>会议服务</w:t>
      </w:r>
      <w:r>
        <w:rPr>
          <w:rFonts w:hint="eastAsia" w:ascii="宋体" w:hAnsi="宋体" w:eastAsia="宋体" w:cs="宋体"/>
          <w:sz w:val="24"/>
          <w:highlight w:val="none"/>
          <w:lang w:eastAsia="zh-CN"/>
        </w:rPr>
        <w:t>岗位</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3个</w:t>
      </w:r>
      <w:r>
        <w:rPr>
          <w:rFonts w:hint="eastAsia" w:ascii="宋体" w:hAnsi="宋体" w:eastAsia="宋体" w:cs="宋体"/>
          <w:sz w:val="24"/>
          <w:highlight w:val="none"/>
          <w:lang w:eastAsia="zh-CN"/>
        </w:rPr>
        <w:t>电工岗位、</w:t>
      </w:r>
      <w:r>
        <w:rPr>
          <w:rFonts w:hint="eastAsia" w:ascii="宋体" w:hAnsi="宋体" w:eastAsia="宋体" w:cs="宋体"/>
          <w:sz w:val="24"/>
          <w:highlight w:val="none"/>
          <w:lang w:val="en-US" w:eastAsia="zh-CN"/>
        </w:rPr>
        <w:t>3个设备</w:t>
      </w:r>
      <w:r>
        <w:rPr>
          <w:rFonts w:hint="eastAsia" w:ascii="宋体" w:hAnsi="宋体" w:eastAsia="宋体" w:cs="宋体"/>
          <w:sz w:val="24"/>
          <w:highlight w:val="none"/>
        </w:rPr>
        <w:t>维修</w:t>
      </w:r>
      <w:r>
        <w:rPr>
          <w:rFonts w:hint="eastAsia" w:ascii="宋体" w:hAnsi="宋体" w:eastAsia="宋体" w:cs="宋体"/>
          <w:sz w:val="24"/>
          <w:highlight w:val="none"/>
          <w:lang w:eastAsia="zh-CN"/>
        </w:rPr>
        <w:t>岗位、</w:t>
      </w:r>
      <w:r>
        <w:rPr>
          <w:rFonts w:hint="eastAsia" w:ascii="宋体" w:hAnsi="宋体" w:eastAsia="宋体" w:cs="宋体"/>
          <w:sz w:val="24"/>
          <w:highlight w:val="none"/>
          <w:lang w:val="en-US" w:eastAsia="zh-CN"/>
        </w:rPr>
        <w:t>1个直燃机操作岗位</w:t>
      </w:r>
      <w:r>
        <w:rPr>
          <w:rFonts w:hint="eastAsia" w:ascii="宋体" w:hAnsi="宋体" w:eastAsia="宋体" w:cs="宋体"/>
          <w:sz w:val="24"/>
          <w:highlight w:val="none"/>
        </w:rPr>
        <w:t>。</w:t>
      </w:r>
    </w:p>
    <w:p w14:paraId="722D61A3">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项目经理</w:t>
      </w:r>
      <w:r>
        <w:rPr>
          <w:rFonts w:hint="eastAsia" w:ascii="宋体" w:hAnsi="宋体" w:cs="宋体"/>
          <w:sz w:val="24"/>
          <w:highlight w:val="none"/>
          <w:lang w:eastAsia="zh-CN"/>
        </w:rPr>
        <w:t>：年龄未达到法定退休年龄</w:t>
      </w:r>
      <w:r>
        <w:rPr>
          <w:rFonts w:hint="eastAsia" w:ascii="宋体" w:hAnsi="宋体" w:eastAsia="宋体" w:cs="宋体"/>
          <w:sz w:val="24"/>
          <w:highlight w:val="none"/>
        </w:rPr>
        <w:t>，具有大专及以上学历，具有</w:t>
      </w:r>
      <w:r>
        <w:rPr>
          <w:rFonts w:hint="eastAsia" w:ascii="宋体" w:hAnsi="宋体" w:eastAsia="宋体" w:cs="宋体"/>
          <w:sz w:val="24"/>
          <w:highlight w:val="none"/>
          <w:lang w:val="en-US" w:eastAsia="zh-CN"/>
        </w:rPr>
        <w:t>5</w:t>
      </w:r>
      <w:r>
        <w:rPr>
          <w:rFonts w:hint="eastAsia" w:ascii="宋体" w:hAnsi="宋体" w:eastAsia="宋体" w:cs="宋体"/>
          <w:sz w:val="24"/>
          <w:highlight w:val="none"/>
        </w:rPr>
        <w:t>年以上的物业项目经理工作经验，身份证、健康证齐全。</w:t>
      </w:r>
    </w:p>
    <w:p w14:paraId="78F0386F">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保洁主管</w:t>
      </w:r>
      <w:r>
        <w:rPr>
          <w:rFonts w:hint="eastAsia" w:ascii="宋体" w:hAnsi="宋体" w:cs="宋体"/>
          <w:sz w:val="24"/>
          <w:highlight w:val="none"/>
          <w:lang w:eastAsia="zh-CN"/>
        </w:rPr>
        <w:t>：年龄未达到法定退休年龄</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具有大专及以上学历，</w:t>
      </w:r>
      <w:r>
        <w:rPr>
          <w:rFonts w:hint="eastAsia" w:ascii="宋体" w:hAnsi="宋体" w:eastAsia="宋体" w:cs="宋体"/>
          <w:sz w:val="24"/>
          <w:highlight w:val="none"/>
        </w:rPr>
        <w:t>具有3年及以上的保洁管理工作经验，身份证、健康证齐全。</w:t>
      </w:r>
    </w:p>
    <w:p w14:paraId="6CE02D7E">
      <w:pPr>
        <w:keepNext w:val="0"/>
        <w:keepLines w:val="0"/>
        <w:numPr>
          <w:ilvl w:val="255"/>
          <w:numId w:val="0"/>
        </w:numPr>
        <w:autoSpaceDE/>
        <w:autoSpaceDN/>
        <w:snapToGrid w:val="0"/>
        <w:spacing w:line="360" w:lineRule="auto"/>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保洁人员</w:t>
      </w:r>
      <w:r>
        <w:rPr>
          <w:rFonts w:hint="eastAsia" w:ascii="宋体" w:hAnsi="宋体" w:cs="宋体"/>
          <w:sz w:val="24"/>
          <w:highlight w:val="none"/>
          <w:lang w:val="en-US" w:eastAsia="zh-CN"/>
        </w:rPr>
        <w:t>：</w:t>
      </w:r>
      <w:r>
        <w:rPr>
          <w:rFonts w:hint="eastAsia" w:ascii="宋体" w:hAnsi="宋体" w:eastAsia="宋体" w:cs="宋体"/>
          <w:sz w:val="24"/>
          <w:highlight w:val="none"/>
          <w:lang w:val="en-US" w:eastAsia="zh-CN"/>
        </w:rPr>
        <w:t>年龄未达到法定退休年龄。</w:t>
      </w:r>
    </w:p>
    <w:p w14:paraId="3E44131D">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sz w:val="24"/>
          <w:highlight w:val="none"/>
          <w:lang w:eastAsia="zh-CN"/>
        </w:rPr>
      </w:pPr>
      <w:r>
        <w:rPr>
          <w:rFonts w:hint="eastAsia" w:ascii="宋体" w:hAnsi="宋体" w:eastAsia="宋体" w:cs="宋体"/>
          <w:sz w:val="24"/>
          <w:highlight w:val="none"/>
        </w:rPr>
        <w:t>其中保洁</w:t>
      </w:r>
      <w:r>
        <w:rPr>
          <w:rFonts w:hint="eastAsia" w:ascii="宋体" w:hAnsi="宋体" w:eastAsia="宋体" w:cs="宋体"/>
          <w:sz w:val="24"/>
          <w:highlight w:val="none"/>
          <w:lang w:eastAsia="zh-CN"/>
        </w:rPr>
        <w:t>岗位明细</w:t>
      </w:r>
    </w:p>
    <w:p w14:paraId="38AB1DA4">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服务地点1</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6个</w:t>
      </w:r>
      <w:r>
        <w:rPr>
          <w:rFonts w:hint="eastAsia" w:ascii="宋体" w:hAnsi="宋体" w:eastAsia="宋体" w:cs="宋体"/>
          <w:sz w:val="24"/>
          <w:highlight w:val="none"/>
        </w:rPr>
        <w:t>保洁</w:t>
      </w:r>
      <w:r>
        <w:rPr>
          <w:rFonts w:hint="eastAsia" w:ascii="宋体" w:hAnsi="宋体" w:eastAsia="宋体" w:cs="宋体"/>
          <w:sz w:val="24"/>
          <w:highlight w:val="none"/>
          <w:lang w:eastAsia="zh-CN"/>
        </w:rPr>
        <w:t>岗位</w:t>
      </w:r>
      <w:r>
        <w:rPr>
          <w:rFonts w:hint="eastAsia" w:ascii="宋体" w:hAnsi="宋体" w:eastAsia="宋体" w:cs="宋体"/>
          <w:sz w:val="24"/>
          <w:highlight w:val="none"/>
        </w:rPr>
        <w:t>。</w:t>
      </w:r>
    </w:p>
    <w:p w14:paraId="06CB4DC5">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sz w:val="24"/>
          <w:highlight w:val="none"/>
          <w:lang w:val="en-US" w:eastAsia="zh-CN"/>
        </w:rPr>
        <w:t>服务地点2</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5个</w:t>
      </w:r>
      <w:r>
        <w:rPr>
          <w:rFonts w:hint="eastAsia" w:ascii="宋体" w:hAnsi="宋体" w:eastAsia="宋体" w:cs="宋体"/>
          <w:sz w:val="24"/>
          <w:highlight w:val="none"/>
        </w:rPr>
        <w:t>保洁</w:t>
      </w:r>
      <w:r>
        <w:rPr>
          <w:rFonts w:hint="eastAsia" w:ascii="宋体" w:hAnsi="宋体" w:eastAsia="宋体" w:cs="宋体"/>
          <w:sz w:val="24"/>
          <w:highlight w:val="none"/>
          <w:lang w:eastAsia="zh-CN"/>
        </w:rPr>
        <w:t>岗位</w:t>
      </w:r>
      <w:r>
        <w:rPr>
          <w:rFonts w:hint="eastAsia" w:ascii="宋体" w:hAnsi="宋体" w:eastAsia="宋体" w:cs="宋体"/>
          <w:sz w:val="24"/>
          <w:highlight w:val="none"/>
        </w:rPr>
        <w:t>。</w:t>
      </w:r>
    </w:p>
    <w:p w14:paraId="66125366">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w:t>
      </w:r>
      <w:r>
        <w:rPr>
          <w:rFonts w:hint="eastAsia" w:ascii="宋体" w:hAnsi="宋体" w:eastAsia="宋体" w:cs="宋体"/>
          <w:sz w:val="24"/>
          <w:highlight w:val="none"/>
          <w:lang w:val="en-US" w:eastAsia="zh-CN"/>
        </w:rPr>
        <w:t>服务地点3</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5个</w:t>
      </w:r>
      <w:r>
        <w:rPr>
          <w:rFonts w:hint="eastAsia" w:ascii="宋体" w:hAnsi="宋体" w:eastAsia="宋体" w:cs="宋体"/>
          <w:sz w:val="24"/>
          <w:highlight w:val="none"/>
        </w:rPr>
        <w:t>保洁</w:t>
      </w:r>
      <w:r>
        <w:rPr>
          <w:rFonts w:hint="eastAsia" w:ascii="宋体" w:hAnsi="宋体" w:eastAsia="宋体" w:cs="宋体"/>
          <w:sz w:val="24"/>
          <w:highlight w:val="none"/>
          <w:lang w:eastAsia="zh-CN"/>
        </w:rPr>
        <w:t>岗位</w:t>
      </w:r>
      <w:r>
        <w:rPr>
          <w:rFonts w:hint="eastAsia" w:ascii="宋体" w:hAnsi="宋体" w:eastAsia="宋体" w:cs="宋体"/>
          <w:sz w:val="24"/>
          <w:highlight w:val="none"/>
        </w:rPr>
        <w:t>。</w:t>
      </w:r>
    </w:p>
    <w:p w14:paraId="113B9E8B">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（4）</w:t>
      </w:r>
      <w:r>
        <w:rPr>
          <w:rFonts w:hint="eastAsia" w:ascii="宋体" w:hAnsi="宋体" w:eastAsia="宋体" w:cs="宋体"/>
          <w:sz w:val="24"/>
          <w:highlight w:val="none"/>
          <w:lang w:val="en-US" w:eastAsia="zh-CN"/>
        </w:rPr>
        <w:t>服务地点4</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2个</w:t>
      </w:r>
      <w:r>
        <w:rPr>
          <w:rFonts w:hint="eastAsia" w:ascii="宋体" w:hAnsi="宋体" w:eastAsia="宋体" w:cs="宋体"/>
          <w:sz w:val="24"/>
          <w:highlight w:val="none"/>
        </w:rPr>
        <w:t>保洁</w:t>
      </w:r>
      <w:r>
        <w:rPr>
          <w:rFonts w:hint="eastAsia" w:ascii="宋体" w:hAnsi="宋体" w:eastAsia="宋体" w:cs="宋体"/>
          <w:sz w:val="24"/>
          <w:highlight w:val="none"/>
          <w:lang w:eastAsia="zh-CN"/>
        </w:rPr>
        <w:t>岗位</w:t>
      </w:r>
      <w:r>
        <w:rPr>
          <w:rFonts w:hint="eastAsia" w:ascii="宋体" w:hAnsi="宋体" w:eastAsia="宋体" w:cs="宋体"/>
          <w:sz w:val="24"/>
          <w:highlight w:val="none"/>
        </w:rPr>
        <w:t>。</w:t>
      </w:r>
    </w:p>
    <w:p w14:paraId="06E2FA3E">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w:t>
      </w:r>
      <w:r>
        <w:rPr>
          <w:rFonts w:hint="eastAsia" w:ascii="宋体" w:hAnsi="宋体" w:eastAsia="宋体" w:cs="宋体"/>
          <w:sz w:val="24"/>
          <w:highlight w:val="none"/>
          <w:lang w:val="en-US" w:eastAsia="zh-CN"/>
        </w:rPr>
        <w:t>5</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服务地点5</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2个</w:t>
      </w:r>
      <w:r>
        <w:rPr>
          <w:rFonts w:hint="eastAsia" w:ascii="宋体" w:hAnsi="宋体" w:eastAsia="宋体" w:cs="宋体"/>
          <w:sz w:val="24"/>
          <w:highlight w:val="none"/>
        </w:rPr>
        <w:t>保洁</w:t>
      </w:r>
      <w:r>
        <w:rPr>
          <w:rFonts w:hint="eastAsia" w:ascii="宋体" w:hAnsi="宋体" w:eastAsia="宋体" w:cs="宋体"/>
          <w:sz w:val="24"/>
          <w:highlight w:val="none"/>
          <w:lang w:eastAsia="zh-CN"/>
        </w:rPr>
        <w:t>岗位</w:t>
      </w:r>
      <w:r>
        <w:rPr>
          <w:rFonts w:hint="eastAsia" w:ascii="宋体" w:hAnsi="宋体" w:eastAsia="宋体" w:cs="宋体"/>
          <w:sz w:val="24"/>
          <w:highlight w:val="none"/>
        </w:rPr>
        <w:t>。</w:t>
      </w:r>
    </w:p>
    <w:p w14:paraId="57E5B246">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w:t>
      </w:r>
      <w:r>
        <w:rPr>
          <w:rFonts w:hint="eastAsia" w:ascii="宋体" w:hAnsi="宋体" w:eastAsia="宋体" w:cs="宋体"/>
          <w:sz w:val="24"/>
          <w:highlight w:val="none"/>
          <w:lang w:val="en-US" w:eastAsia="zh-CN"/>
        </w:rPr>
        <w:t>6</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服务地点6</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3个</w:t>
      </w:r>
      <w:r>
        <w:rPr>
          <w:rFonts w:hint="eastAsia" w:ascii="宋体" w:hAnsi="宋体" w:eastAsia="宋体" w:cs="宋体"/>
          <w:sz w:val="24"/>
          <w:highlight w:val="none"/>
        </w:rPr>
        <w:t>保洁</w:t>
      </w:r>
      <w:r>
        <w:rPr>
          <w:rFonts w:hint="eastAsia" w:ascii="宋体" w:hAnsi="宋体" w:eastAsia="宋体" w:cs="宋体"/>
          <w:sz w:val="24"/>
          <w:highlight w:val="none"/>
          <w:lang w:eastAsia="zh-CN"/>
        </w:rPr>
        <w:t>岗位</w:t>
      </w:r>
      <w:r>
        <w:rPr>
          <w:rFonts w:hint="eastAsia" w:ascii="宋体" w:hAnsi="宋体" w:eastAsia="宋体" w:cs="宋体"/>
          <w:sz w:val="24"/>
          <w:highlight w:val="none"/>
        </w:rPr>
        <w:t>。</w:t>
      </w:r>
    </w:p>
    <w:p w14:paraId="797EBB61">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7</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服务地点7</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5个保洁岗位。</w:t>
      </w:r>
    </w:p>
    <w:p w14:paraId="0898D3E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outlineLvl w:val="0"/>
        <w:rPr>
          <w:rFonts w:hint="eastAsia" w:ascii="宋体" w:hAnsi="宋体" w:eastAsia="宋体" w:cs="宋体"/>
          <w:b/>
          <w:bCs/>
          <w:sz w:val="24"/>
          <w:szCs w:val="24"/>
          <w:highlight w:val="none"/>
          <w:u w:val="single"/>
          <w:lang w:val="en-US" w:eastAsia="zh-CN"/>
        </w:rPr>
      </w:pPr>
      <w:bookmarkStart w:id="52" w:name="_Toc26218"/>
      <w:bookmarkStart w:id="53" w:name="_Toc881_WPSOffice_Level2"/>
      <w:bookmarkStart w:id="54" w:name="_Toc7409"/>
      <w:r>
        <w:rPr>
          <w:rFonts w:hint="eastAsia" w:ascii="宋体" w:hAnsi="宋体" w:cs="宋体"/>
          <w:b/>
          <w:bCs/>
          <w:sz w:val="24"/>
          <w:szCs w:val="24"/>
          <w:highlight w:val="none"/>
          <w:u w:val="single"/>
          <w:lang w:val="en-US" w:eastAsia="zh-CN"/>
        </w:rPr>
        <w:t>5</w:t>
      </w:r>
      <w:r>
        <w:rPr>
          <w:rFonts w:hint="eastAsia" w:ascii="宋体" w:hAnsi="宋体" w:eastAsia="宋体" w:cs="宋体"/>
          <w:b/>
          <w:bCs/>
          <w:sz w:val="24"/>
          <w:szCs w:val="24"/>
          <w:highlight w:val="none"/>
          <w:u w:val="single"/>
          <w:lang w:val="en-US" w:eastAsia="zh-CN"/>
        </w:rPr>
        <w:t>.2人员稳定性</w:t>
      </w:r>
      <w:bookmarkEnd w:id="52"/>
      <w:bookmarkEnd w:id="53"/>
      <w:bookmarkEnd w:id="54"/>
    </w:p>
    <w:p w14:paraId="7B10D7EC">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人员招收、招聘来源情况及人员稳定性保障措施。</w:t>
      </w:r>
    </w:p>
    <w:p w14:paraId="336A3AB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outlineLvl w:val="0"/>
        <w:rPr>
          <w:rFonts w:hint="eastAsia" w:ascii="宋体" w:hAnsi="宋体" w:eastAsia="宋体" w:cs="宋体"/>
          <w:b/>
          <w:bCs/>
          <w:sz w:val="24"/>
          <w:szCs w:val="24"/>
          <w:highlight w:val="none"/>
          <w:u w:val="single"/>
          <w:lang w:val="en-US" w:eastAsia="zh-CN"/>
        </w:rPr>
      </w:pPr>
      <w:bookmarkStart w:id="55" w:name="_Toc6272"/>
      <w:bookmarkStart w:id="56" w:name="_Toc16402"/>
      <w:r>
        <w:rPr>
          <w:rFonts w:hint="eastAsia" w:ascii="宋体" w:hAnsi="宋体" w:cs="宋体"/>
          <w:b/>
          <w:bCs/>
          <w:sz w:val="24"/>
          <w:szCs w:val="24"/>
          <w:highlight w:val="none"/>
          <w:u w:val="single"/>
          <w:lang w:val="en-US" w:eastAsia="zh-CN"/>
        </w:rPr>
        <w:t>5</w:t>
      </w:r>
      <w:r>
        <w:rPr>
          <w:rFonts w:hint="eastAsia" w:ascii="宋体" w:hAnsi="宋体" w:eastAsia="宋体" w:cs="宋体"/>
          <w:b/>
          <w:bCs/>
          <w:sz w:val="24"/>
          <w:szCs w:val="24"/>
          <w:highlight w:val="none"/>
          <w:u w:val="single"/>
          <w:lang w:val="en-US" w:eastAsia="zh-CN"/>
        </w:rPr>
        <w:t>.3保洁及绿化服务人员要求</w:t>
      </w:r>
      <w:bookmarkEnd w:id="55"/>
      <w:bookmarkEnd w:id="56"/>
    </w:p>
    <w:p w14:paraId="5E6ACCEC">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（1）保洁及绿化服务人员必须身份证、健康证等齐全，所有保洁及绿化人员无违法违纪行为记录。</w:t>
      </w:r>
    </w:p>
    <w:p w14:paraId="1B311146">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w:t>
      </w:r>
      <w:r>
        <w:rPr>
          <w:rFonts w:hint="eastAsia" w:ascii="宋体" w:hAnsi="宋体" w:cs="宋体"/>
          <w:sz w:val="24"/>
          <w:highlight w:val="none"/>
          <w:lang w:val="en-US" w:eastAsia="zh-CN"/>
        </w:rPr>
        <w:t>2</w:t>
      </w:r>
      <w:r>
        <w:rPr>
          <w:rFonts w:hint="eastAsia" w:ascii="宋体" w:hAnsi="宋体" w:eastAsia="宋体" w:cs="宋体"/>
          <w:sz w:val="24"/>
          <w:highlight w:val="none"/>
        </w:rPr>
        <w:t>）保洁服务人员必须要经过专业培训，</w:t>
      </w:r>
      <w:r>
        <w:rPr>
          <w:rFonts w:hint="eastAsia" w:ascii="宋体" w:hAnsi="宋体" w:eastAsia="宋体" w:cs="宋体"/>
          <w:sz w:val="24"/>
          <w:highlight w:val="none"/>
          <w:lang w:val="en-US" w:eastAsia="zh-CN"/>
        </w:rPr>
        <w:t>均具备</w:t>
      </w:r>
      <w:r>
        <w:rPr>
          <w:rFonts w:hint="eastAsia" w:ascii="宋体" w:hAnsi="宋体" w:eastAsia="宋体" w:cs="宋体"/>
          <w:sz w:val="24"/>
          <w:highlight w:val="none"/>
        </w:rPr>
        <w:t>2年以上同类保洁从业经验，熟悉各种保洁用品的特性，有较高的保洁专业技能。</w:t>
      </w:r>
    </w:p>
    <w:p w14:paraId="7A6B2624">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w:t>
      </w:r>
      <w:r>
        <w:rPr>
          <w:rFonts w:hint="eastAsia" w:ascii="宋体" w:hAnsi="宋体" w:cs="宋体"/>
          <w:sz w:val="24"/>
          <w:highlight w:val="none"/>
          <w:lang w:val="en-US" w:eastAsia="zh-CN"/>
        </w:rPr>
        <w:t>3</w:t>
      </w:r>
      <w:r>
        <w:rPr>
          <w:rFonts w:hint="eastAsia" w:ascii="宋体" w:hAnsi="宋体" w:eastAsia="宋体" w:cs="宋体"/>
          <w:sz w:val="24"/>
          <w:highlight w:val="none"/>
        </w:rPr>
        <w:t>）保洁及绿化服务人员与投标人按照国家有关法律法规签订劳动合同。</w:t>
      </w:r>
    </w:p>
    <w:p w14:paraId="5A674D72">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2" w:firstLineChars="200"/>
        <w:rPr>
          <w:rFonts w:hint="eastAsia" w:ascii="宋体" w:hAnsi="宋体" w:eastAsia="宋体" w:cs="宋体"/>
          <w:b/>
          <w:sz w:val="24"/>
          <w:highlight w:val="none"/>
          <w:lang w:eastAsia="zh-CN"/>
        </w:rPr>
      </w:pPr>
      <w:r>
        <w:rPr>
          <w:rFonts w:hint="eastAsia" w:ascii="宋体" w:hAnsi="宋体" w:eastAsia="宋体" w:cs="宋体"/>
          <w:b/>
          <w:color w:val="auto"/>
          <w:kern w:val="2"/>
          <w:sz w:val="24"/>
          <w:highlight w:val="none"/>
        </w:rPr>
        <w:t>★</w:t>
      </w:r>
      <w:r>
        <w:rPr>
          <w:rFonts w:hint="eastAsia" w:ascii="宋体" w:hAnsi="宋体" w:cs="宋体"/>
          <w:b/>
          <w:color w:val="auto"/>
          <w:kern w:val="2"/>
          <w:sz w:val="24"/>
          <w:highlight w:val="none"/>
          <w:lang w:val="en-US" w:eastAsia="zh-CN"/>
        </w:rPr>
        <w:t>（</w:t>
      </w:r>
      <w:r>
        <w:rPr>
          <w:rFonts w:hint="eastAsia" w:ascii="宋体" w:hAnsi="宋体" w:eastAsia="宋体" w:cs="宋体"/>
          <w:b/>
          <w:sz w:val="24"/>
          <w:highlight w:val="none"/>
        </w:rPr>
        <w:t>4</w:t>
      </w:r>
      <w:r>
        <w:rPr>
          <w:rFonts w:hint="eastAsia" w:ascii="宋体" w:hAnsi="宋体" w:cs="宋体"/>
          <w:b/>
          <w:sz w:val="24"/>
          <w:highlight w:val="none"/>
          <w:lang w:eastAsia="zh-CN"/>
        </w:rPr>
        <w:t>）</w:t>
      </w:r>
      <w:r>
        <w:rPr>
          <w:rFonts w:hint="eastAsia" w:ascii="宋体" w:hAnsi="宋体" w:eastAsia="宋体" w:cs="宋体"/>
          <w:b/>
          <w:sz w:val="24"/>
          <w:highlight w:val="none"/>
        </w:rPr>
        <w:t>投标人必须承诺</w:t>
      </w:r>
      <w:r>
        <w:rPr>
          <w:rFonts w:hint="eastAsia" w:ascii="宋体" w:hAnsi="宋体" w:cs="宋体"/>
          <w:b/>
          <w:sz w:val="24"/>
          <w:highlight w:val="none"/>
          <w:lang w:val="en-US" w:eastAsia="zh-CN"/>
        </w:rPr>
        <w:t>1</w:t>
      </w:r>
      <w:r>
        <w:rPr>
          <w:rFonts w:hint="eastAsia" w:ascii="宋体" w:hAnsi="宋体" w:eastAsia="宋体" w:cs="宋体"/>
          <w:b/>
          <w:sz w:val="24"/>
          <w:highlight w:val="none"/>
        </w:rPr>
        <w:t>：合同履行期间，如需更换人员，须提前</w:t>
      </w:r>
      <w:r>
        <w:rPr>
          <w:rFonts w:hint="eastAsia" w:ascii="宋体" w:hAnsi="宋体" w:eastAsia="宋体" w:cs="宋体"/>
          <w:b/>
          <w:sz w:val="24"/>
          <w:highlight w:val="none"/>
          <w:lang w:val="en-US" w:eastAsia="zh-CN"/>
        </w:rPr>
        <w:t>5</w:t>
      </w:r>
      <w:r>
        <w:rPr>
          <w:rFonts w:hint="eastAsia" w:ascii="宋体" w:hAnsi="宋体" w:eastAsia="宋体" w:cs="宋体"/>
          <w:b/>
          <w:sz w:val="24"/>
          <w:highlight w:val="none"/>
        </w:rPr>
        <w:t>个工作日报备，并经采购人审核同意</w:t>
      </w:r>
      <w:r>
        <w:rPr>
          <w:rFonts w:hint="eastAsia" w:ascii="宋体" w:hAnsi="宋体" w:eastAsia="宋体" w:cs="宋体"/>
          <w:b/>
          <w:sz w:val="24"/>
          <w:highlight w:val="none"/>
          <w:lang w:eastAsia="zh-CN"/>
        </w:rPr>
        <w:t>。</w:t>
      </w:r>
      <w:r>
        <w:rPr>
          <w:rFonts w:hint="eastAsia" w:ascii="宋体" w:hAnsi="宋体" w:eastAsia="宋体" w:cs="宋体"/>
          <w:b/>
          <w:color w:val="auto"/>
          <w:sz w:val="24"/>
          <w:szCs w:val="22"/>
          <w:highlight w:val="none"/>
          <w:lang w:val="en-US" w:eastAsia="zh-CN"/>
        </w:rPr>
        <w:t>有足够的人员储备及时补充更换人员，确保服务</w:t>
      </w:r>
      <w:r>
        <w:rPr>
          <w:rFonts w:hint="eastAsia" w:ascii="宋体" w:hAnsi="宋体" w:eastAsia="宋体" w:cs="宋体"/>
          <w:b/>
          <w:sz w:val="24"/>
          <w:szCs w:val="22"/>
          <w:highlight w:val="none"/>
          <w:lang w:val="en-US" w:eastAsia="zh-CN"/>
        </w:rPr>
        <w:t>不间断、无空岗</w:t>
      </w:r>
      <w:r>
        <w:rPr>
          <w:rFonts w:hint="eastAsia" w:ascii="宋体" w:hAnsi="宋体" w:eastAsia="宋体" w:cs="宋体"/>
          <w:b/>
          <w:color w:val="auto"/>
          <w:sz w:val="24"/>
          <w:szCs w:val="22"/>
          <w:highlight w:val="none"/>
          <w:lang w:val="en-US" w:eastAsia="zh-CN"/>
        </w:rPr>
        <w:t>。</w:t>
      </w:r>
      <w:r>
        <w:rPr>
          <w:rFonts w:hint="eastAsia" w:ascii="宋体" w:hAnsi="宋体" w:eastAsia="宋体" w:cs="宋体"/>
          <w:b/>
          <w:sz w:val="24"/>
          <w:highlight w:val="none"/>
          <w:lang w:val="en-US" w:eastAsia="zh-CN"/>
        </w:rPr>
        <w:t>且</w:t>
      </w:r>
      <w:r>
        <w:rPr>
          <w:rFonts w:hint="eastAsia" w:ascii="宋体" w:hAnsi="宋体" w:eastAsia="宋体" w:cs="宋体"/>
          <w:b/>
          <w:sz w:val="24"/>
          <w:highlight w:val="none"/>
        </w:rPr>
        <w:t>本项目保洁服务人员的变动率每年不超过30%。（格式见采购需求附件</w:t>
      </w:r>
      <w:r>
        <w:rPr>
          <w:rFonts w:hint="eastAsia" w:ascii="宋体" w:hAnsi="宋体" w:cs="宋体"/>
          <w:b/>
          <w:sz w:val="24"/>
          <w:highlight w:val="none"/>
          <w:lang w:val="en-US" w:eastAsia="zh-CN"/>
        </w:rPr>
        <w:t>1</w:t>
      </w:r>
      <w:r>
        <w:rPr>
          <w:rFonts w:hint="eastAsia" w:ascii="宋体" w:hAnsi="宋体" w:eastAsia="宋体" w:cs="宋体"/>
          <w:b/>
          <w:sz w:val="24"/>
          <w:highlight w:val="none"/>
        </w:rPr>
        <w:t>）</w:t>
      </w:r>
      <w:r>
        <w:rPr>
          <w:rFonts w:hint="eastAsia" w:ascii="宋体" w:hAnsi="宋体" w:cs="宋体"/>
          <w:b/>
          <w:sz w:val="24"/>
          <w:highlight w:val="none"/>
          <w:lang w:eastAsia="zh-CN"/>
        </w:rPr>
        <w:t>，需提供符合格式要求得承诺函，否则做无效投标处理。</w:t>
      </w:r>
    </w:p>
    <w:p w14:paraId="54CF0CE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outlineLvl w:val="0"/>
        <w:rPr>
          <w:rFonts w:hint="eastAsia" w:ascii="宋体" w:hAnsi="宋体" w:eastAsia="宋体" w:cs="宋体"/>
          <w:b/>
          <w:bCs/>
          <w:sz w:val="24"/>
          <w:szCs w:val="24"/>
          <w:highlight w:val="none"/>
          <w:u w:val="single"/>
          <w:lang w:val="en-US" w:eastAsia="zh-CN"/>
        </w:rPr>
      </w:pPr>
      <w:bookmarkStart w:id="57" w:name="_Toc29804"/>
      <w:bookmarkStart w:id="58" w:name="_Toc18723"/>
      <w:r>
        <w:rPr>
          <w:rFonts w:hint="eastAsia" w:ascii="宋体" w:hAnsi="宋体" w:cs="宋体"/>
          <w:b/>
          <w:bCs/>
          <w:sz w:val="24"/>
          <w:szCs w:val="24"/>
          <w:highlight w:val="none"/>
          <w:u w:val="single"/>
          <w:lang w:val="en-US" w:eastAsia="zh-CN"/>
        </w:rPr>
        <w:t>5</w:t>
      </w:r>
      <w:r>
        <w:rPr>
          <w:rFonts w:hint="eastAsia" w:ascii="宋体" w:hAnsi="宋体" w:eastAsia="宋体" w:cs="宋体"/>
          <w:b/>
          <w:bCs/>
          <w:sz w:val="24"/>
          <w:szCs w:val="24"/>
          <w:highlight w:val="none"/>
          <w:u w:val="single"/>
          <w:lang w:val="en-US" w:eastAsia="zh-CN"/>
        </w:rPr>
        <w:t>.4会议服务人员要求</w:t>
      </w:r>
      <w:bookmarkEnd w:id="57"/>
      <w:bookmarkEnd w:id="58"/>
    </w:p>
    <w:p w14:paraId="6BBC5DC9">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（1）会议服务人员必须身份证、健康证等齐全，所有会议服务人员无违法违纪行为记录。</w:t>
      </w:r>
    </w:p>
    <w:p w14:paraId="5673F1E0">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w:t>
      </w:r>
      <w:r>
        <w:rPr>
          <w:rFonts w:hint="eastAsia" w:ascii="宋体" w:hAnsi="宋体" w:cs="宋体"/>
          <w:sz w:val="24"/>
          <w:highlight w:val="none"/>
          <w:lang w:val="en-US" w:eastAsia="zh-CN"/>
        </w:rPr>
        <w:t>2</w:t>
      </w:r>
      <w:r>
        <w:rPr>
          <w:rFonts w:hint="eastAsia" w:ascii="宋体" w:hAnsi="宋体" w:eastAsia="宋体" w:cs="宋体"/>
          <w:sz w:val="24"/>
          <w:highlight w:val="none"/>
        </w:rPr>
        <w:t>）身体健康，无身体残疾，无吸毒涉毒史，会议服务员身高160厘米以上，</w:t>
      </w:r>
      <w:r>
        <w:rPr>
          <w:rFonts w:hint="eastAsia" w:ascii="宋体" w:hAnsi="宋体" w:cs="微软雅黑"/>
          <w:sz w:val="24"/>
          <w:szCs w:val="24"/>
          <w:highlight w:val="none"/>
        </w:rPr>
        <w:t>18周岁至</w:t>
      </w:r>
      <w:r>
        <w:rPr>
          <w:rFonts w:hint="eastAsia" w:ascii="宋体" w:hAnsi="宋体" w:cs="微软雅黑"/>
          <w:sz w:val="24"/>
          <w:szCs w:val="24"/>
          <w:highlight w:val="none"/>
          <w:lang w:val="en-US" w:eastAsia="zh-CN"/>
        </w:rPr>
        <w:t>28</w:t>
      </w:r>
      <w:r>
        <w:rPr>
          <w:rFonts w:hint="eastAsia" w:ascii="宋体" w:hAnsi="宋体" w:cs="微软雅黑"/>
          <w:sz w:val="24"/>
          <w:szCs w:val="24"/>
          <w:highlight w:val="none"/>
        </w:rPr>
        <w:t>周岁</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高中</w:t>
      </w:r>
      <w:r>
        <w:rPr>
          <w:rFonts w:hint="eastAsia" w:ascii="宋体" w:hAnsi="宋体" w:eastAsia="宋体" w:cs="宋体"/>
          <w:sz w:val="24"/>
          <w:highlight w:val="none"/>
        </w:rPr>
        <w:t>及以上文化程度。</w:t>
      </w:r>
    </w:p>
    <w:p w14:paraId="18D19B07">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w:t>
      </w:r>
      <w:r>
        <w:rPr>
          <w:rFonts w:hint="eastAsia" w:ascii="宋体" w:hAnsi="宋体" w:cs="宋体"/>
          <w:sz w:val="24"/>
          <w:highlight w:val="none"/>
          <w:lang w:val="en-US" w:eastAsia="zh-CN"/>
        </w:rPr>
        <w:t>3</w:t>
      </w:r>
      <w:r>
        <w:rPr>
          <w:rFonts w:hint="eastAsia" w:ascii="宋体" w:hAnsi="宋体" w:eastAsia="宋体" w:cs="宋体"/>
          <w:sz w:val="24"/>
          <w:highlight w:val="none"/>
        </w:rPr>
        <w:t>）会议服务人员必须要经过专业培训，有同类会议服务从业经验，熟悉会议服务工作的流程，有较高的专业技能。</w:t>
      </w:r>
    </w:p>
    <w:p w14:paraId="562EAFBE">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w:t>
      </w:r>
      <w:r>
        <w:rPr>
          <w:rFonts w:hint="eastAsia" w:ascii="宋体" w:hAnsi="宋体" w:cs="宋体"/>
          <w:sz w:val="24"/>
          <w:highlight w:val="none"/>
          <w:lang w:val="en-US" w:eastAsia="zh-CN"/>
        </w:rPr>
        <w:t>4</w:t>
      </w:r>
      <w:r>
        <w:rPr>
          <w:rFonts w:hint="eastAsia" w:ascii="宋体" w:hAnsi="宋体" w:eastAsia="宋体" w:cs="宋体"/>
          <w:sz w:val="24"/>
          <w:highlight w:val="none"/>
        </w:rPr>
        <w:t>）会议服务人员与投标人按照国家有关法律法规签订劳动合同。</w:t>
      </w:r>
    </w:p>
    <w:p w14:paraId="5BA34FAF">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b/>
          <w:sz w:val="24"/>
          <w:highlight w:val="none"/>
        </w:rPr>
      </w:pPr>
      <w:r>
        <w:rPr>
          <w:rFonts w:hint="eastAsia" w:ascii="宋体" w:hAnsi="宋体" w:eastAsia="宋体" w:cs="宋体"/>
          <w:color w:val="000000"/>
          <w:kern w:val="0"/>
          <w:sz w:val="24"/>
          <w:highlight w:val="none"/>
        </w:rPr>
        <w:t>★</w:t>
      </w:r>
      <w:r>
        <w:rPr>
          <w:rFonts w:hint="eastAsia" w:ascii="宋体" w:hAnsi="宋体" w:cs="宋体"/>
          <w:color w:val="000000"/>
          <w:kern w:val="0"/>
          <w:sz w:val="24"/>
          <w:highlight w:val="none"/>
          <w:lang w:val="en-US" w:eastAsia="zh-CN"/>
        </w:rPr>
        <w:t>（</w:t>
      </w:r>
      <w:r>
        <w:rPr>
          <w:rFonts w:hint="eastAsia" w:ascii="宋体" w:hAnsi="宋体" w:eastAsia="宋体" w:cs="宋体"/>
          <w:b/>
          <w:sz w:val="24"/>
          <w:highlight w:val="none"/>
        </w:rPr>
        <w:t>5</w:t>
      </w:r>
      <w:r>
        <w:rPr>
          <w:rFonts w:hint="eastAsia" w:ascii="宋体" w:hAnsi="宋体" w:cs="宋体"/>
          <w:b/>
          <w:sz w:val="24"/>
          <w:highlight w:val="none"/>
          <w:lang w:eastAsia="zh-CN"/>
        </w:rPr>
        <w:t>）</w:t>
      </w:r>
      <w:r>
        <w:rPr>
          <w:rFonts w:hint="eastAsia" w:ascii="宋体" w:hAnsi="宋体" w:eastAsia="宋体" w:cs="宋体"/>
          <w:b/>
          <w:sz w:val="24"/>
          <w:highlight w:val="none"/>
        </w:rPr>
        <w:t>投标人必须承诺</w:t>
      </w:r>
      <w:r>
        <w:rPr>
          <w:rFonts w:hint="eastAsia" w:ascii="宋体" w:hAnsi="宋体" w:cs="宋体"/>
          <w:b/>
          <w:sz w:val="24"/>
          <w:highlight w:val="none"/>
          <w:lang w:val="en-US" w:eastAsia="zh-CN"/>
        </w:rPr>
        <w:t>2</w:t>
      </w:r>
      <w:r>
        <w:rPr>
          <w:rFonts w:hint="eastAsia" w:ascii="宋体" w:hAnsi="宋体" w:eastAsia="宋体" w:cs="宋体"/>
          <w:b/>
          <w:sz w:val="24"/>
          <w:highlight w:val="none"/>
        </w:rPr>
        <w:t>：合同履行期间，本项目会议服务人员的变动率每年不超过50%。派驻采购人所在地的工作人员均具有良好的身体素质和心理素质，并己依据法律法规及特殊情形下的相关规定提供真实信息,保证驻场工作人员身体健康，无传染性疾病，无精神病史等。如若发现驻场人员有发病症状将及时停止该员工的驻场服务，调离工作地，待病情痊愈且有医院出具的健康检查证明时，再行恢复其正常工作。（格式见采购需求附件</w:t>
      </w:r>
      <w:r>
        <w:rPr>
          <w:rFonts w:hint="eastAsia" w:ascii="宋体" w:hAnsi="宋体" w:cs="宋体"/>
          <w:b/>
          <w:sz w:val="24"/>
          <w:highlight w:val="none"/>
          <w:lang w:val="en-US" w:eastAsia="zh-CN"/>
        </w:rPr>
        <w:t>2</w:t>
      </w:r>
      <w:r>
        <w:rPr>
          <w:rFonts w:hint="eastAsia" w:ascii="宋体" w:hAnsi="宋体" w:eastAsia="宋体" w:cs="宋体"/>
          <w:b/>
          <w:sz w:val="24"/>
          <w:highlight w:val="none"/>
        </w:rPr>
        <w:t>）</w:t>
      </w:r>
      <w:r>
        <w:rPr>
          <w:rFonts w:hint="eastAsia" w:ascii="宋体" w:hAnsi="宋体" w:cs="宋体"/>
          <w:b/>
          <w:sz w:val="24"/>
          <w:highlight w:val="none"/>
          <w:lang w:eastAsia="zh-CN"/>
        </w:rPr>
        <w:t>，需提供符合格式要求得承诺函，否则做无效投标处理。</w:t>
      </w:r>
    </w:p>
    <w:p w14:paraId="3555294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outlineLvl w:val="0"/>
        <w:rPr>
          <w:rFonts w:hint="eastAsia" w:ascii="宋体" w:hAnsi="宋体" w:eastAsia="宋体" w:cs="宋体"/>
          <w:b/>
          <w:bCs/>
          <w:sz w:val="24"/>
          <w:szCs w:val="24"/>
          <w:highlight w:val="none"/>
          <w:u w:val="single"/>
          <w:lang w:val="en-US" w:eastAsia="zh-CN"/>
        </w:rPr>
      </w:pPr>
      <w:bookmarkStart w:id="59" w:name="_Toc27601"/>
      <w:bookmarkStart w:id="60" w:name="_Toc1215"/>
      <w:r>
        <w:rPr>
          <w:rFonts w:hint="eastAsia" w:ascii="宋体" w:hAnsi="宋体" w:cs="宋体"/>
          <w:b/>
          <w:bCs/>
          <w:sz w:val="24"/>
          <w:szCs w:val="24"/>
          <w:highlight w:val="none"/>
          <w:u w:val="single"/>
          <w:lang w:val="en-US" w:eastAsia="zh-CN"/>
        </w:rPr>
        <w:t>5</w:t>
      </w:r>
      <w:r>
        <w:rPr>
          <w:rFonts w:hint="eastAsia" w:ascii="宋体" w:hAnsi="宋体" w:eastAsia="宋体" w:cs="宋体"/>
          <w:b/>
          <w:bCs/>
          <w:sz w:val="24"/>
          <w:szCs w:val="24"/>
          <w:highlight w:val="none"/>
          <w:u w:val="single"/>
          <w:lang w:val="en-US" w:eastAsia="zh-CN"/>
        </w:rPr>
        <w:t>.5对维修服务人员要求</w:t>
      </w:r>
      <w:bookmarkEnd w:id="59"/>
      <w:bookmarkEnd w:id="60"/>
    </w:p>
    <w:p w14:paraId="43C44056">
      <w:pPr>
        <w:keepNext w:val="0"/>
        <w:keepLines w:val="0"/>
        <w:pageBreakBefore w:val="0"/>
        <w:widowControl w:val="0"/>
        <w:kinsoku/>
        <w:wordWrap/>
        <w:overflowPunct/>
        <w:topLinePunct w:val="0"/>
        <w:autoSpaceDE/>
        <w:autoSpaceDN/>
        <w:bidi w:val="0"/>
        <w:adjustRightInd w:val="0"/>
        <w:spacing w:line="360" w:lineRule="auto"/>
        <w:ind w:firstLine="480" w:firstLineChars="200"/>
        <w:jc w:val="left"/>
        <w:textAlignment w:val="baseline"/>
        <w:rPr>
          <w:rFonts w:hint="eastAsia" w:ascii="宋体" w:hAnsi="宋体" w:eastAsia="宋体" w:cs="宋体"/>
          <w:kern w:val="0"/>
          <w:sz w:val="24"/>
          <w:highlight w:val="none"/>
        </w:rPr>
      </w:pPr>
      <w:r>
        <w:rPr>
          <w:rFonts w:hint="eastAsia" w:ascii="宋体" w:hAnsi="宋体" w:eastAsia="宋体" w:cs="宋体"/>
          <w:sz w:val="24"/>
          <w:highlight w:val="none"/>
        </w:rPr>
        <w:t>（1）</w:t>
      </w:r>
      <w:r>
        <w:rPr>
          <w:rFonts w:hint="eastAsia" w:ascii="宋体" w:hAnsi="宋体" w:eastAsia="宋体" w:cs="宋体"/>
          <w:kern w:val="0"/>
          <w:sz w:val="24"/>
          <w:highlight w:val="none"/>
        </w:rPr>
        <w:t>维修服务人员配备要求：年龄未达到法定退休年龄，均具备</w:t>
      </w:r>
      <w:r>
        <w:rPr>
          <w:rFonts w:hint="eastAsia" w:ascii="宋体" w:hAnsi="宋体" w:eastAsia="宋体" w:cs="宋体"/>
          <w:kern w:val="0"/>
          <w:sz w:val="24"/>
          <w:highlight w:val="none"/>
          <w:lang w:val="en-US" w:eastAsia="zh-CN"/>
        </w:rPr>
        <w:t>3</w:t>
      </w:r>
      <w:r>
        <w:rPr>
          <w:rFonts w:hint="eastAsia" w:ascii="宋体" w:hAnsi="宋体" w:eastAsia="宋体" w:cs="宋体"/>
          <w:kern w:val="0"/>
          <w:sz w:val="24"/>
          <w:highlight w:val="none"/>
        </w:rPr>
        <w:t>年以上相关工作经验</w:t>
      </w:r>
      <w:r>
        <w:rPr>
          <w:rFonts w:hint="eastAsia" w:ascii="宋体" w:hAnsi="宋体" w:eastAsia="宋体" w:cs="宋体"/>
          <w:kern w:val="0"/>
          <w:sz w:val="24"/>
          <w:highlight w:val="none"/>
          <w:lang w:eastAsia="zh-CN"/>
        </w:rPr>
        <w:t>，</w:t>
      </w:r>
      <w:r>
        <w:rPr>
          <w:rFonts w:hint="eastAsia" w:ascii="宋体" w:hAnsi="宋体" w:eastAsia="宋体" w:cs="宋体"/>
          <w:kern w:val="0"/>
          <w:sz w:val="24"/>
          <w:highlight w:val="none"/>
        </w:rPr>
        <w:t>必须持身份证、健康证等齐全，所有人员无违法违纪行为记录。</w:t>
      </w:r>
    </w:p>
    <w:p w14:paraId="2A00C59C">
      <w:pPr>
        <w:keepNext w:val="0"/>
        <w:keepLines w:val="0"/>
        <w:pageBreakBefore w:val="0"/>
        <w:widowControl w:val="0"/>
        <w:kinsoku/>
        <w:wordWrap/>
        <w:overflowPunct/>
        <w:topLinePunct w:val="0"/>
        <w:autoSpaceDE/>
        <w:autoSpaceDN/>
        <w:bidi w:val="0"/>
        <w:adjustRightInd w:val="0"/>
        <w:spacing w:line="360" w:lineRule="auto"/>
        <w:ind w:firstLine="480" w:firstLineChars="200"/>
        <w:jc w:val="left"/>
        <w:textAlignment w:val="baseline"/>
        <w:rPr>
          <w:rFonts w:hint="eastAsia" w:ascii="宋体" w:hAnsi="宋体" w:eastAsia="宋体" w:cs="宋体"/>
          <w:kern w:val="0"/>
          <w:sz w:val="24"/>
          <w:highlight w:val="none"/>
        </w:rPr>
      </w:pPr>
      <w:r>
        <w:rPr>
          <w:rFonts w:hint="eastAsia" w:ascii="宋体" w:hAnsi="宋体" w:eastAsia="宋体" w:cs="宋体"/>
          <w:sz w:val="24"/>
          <w:highlight w:val="none"/>
        </w:rPr>
        <w:t>（</w:t>
      </w:r>
      <w:r>
        <w:rPr>
          <w:rFonts w:hint="eastAsia" w:ascii="宋体" w:hAnsi="宋体" w:cs="宋体"/>
          <w:sz w:val="24"/>
          <w:highlight w:val="none"/>
          <w:lang w:val="en-US" w:eastAsia="zh-CN"/>
        </w:rPr>
        <w:t>2</w:t>
      </w:r>
      <w:r>
        <w:rPr>
          <w:rFonts w:hint="eastAsia" w:ascii="宋体" w:hAnsi="宋体" w:eastAsia="宋体" w:cs="宋体"/>
          <w:sz w:val="24"/>
          <w:highlight w:val="none"/>
        </w:rPr>
        <w:t>）</w:t>
      </w:r>
      <w:r>
        <w:rPr>
          <w:rFonts w:hint="eastAsia" w:ascii="宋体" w:hAnsi="宋体" w:eastAsia="宋体" w:cs="宋体"/>
          <w:kern w:val="0"/>
          <w:sz w:val="24"/>
          <w:highlight w:val="none"/>
        </w:rPr>
        <w:t>设备设施维修管理人员及主要操作人员必须接受过相关专业培训，须持相关资格证书上岗，包括低压电工本、特种设备安全管理（A）证、特种设备作业人员证（锅炉证）</w:t>
      </w:r>
      <w:r>
        <w:rPr>
          <w:rFonts w:hint="eastAsia" w:ascii="宋体" w:hAnsi="宋体" w:eastAsia="宋体" w:cs="宋体"/>
          <w:kern w:val="0"/>
          <w:sz w:val="24"/>
          <w:highlight w:val="none"/>
          <w:lang w:eastAsia="zh-CN"/>
        </w:rPr>
        <w:t>、建(构)筑物消防员证或消防设施操作员证</w:t>
      </w:r>
      <w:r>
        <w:rPr>
          <w:rFonts w:hint="eastAsia" w:ascii="宋体" w:hAnsi="宋体" w:eastAsia="宋体" w:cs="宋体"/>
          <w:kern w:val="0"/>
          <w:sz w:val="24"/>
          <w:highlight w:val="none"/>
        </w:rPr>
        <w:t>。</w:t>
      </w:r>
    </w:p>
    <w:p w14:paraId="7109900D">
      <w:pPr>
        <w:keepNext w:val="0"/>
        <w:keepLines w:val="0"/>
        <w:pageBreakBefore w:val="0"/>
        <w:widowControl w:val="0"/>
        <w:kinsoku/>
        <w:wordWrap/>
        <w:overflowPunct/>
        <w:topLinePunct w:val="0"/>
        <w:autoSpaceDE/>
        <w:autoSpaceDN/>
        <w:bidi w:val="0"/>
        <w:adjustRightInd w:val="0"/>
        <w:spacing w:line="360" w:lineRule="auto"/>
        <w:ind w:firstLine="480" w:firstLineChars="200"/>
        <w:jc w:val="left"/>
        <w:textAlignment w:val="baseline"/>
        <w:rPr>
          <w:rFonts w:hint="eastAsia" w:ascii="宋体" w:hAnsi="宋体" w:eastAsia="宋体" w:cs="宋体"/>
          <w:kern w:val="0"/>
          <w:sz w:val="24"/>
          <w:highlight w:val="none"/>
        </w:rPr>
      </w:pPr>
      <w:r>
        <w:rPr>
          <w:rFonts w:hint="eastAsia" w:ascii="宋体" w:hAnsi="宋体" w:eastAsia="宋体" w:cs="宋体"/>
          <w:sz w:val="24"/>
          <w:highlight w:val="none"/>
        </w:rPr>
        <w:t>（</w:t>
      </w:r>
      <w:r>
        <w:rPr>
          <w:rFonts w:hint="eastAsia" w:ascii="宋体" w:hAnsi="宋体" w:cs="宋体"/>
          <w:sz w:val="24"/>
          <w:highlight w:val="none"/>
          <w:lang w:val="en-US" w:eastAsia="zh-CN"/>
        </w:rPr>
        <w:t>3</w:t>
      </w:r>
      <w:r>
        <w:rPr>
          <w:rFonts w:hint="eastAsia" w:ascii="宋体" w:hAnsi="宋体" w:eastAsia="宋体" w:cs="宋体"/>
          <w:sz w:val="24"/>
          <w:highlight w:val="none"/>
        </w:rPr>
        <w:t>）</w:t>
      </w:r>
      <w:r>
        <w:rPr>
          <w:rFonts w:hint="eastAsia" w:ascii="宋体" w:hAnsi="宋体" w:eastAsia="宋体" w:cs="宋体"/>
          <w:kern w:val="0"/>
          <w:sz w:val="24"/>
          <w:highlight w:val="none"/>
        </w:rPr>
        <w:t>维修服务人员与投标人签订正式合同，具有基本保险。</w:t>
      </w:r>
    </w:p>
    <w:p w14:paraId="4A2EC086">
      <w:pPr>
        <w:keepNext w:val="0"/>
        <w:keepLines w:val="0"/>
        <w:pageBreakBefore w:val="0"/>
        <w:widowControl w:val="0"/>
        <w:kinsoku/>
        <w:wordWrap/>
        <w:overflowPunct/>
        <w:topLinePunct w:val="0"/>
        <w:autoSpaceDE/>
        <w:autoSpaceDN/>
        <w:bidi w:val="0"/>
        <w:adjustRightInd w:val="0"/>
        <w:spacing w:line="360" w:lineRule="auto"/>
        <w:ind w:firstLine="480" w:firstLineChars="200"/>
        <w:jc w:val="left"/>
        <w:textAlignment w:val="baseline"/>
        <w:rPr>
          <w:rFonts w:hint="eastAsia" w:ascii="宋体" w:hAnsi="宋体" w:eastAsia="宋体" w:cs="宋体"/>
          <w:kern w:val="0"/>
          <w:sz w:val="24"/>
          <w:highlight w:val="none"/>
        </w:rPr>
      </w:pPr>
      <w:r>
        <w:rPr>
          <w:rFonts w:hint="eastAsia" w:ascii="宋体" w:hAnsi="宋体" w:eastAsia="宋体" w:cs="宋体"/>
          <w:sz w:val="24"/>
          <w:highlight w:val="none"/>
        </w:rPr>
        <w:t>（</w:t>
      </w:r>
      <w:r>
        <w:rPr>
          <w:rFonts w:hint="eastAsia" w:ascii="宋体" w:hAnsi="宋体" w:cs="宋体"/>
          <w:sz w:val="24"/>
          <w:highlight w:val="none"/>
          <w:lang w:val="en-US" w:eastAsia="zh-CN"/>
        </w:rPr>
        <w:t>4</w:t>
      </w:r>
      <w:r>
        <w:rPr>
          <w:rFonts w:hint="eastAsia" w:ascii="宋体" w:hAnsi="宋体" w:eastAsia="宋体" w:cs="宋体"/>
          <w:sz w:val="24"/>
          <w:highlight w:val="none"/>
        </w:rPr>
        <w:t>）</w:t>
      </w:r>
      <w:r>
        <w:rPr>
          <w:rFonts w:hint="eastAsia" w:ascii="宋体" w:hAnsi="宋体" w:eastAsia="宋体" w:cs="宋体"/>
          <w:kern w:val="0"/>
          <w:sz w:val="24"/>
          <w:highlight w:val="none"/>
        </w:rPr>
        <w:t>维修服务人员必须进行岗前培训。</w:t>
      </w:r>
    </w:p>
    <w:p w14:paraId="7AED477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outlineLvl w:val="0"/>
        <w:rPr>
          <w:rFonts w:hint="eastAsia" w:asciiTheme="minorEastAsia" w:hAnsiTheme="minorEastAsia" w:eastAsiaTheme="minorEastAsia" w:cstheme="minorEastAsia"/>
          <w:b/>
          <w:color w:val="000000"/>
          <w:kern w:val="0"/>
          <w:sz w:val="24"/>
          <w:szCs w:val="24"/>
          <w:lang w:eastAsia="zh-CN"/>
          <w14:ligatures w14:val="none"/>
        </w:rPr>
      </w:pPr>
      <w:r>
        <w:rPr>
          <w:rFonts w:hint="eastAsia" w:ascii="宋体" w:hAnsi="宋体" w:eastAsia="宋体" w:cs="宋体"/>
          <w:b/>
          <w:color w:val="auto"/>
          <w:kern w:val="2"/>
          <w:sz w:val="24"/>
          <w:highlight w:val="none"/>
        </w:rPr>
        <w:t>★</w:t>
      </w:r>
      <w:r>
        <w:rPr>
          <w:rFonts w:hint="eastAsia" w:ascii="宋体" w:hAnsi="宋体" w:cs="宋体"/>
          <w:b/>
          <w:bCs/>
          <w:sz w:val="24"/>
          <w:szCs w:val="24"/>
          <w:highlight w:val="none"/>
          <w:u w:val="single"/>
          <w:lang w:val="en-US" w:eastAsia="zh-CN"/>
        </w:rPr>
        <w:t>5</w:t>
      </w:r>
      <w:r>
        <w:rPr>
          <w:rFonts w:hint="eastAsia" w:ascii="宋体" w:hAnsi="宋体" w:eastAsia="宋体" w:cs="宋体"/>
          <w:b/>
          <w:bCs/>
          <w:sz w:val="24"/>
          <w:szCs w:val="24"/>
          <w:highlight w:val="none"/>
          <w:u w:val="single"/>
          <w:lang w:val="en-US" w:eastAsia="zh-CN"/>
        </w:rPr>
        <w:t>.</w:t>
      </w:r>
      <w:r>
        <w:rPr>
          <w:rFonts w:hint="eastAsia" w:ascii="宋体" w:hAnsi="宋体" w:cs="宋体"/>
          <w:b/>
          <w:bCs/>
          <w:sz w:val="24"/>
          <w:szCs w:val="24"/>
          <w:highlight w:val="none"/>
          <w:u w:val="single"/>
          <w:lang w:val="en-US" w:eastAsia="zh-CN"/>
        </w:rPr>
        <w:t>6投标人需提供</w:t>
      </w:r>
      <w:r>
        <w:rPr>
          <w:rFonts w:hint="eastAsia" w:asciiTheme="minorEastAsia" w:hAnsiTheme="minorEastAsia" w:eastAsiaTheme="minorEastAsia" w:cstheme="minorEastAsia"/>
          <w:b/>
          <w:color w:val="000000"/>
          <w:kern w:val="0"/>
          <w:sz w:val="24"/>
          <w:szCs w:val="24"/>
          <w14:ligatures w14:val="none"/>
        </w:rPr>
        <w:t>北京市公安局交通管理局供应商不良行为记录告知书</w:t>
      </w:r>
      <w:r>
        <w:rPr>
          <w:rFonts w:hint="eastAsia" w:asciiTheme="minorEastAsia" w:hAnsiTheme="minorEastAsia" w:eastAsiaTheme="minorEastAsia" w:cstheme="minorEastAsia"/>
          <w:b/>
          <w:color w:val="000000"/>
          <w:kern w:val="0"/>
          <w:sz w:val="24"/>
          <w:szCs w:val="24"/>
          <w:lang w:eastAsia="zh-CN"/>
          <w14:ligatures w14:val="none"/>
        </w:rPr>
        <w:t>（格式详见附件</w:t>
      </w:r>
      <w:r>
        <w:rPr>
          <w:rFonts w:hint="eastAsia" w:asciiTheme="minorEastAsia" w:hAnsiTheme="minorEastAsia" w:eastAsiaTheme="minorEastAsia" w:cstheme="minorEastAsia"/>
          <w:b/>
          <w:color w:val="000000"/>
          <w:kern w:val="0"/>
          <w:sz w:val="24"/>
          <w:szCs w:val="24"/>
          <w:lang w:val="en-US" w:eastAsia="zh-CN"/>
          <w14:ligatures w14:val="none"/>
        </w:rPr>
        <w:t>3</w:t>
      </w:r>
      <w:r>
        <w:rPr>
          <w:rFonts w:hint="eastAsia" w:asciiTheme="minorEastAsia" w:hAnsiTheme="minorEastAsia" w:eastAsiaTheme="minorEastAsia" w:cstheme="minorEastAsia"/>
          <w:b/>
          <w:color w:val="000000"/>
          <w:kern w:val="0"/>
          <w:sz w:val="24"/>
          <w:szCs w:val="24"/>
          <w:lang w:eastAsia="zh-CN"/>
          <w14:ligatures w14:val="none"/>
        </w:rPr>
        <w:t>），</w:t>
      </w:r>
      <w:r>
        <w:rPr>
          <w:rFonts w:hint="eastAsia" w:ascii="宋体" w:hAnsi="宋体" w:cs="宋体"/>
          <w:b/>
          <w:sz w:val="24"/>
          <w:highlight w:val="none"/>
          <w:lang w:eastAsia="zh-CN"/>
        </w:rPr>
        <w:t>需提按格式提供，否则做无效投标处理。</w:t>
      </w:r>
    </w:p>
    <w:p w14:paraId="6CDC866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outlineLvl w:val="0"/>
        <w:rPr>
          <w:rFonts w:hint="default" w:asciiTheme="minorEastAsia" w:hAnsiTheme="minorEastAsia" w:eastAsiaTheme="minorEastAsia" w:cstheme="minorEastAsia"/>
          <w:b/>
          <w:color w:val="000000"/>
          <w:kern w:val="0"/>
          <w:sz w:val="24"/>
          <w:szCs w:val="24"/>
          <w:lang w:val="en-US" w:eastAsia="zh-CN"/>
          <w14:ligatures w14:val="none"/>
        </w:rPr>
      </w:pPr>
      <w:r>
        <w:rPr>
          <w:rFonts w:hint="eastAsia" w:ascii="宋体" w:hAnsi="宋体" w:eastAsia="宋体" w:cs="宋体"/>
          <w:b/>
          <w:color w:val="auto"/>
          <w:kern w:val="2"/>
          <w:sz w:val="24"/>
          <w:highlight w:val="none"/>
        </w:rPr>
        <w:t>★</w:t>
      </w:r>
      <w:r>
        <w:rPr>
          <w:rFonts w:hint="eastAsia" w:asciiTheme="minorEastAsia" w:hAnsiTheme="minorEastAsia" w:eastAsiaTheme="minorEastAsia" w:cstheme="minorEastAsia"/>
          <w:b/>
          <w:color w:val="000000"/>
          <w:kern w:val="0"/>
          <w:sz w:val="24"/>
          <w:szCs w:val="24"/>
          <w:lang w:val="en-US" w:eastAsia="zh-CN"/>
          <w14:ligatures w14:val="none"/>
        </w:rPr>
        <w:t>5.7</w:t>
      </w:r>
      <w:r>
        <w:rPr>
          <w:rFonts w:hint="eastAsia" w:ascii="宋体" w:hAnsi="宋体" w:cs="宋体"/>
          <w:b/>
          <w:bCs/>
          <w:sz w:val="24"/>
          <w:szCs w:val="24"/>
          <w:highlight w:val="none"/>
          <w:u w:val="single"/>
          <w:lang w:val="en-US" w:eastAsia="zh-CN"/>
        </w:rPr>
        <w:t>投标人需提供关于不转包、不违法分包、不出借资质的承诺函，</w:t>
      </w:r>
      <w:r>
        <w:rPr>
          <w:rFonts w:hint="eastAsia" w:asciiTheme="minorEastAsia" w:hAnsiTheme="minorEastAsia" w:eastAsiaTheme="minorEastAsia" w:cstheme="minorEastAsia"/>
          <w:b/>
          <w:color w:val="000000"/>
          <w:kern w:val="0"/>
          <w:sz w:val="24"/>
          <w:szCs w:val="24"/>
          <w:lang w:eastAsia="zh-CN"/>
          <w14:ligatures w14:val="none"/>
        </w:rPr>
        <w:t>（格式详见附件</w:t>
      </w:r>
      <w:r>
        <w:rPr>
          <w:rFonts w:hint="eastAsia" w:asciiTheme="minorEastAsia" w:hAnsiTheme="minorEastAsia" w:eastAsiaTheme="minorEastAsia" w:cstheme="minorEastAsia"/>
          <w:b/>
          <w:color w:val="000000"/>
          <w:kern w:val="0"/>
          <w:sz w:val="24"/>
          <w:szCs w:val="24"/>
          <w:lang w:val="en-US" w:eastAsia="zh-CN"/>
          <w14:ligatures w14:val="none"/>
        </w:rPr>
        <w:t>4</w:t>
      </w:r>
      <w:r>
        <w:rPr>
          <w:rFonts w:hint="eastAsia" w:asciiTheme="minorEastAsia" w:hAnsiTheme="minorEastAsia" w:eastAsiaTheme="minorEastAsia" w:cstheme="minorEastAsia"/>
          <w:b/>
          <w:color w:val="000000"/>
          <w:kern w:val="0"/>
          <w:sz w:val="24"/>
          <w:szCs w:val="24"/>
          <w:lang w:eastAsia="zh-CN"/>
          <w14:ligatures w14:val="none"/>
        </w:rPr>
        <w:t>），</w:t>
      </w:r>
      <w:r>
        <w:rPr>
          <w:rFonts w:hint="eastAsia" w:ascii="宋体" w:hAnsi="宋体" w:cs="宋体"/>
          <w:b/>
          <w:sz w:val="24"/>
          <w:highlight w:val="none"/>
          <w:lang w:eastAsia="zh-CN"/>
        </w:rPr>
        <w:t>需提按格式提供，否则做无效投标处理。</w:t>
      </w:r>
    </w:p>
    <w:p w14:paraId="722C5332">
      <w:pPr>
        <w:keepNext w:val="0"/>
        <w:keepLines w:val="0"/>
        <w:pageBreakBefore w:val="0"/>
        <w:widowControl w:val="0"/>
        <w:kinsoku/>
        <w:wordWrap/>
        <w:overflowPunct/>
        <w:topLinePunct w:val="0"/>
        <w:autoSpaceDE/>
        <w:autoSpaceDN/>
        <w:bidi w:val="0"/>
        <w:adjustRightInd w:val="0"/>
        <w:spacing w:line="360" w:lineRule="auto"/>
        <w:ind w:firstLine="480" w:firstLineChars="200"/>
        <w:jc w:val="left"/>
        <w:textAlignment w:val="baseline"/>
        <w:rPr>
          <w:rFonts w:hint="eastAsia" w:ascii="宋体" w:hAnsi="宋体" w:eastAsia="宋体" w:cs="宋体"/>
          <w:kern w:val="0"/>
          <w:sz w:val="24"/>
          <w:highlight w:val="none"/>
        </w:rPr>
      </w:pPr>
    </w:p>
    <w:p w14:paraId="09929D12"/>
    <w:p w14:paraId="7FA76ADB">
      <w:pPr>
        <w:rPr>
          <w:rFonts w:hint="eastAsia" w:ascii="宋体" w:hAnsi="宋体" w:eastAsia="宋体" w:cs="宋体"/>
          <w:b/>
          <w:color w:val="000000"/>
          <w:kern w:val="0"/>
          <w:sz w:val="24"/>
          <w:szCs w:val="24"/>
          <w:highlight w:val="none"/>
          <w:lang w:val="en-US" w:eastAsia="zh-CN"/>
        </w:rPr>
      </w:pPr>
      <w:bookmarkStart w:id="61" w:name="_Toc32533"/>
      <w:bookmarkStart w:id="62" w:name="_Toc5380"/>
      <w:r>
        <w:rPr>
          <w:rFonts w:hint="eastAsia" w:ascii="宋体" w:hAnsi="宋体" w:eastAsia="宋体" w:cs="宋体"/>
          <w:b/>
          <w:color w:val="000000"/>
          <w:kern w:val="0"/>
          <w:sz w:val="24"/>
          <w:szCs w:val="24"/>
          <w:highlight w:val="none"/>
          <w:lang w:val="en-US" w:eastAsia="zh-CN"/>
        </w:rPr>
        <w:br w:type="page"/>
      </w:r>
    </w:p>
    <w:p w14:paraId="09FB08C0">
      <w:pPr>
        <w:keepNext/>
        <w:keepLines/>
        <w:widowControl/>
        <w:autoSpaceDE w:val="0"/>
        <w:autoSpaceDN w:val="0"/>
        <w:adjustRightInd w:val="0"/>
        <w:spacing w:line="480" w:lineRule="exact"/>
        <w:jc w:val="both"/>
        <w:outlineLvl w:val="1"/>
        <w:rPr>
          <w:rFonts w:hint="eastAsia" w:ascii="宋体" w:hAnsi="宋体" w:eastAsia="宋体" w:cs="宋体"/>
          <w:b/>
          <w:color w:val="000000"/>
          <w:kern w:val="0"/>
          <w:sz w:val="24"/>
          <w:szCs w:val="24"/>
          <w:highlight w:val="none"/>
        </w:rPr>
      </w:pPr>
      <w:r>
        <w:rPr>
          <w:rFonts w:hint="eastAsia" w:ascii="宋体" w:hAnsi="宋体" w:eastAsia="宋体" w:cs="宋体"/>
          <w:b/>
          <w:color w:val="000000"/>
          <w:kern w:val="0"/>
          <w:sz w:val="24"/>
          <w:szCs w:val="24"/>
          <w:highlight w:val="none"/>
          <w:lang w:eastAsia="zh-CN"/>
        </w:rPr>
        <w:t>四</w:t>
      </w:r>
      <w:r>
        <w:rPr>
          <w:rFonts w:hint="eastAsia" w:ascii="宋体" w:hAnsi="宋体" w:cs="宋体"/>
          <w:b/>
          <w:color w:val="000000"/>
          <w:kern w:val="0"/>
          <w:sz w:val="24"/>
          <w:szCs w:val="24"/>
          <w:highlight w:val="none"/>
          <w:lang w:eastAsia="zh-CN"/>
        </w:rPr>
        <w:t>、</w:t>
      </w:r>
      <w:r>
        <w:rPr>
          <w:rFonts w:hint="eastAsia" w:ascii="宋体" w:hAnsi="宋体" w:eastAsia="宋体" w:cs="宋体"/>
          <w:b/>
          <w:color w:val="000000"/>
          <w:kern w:val="0"/>
          <w:sz w:val="24"/>
          <w:szCs w:val="24"/>
          <w:highlight w:val="none"/>
          <w:lang w:val="en-US" w:eastAsia="zh-CN"/>
        </w:rPr>
        <w:t xml:space="preserve"> </w:t>
      </w:r>
      <w:r>
        <w:rPr>
          <w:rFonts w:hint="eastAsia" w:ascii="宋体" w:hAnsi="宋体" w:eastAsia="宋体" w:cs="宋体"/>
          <w:b/>
          <w:color w:val="000000"/>
          <w:kern w:val="0"/>
          <w:sz w:val="24"/>
          <w:szCs w:val="24"/>
          <w:highlight w:val="none"/>
          <w:lang w:eastAsia="zh-CN"/>
        </w:rPr>
        <w:t>管理及技术</w:t>
      </w:r>
      <w:r>
        <w:rPr>
          <w:rFonts w:hint="eastAsia" w:ascii="宋体" w:hAnsi="宋体" w:eastAsia="宋体" w:cs="宋体"/>
          <w:b/>
          <w:color w:val="000000"/>
          <w:kern w:val="0"/>
          <w:sz w:val="24"/>
          <w:szCs w:val="24"/>
          <w:highlight w:val="none"/>
        </w:rPr>
        <w:t>要求</w:t>
      </w:r>
      <w:bookmarkEnd w:id="61"/>
      <w:bookmarkEnd w:id="62"/>
    </w:p>
    <w:p w14:paraId="5132F78F">
      <w:pPr>
        <w:keepNext w:val="0"/>
        <w:keepLines w:val="0"/>
        <w:pageBreakBefore w:val="0"/>
        <w:widowControl w:val="0"/>
        <w:kinsoku/>
        <w:wordWrap/>
        <w:overflowPunct/>
        <w:topLinePunct w:val="0"/>
        <w:autoSpaceDE/>
        <w:autoSpaceDN/>
        <w:bidi w:val="0"/>
        <w:adjustRightInd w:val="0"/>
        <w:spacing w:line="360" w:lineRule="auto"/>
        <w:ind w:firstLine="480" w:firstLineChars="200"/>
        <w:jc w:val="left"/>
        <w:textAlignment w:val="baseline"/>
        <w:rPr>
          <w:rFonts w:hint="eastAsia" w:ascii="宋体" w:hAnsi="宋体" w:eastAsia="宋体" w:cs="宋体"/>
          <w:kern w:val="0"/>
          <w:sz w:val="24"/>
          <w:highlight w:val="none"/>
        </w:rPr>
      </w:pPr>
    </w:p>
    <w:p w14:paraId="756CDC00">
      <w:pPr>
        <w:keepNext w:val="0"/>
        <w:keepLines w:val="0"/>
        <w:pageBreakBefore w:val="0"/>
        <w:widowControl w:val="0"/>
        <w:kinsoku/>
        <w:wordWrap/>
        <w:overflowPunct/>
        <w:topLinePunct w:val="0"/>
        <w:autoSpaceDE/>
        <w:autoSpaceDN/>
        <w:bidi w:val="0"/>
        <w:adjustRightInd w:val="0"/>
        <w:spacing w:line="360" w:lineRule="auto"/>
        <w:ind w:firstLine="480" w:firstLineChars="200"/>
        <w:jc w:val="left"/>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参考国家标准《机关办公区域物业服务监管和评价规范》GBT 43542-2023</w:t>
      </w:r>
    </w:p>
    <w:p w14:paraId="26BA9EFE">
      <w:pPr>
        <w:keepNext w:val="0"/>
        <w:keepLines w:val="0"/>
        <w:pageBreakBefore w:val="0"/>
        <w:widowControl w:val="0"/>
        <w:kinsoku/>
        <w:wordWrap/>
        <w:overflowPunct/>
        <w:topLinePunct w:val="0"/>
        <w:autoSpaceDE/>
        <w:autoSpaceDN/>
        <w:bidi w:val="0"/>
        <w:adjustRightInd w:val="0"/>
        <w:spacing w:line="360" w:lineRule="auto"/>
        <w:ind w:firstLine="480" w:firstLineChars="200"/>
        <w:jc w:val="left"/>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https://openstd.samr.gov.cn/bzgk/gb/newGbInfo?hcno=C070412AB307DB0D625E3DADB25B9704</w:t>
      </w:r>
    </w:p>
    <w:p w14:paraId="6C82AE27">
      <w:pPr>
        <w:rPr>
          <w:highlight w:val="none"/>
        </w:rPr>
      </w:pPr>
      <w:r>
        <w:rPr>
          <w:highlight w:val="none"/>
        </w:rPr>
        <w:br w:type="page"/>
      </w:r>
    </w:p>
    <w:p w14:paraId="5AB22648">
      <w:pPr>
        <w:adjustRightInd w:val="0"/>
        <w:jc w:val="left"/>
        <w:textAlignment w:val="baseline"/>
        <w:rPr>
          <w:rFonts w:ascii="宋体" w:hAnsi="宋体" w:eastAsia="宋体" w:cs="宋体"/>
          <w:kern w:val="0"/>
          <w:sz w:val="24"/>
          <w:szCs w:val="24"/>
          <w:highlight w:val="none"/>
        </w:rPr>
      </w:pPr>
      <w:r>
        <w:rPr>
          <w:rFonts w:hint="eastAsia" w:ascii="宋体" w:hAnsi="宋体" w:eastAsia="宋体" w:cs="宋体"/>
          <w:b/>
          <w:bCs/>
          <w:kern w:val="0"/>
          <w:sz w:val="24"/>
          <w:szCs w:val="24"/>
          <w:highlight w:val="none"/>
        </w:rPr>
        <w:t>附件</w:t>
      </w:r>
      <w:r>
        <w:rPr>
          <w:rFonts w:hint="eastAsia" w:ascii="宋体" w:hAnsi="宋体" w:cs="宋体"/>
          <w:b/>
          <w:bCs/>
          <w:kern w:val="0"/>
          <w:sz w:val="24"/>
          <w:szCs w:val="24"/>
          <w:highlight w:val="none"/>
          <w:lang w:val="en-US" w:eastAsia="zh-CN"/>
        </w:rPr>
        <w:t>1</w:t>
      </w:r>
      <w:r>
        <w:rPr>
          <w:rFonts w:hint="eastAsia" w:ascii="宋体" w:hAnsi="宋体" w:eastAsia="宋体" w:cs="宋体"/>
          <w:b/>
          <w:bCs/>
          <w:kern w:val="0"/>
          <w:sz w:val="24"/>
          <w:szCs w:val="24"/>
          <w:highlight w:val="none"/>
        </w:rPr>
        <w:t>：投标人承诺函</w:t>
      </w:r>
      <w:r>
        <w:rPr>
          <w:rFonts w:hint="eastAsia"/>
          <w:lang w:val="en-US" w:eastAsia="zh-CN"/>
        </w:rPr>
        <w:t>1</w:t>
      </w:r>
    </w:p>
    <w:p w14:paraId="270AF136">
      <w:pPr>
        <w:adjustRightInd w:val="0"/>
        <w:jc w:val="left"/>
        <w:textAlignment w:val="baseline"/>
        <w:rPr>
          <w:rFonts w:hint="eastAsia" w:ascii="宋体" w:hAnsi="宋体" w:eastAsia="宋体" w:cs="宋体"/>
          <w:kern w:val="0"/>
          <w:sz w:val="24"/>
          <w:szCs w:val="24"/>
          <w:highlight w:val="none"/>
        </w:rPr>
      </w:pPr>
    </w:p>
    <w:p w14:paraId="19F8F197">
      <w:pPr>
        <w:adjustRightInd w:val="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致：采购单位</w:t>
      </w:r>
    </w:p>
    <w:p w14:paraId="6734F274">
      <w:pPr>
        <w:adjustRightInd w:val="0"/>
        <w:jc w:val="left"/>
        <w:textAlignment w:val="baseline"/>
        <w:rPr>
          <w:rFonts w:ascii="宋体" w:hAnsi="宋体" w:eastAsia="宋体" w:cs="宋体"/>
          <w:kern w:val="0"/>
          <w:sz w:val="24"/>
          <w:szCs w:val="24"/>
          <w:highlight w:val="none"/>
        </w:rPr>
      </w:pPr>
    </w:p>
    <w:p w14:paraId="4E9494D5">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针对本项目采购要求，我单位承诺：</w:t>
      </w:r>
    </w:p>
    <w:p w14:paraId="75CE74C5">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2" w:firstLineChars="200"/>
        <w:rPr>
          <w:rFonts w:hint="eastAsia" w:ascii="宋体" w:hAnsi="宋体" w:eastAsia="宋体" w:cs="宋体"/>
          <w:b/>
          <w:sz w:val="24"/>
          <w:highlight w:val="none"/>
        </w:rPr>
      </w:pPr>
    </w:p>
    <w:p w14:paraId="4DDDFA85">
      <w:pPr>
        <w:keepNext w:val="0"/>
        <w:keepLines w:val="0"/>
        <w:pageBreakBefore w:val="0"/>
        <w:widowControl/>
        <w:numPr>
          <w:ilvl w:val="-1"/>
          <w:numId w:val="0"/>
        </w:numPr>
        <w:kinsoku/>
        <w:wordWrap/>
        <w:overflowPunct/>
        <w:topLinePunct w:val="0"/>
        <w:autoSpaceDE/>
        <w:autoSpaceDN/>
        <w:bidi w:val="0"/>
        <w:adjustRightInd w:val="0"/>
        <w:snapToGrid/>
        <w:spacing w:line="360" w:lineRule="auto"/>
        <w:ind w:firstLine="480" w:firstLineChars="200"/>
        <w:jc w:val="left"/>
        <w:textAlignment w:val="baseline"/>
        <w:rPr>
          <w:rFonts w:hint="eastAsia" w:ascii="宋体" w:hAnsi="宋体" w:eastAsia="宋体" w:cs="宋体"/>
          <w:b w:val="0"/>
          <w:kern w:val="0"/>
          <w:sz w:val="24"/>
          <w:szCs w:val="24"/>
          <w:highlight w:val="none"/>
        </w:rPr>
      </w:pPr>
      <w:r>
        <w:rPr>
          <w:rFonts w:hint="eastAsia" w:ascii="宋体" w:hAnsi="宋体" w:eastAsia="宋体" w:cs="宋体"/>
          <w:b w:val="0"/>
          <w:kern w:val="0"/>
          <w:sz w:val="24"/>
          <w:szCs w:val="24"/>
          <w:highlight w:val="none"/>
        </w:rPr>
        <w:t>保洁及绿化服务人员</w:t>
      </w:r>
      <w:r>
        <w:rPr>
          <w:rFonts w:hint="eastAsia" w:ascii="宋体" w:hAnsi="宋体" w:eastAsia="宋体" w:cs="宋体"/>
          <w:b w:val="0"/>
          <w:kern w:val="0"/>
          <w:sz w:val="24"/>
          <w:szCs w:val="24"/>
          <w:highlight w:val="none"/>
          <w:lang w:eastAsia="zh-CN"/>
        </w:rPr>
        <w:t>：</w:t>
      </w:r>
      <w:r>
        <w:rPr>
          <w:rFonts w:hint="eastAsia" w:ascii="宋体" w:hAnsi="宋体" w:eastAsia="宋体" w:cs="宋体"/>
          <w:b w:val="0"/>
          <w:kern w:val="0"/>
          <w:sz w:val="24"/>
          <w:szCs w:val="24"/>
          <w:highlight w:val="none"/>
        </w:rPr>
        <w:t>合同履行期间，如需更换人员，须提前</w:t>
      </w:r>
      <w:r>
        <w:rPr>
          <w:rFonts w:hint="eastAsia" w:ascii="宋体" w:hAnsi="宋体" w:eastAsia="宋体" w:cs="宋体"/>
          <w:b w:val="0"/>
          <w:kern w:val="0"/>
          <w:sz w:val="24"/>
          <w:szCs w:val="24"/>
          <w:highlight w:val="none"/>
          <w:lang w:val="en-US" w:eastAsia="zh-CN"/>
        </w:rPr>
        <w:t>5</w:t>
      </w:r>
      <w:r>
        <w:rPr>
          <w:rFonts w:hint="eastAsia" w:ascii="宋体" w:hAnsi="宋体" w:eastAsia="宋体" w:cs="宋体"/>
          <w:b w:val="0"/>
          <w:kern w:val="0"/>
          <w:sz w:val="24"/>
          <w:szCs w:val="24"/>
          <w:highlight w:val="none"/>
        </w:rPr>
        <w:t>个工作日报备，并经采购人审核同意</w:t>
      </w:r>
      <w:r>
        <w:rPr>
          <w:rFonts w:hint="eastAsia" w:ascii="宋体" w:hAnsi="宋体" w:eastAsia="宋体" w:cs="宋体"/>
          <w:b w:val="0"/>
          <w:kern w:val="0"/>
          <w:sz w:val="24"/>
          <w:szCs w:val="24"/>
          <w:highlight w:val="none"/>
          <w:lang w:eastAsia="zh-CN"/>
        </w:rPr>
        <w:t>。</w:t>
      </w:r>
      <w:r>
        <w:rPr>
          <w:rFonts w:hint="eastAsia" w:ascii="宋体" w:hAnsi="宋体" w:eastAsia="宋体" w:cs="宋体"/>
          <w:b w:val="0"/>
          <w:kern w:val="0"/>
          <w:sz w:val="24"/>
          <w:szCs w:val="24"/>
          <w:highlight w:val="none"/>
          <w:lang w:val="en-US" w:eastAsia="zh-CN"/>
        </w:rPr>
        <w:t>有足够的人员储备及时补充更换人员，确保服务不间断、无空岗。且</w:t>
      </w:r>
      <w:r>
        <w:rPr>
          <w:rFonts w:hint="eastAsia" w:ascii="宋体" w:hAnsi="宋体" w:eastAsia="宋体" w:cs="宋体"/>
          <w:b w:val="0"/>
          <w:kern w:val="0"/>
          <w:sz w:val="24"/>
          <w:szCs w:val="24"/>
          <w:highlight w:val="none"/>
        </w:rPr>
        <w:t>本项目保洁服务人员的变动率每年不超过30%。</w:t>
      </w:r>
    </w:p>
    <w:p w14:paraId="34BBEA36">
      <w:pPr>
        <w:adjustRightInd w:val="0"/>
        <w:spacing w:line="360" w:lineRule="auto"/>
        <w:ind w:firstLine="480" w:firstLineChars="200"/>
        <w:jc w:val="left"/>
        <w:textAlignment w:val="baseline"/>
        <w:rPr>
          <w:rFonts w:hint="eastAsia" w:ascii="宋体" w:hAnsi="宋体" w:eastAsia="宋体" w:cs="宋体"/>
          <w:kern w:val="0"/>
          <w:sz w:val="24"/>
          <w:szCs w:val="24"/>
          <w:highlight w:val="none"/>
        </w:rPr>
      </w:pPr>
    </w:p>
    <w:p w14:paraId="7711FE8A">
      <w:pPr>
        <w:adjustRightInd w:val="0"/>
        <w:ind w:firstLine="480" w:firstLineChars="200"/>
        <w:jc w:val="left"/>
        <w:textAlignment w:val="baseline"/>
        <w:rPr>
          <w:rFonts w:ascii="宋体" w:hAnsi="宋体" w:eastAsia="宋体" w:cs="宋体"/>
          <w:kern w:val="0"/>
          <w:sz w:val="24"/>
          <w:szCs w:val="24"/>
          <w:highlight w:val="none"/>
        </w:rPr>
      </w:pPr>
    </w:p>
    <w:p w14:paraId="4E3733AA">
      <w:pPr>
        <w:adjustRightInd w:val="0"/>
        <w:ind w:firstLine="480" w:firstLineChars="200"/>
        <w:jc w:val="right"/>
        <w:textAlignment w:val="baseline"/>
        <w:rPr>
          <w:rFonts w:hint="eastAsia" w:ascii="宋体" w:hAnsi="宋体" w:eastAsia="宋体" w:cs="宋体"/>
          <w:kern w:val="0"/>
          <w:sz w:val="24"/>
          <w:szCs w:val="24"/>
          <w:highlight w:val="none"/>
        </w:rPr>
      </w:pPr>
    </w:p>
    <w:p w14:paraId="3E0FCADC">
      <w:pPr>
        <w:adjustRightInd w:val="0"/>
        <w:ind w:firstLine="480" w:firstLineChars="200"/>
        <w:jc w:val="right"/>
        <w:textAlignment w:val="baseline"/>
        <w:rPr>
          <w:rFonts w:hint="eastAsia" w:ascii="宋体" w:hAnsi="宋体" w:eastAsia="宋体" w:cs="宋体"/>
          <w:kern w:val="0"/>
          <w:sz w:val="24"/>
          <w:szCs w:val="24"/>
          <w:highlight w:val="none"/>
        </w:rPr>
      </w:pPr>
    </w:p>
    <w:p w14:paraId="0CD7E537">
      <w:pPr>
        <w:adjustRightInd w:val="0"/>
        <w:ind w:firstLine="480" w:firstLineChars="200"/>
        <w:jc w:val="right"/>
        <w:textAlignment w:val="baseline"/>
        <w:rPr>
          <w:rFonts w:hint="eastAsia" w:ascii="宋体" w:hAnsi="宋体" w:eastAsia="宋体" w:cs="宋体"/>
          <w:kern w:val="0"/>
          <w:sz w:val="24"/>
          <w:szCs w:val="24"/>
          <w:highlight w:val="none"/>
        </w:rPr>
      </w:pPr>
    </w:p>
    <w:p w14:paraId="36CD139E">
      <w:pPr>
        <w:adjustRightInd w:val="0"/>
        <w:ind w:firstLine="480" w:firstLineChars="200"/>
        <w:jc w:val="righ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投标</w:t>
      </w:r>
      <w:r>
        <w:rPr>
          <w:rFonts w:hint="eastAsia" w:ascii="宋体" w:hAnsi="宋体" w:eastAsia="宋体" w:cs="宋体"/>
          <w:kern w:val="0"/>
          <w:sz w:val="24"/>
          <w:szCs w:val="24"/>
          <w:highlight w:val="none"/>
          <w:lang w:val="en-US" w:eastAsia="zh-CN"/>
        </w:rPr>
        <w:t>人</w:t>
      </w:r>
      <w:r>
        <w:rPr>
          <w:rFonts w:hint="eastAsia" w:ascii="宋体" w:hAnsi="宋体" w:eastAsia="宋体" w:cs="宋体"/>
          <w:kern w:val="0"/>
          <w:sz w:val="24"/>
          <w:szCs w:val="24"/>
          <w:highlight w:val="none"/>
        </w:rPr>
        <w:t>名称：______________（加盖公章）</w:t>
      </w:r>
    </w:p>
    <w:p w14:paraId="393DA29E">
      <w:pPr>
        <w:jc w:val="right"/>
        <w:rPr>
          <w:rFonts w:hint="eastAsia" w:ascii="宋体" w:hAnsi="宋体" w:eastAsia="宋体" w:cs="宋体"/>
          <w:kern w:val="0"/>
          <w:sz w:val="24"/>
          <w:szCs w:val="24"/>
          <w:highlight w:val="none"/>
        </w:rPr>
      </w:pPr>
    </w:p>
    <w:p w14:paraId="75673FA8">
      <w:pPr>
        <w:jc w:val="right"/>
        <w:rPr>
          <w:rFonts w:ascii="宋体" w:hAnsi="宋体" w:eastAsia="宋体" w:cs="宋体"/>
          <w:sz w:val="24"/>
          <w:szCs w:val="24"/>
          <w:highlight w:val="none"/>
          <w:lang w:bidi="ar"/>
        </w:rPr>
      </w:pPr>
      <w:r>
        <w:rPr>
          <w:rFonts w:hint="eastAsia" w:ascii="宋体" w:hAnsi="宋体" w:eastAsia="宋体" w:cs="宋体"/>
          <w:kern w:val="0"/>
          <w:sz w:val="24"/>
          <w:szCs w:val="24"/>
          <w:highlight w:val="none"/>
        </w:rPr>
        <w:t>日期：____年____月____日</w:t>
      </w:r>
    </w:p>
    <w:p w14:paraId="732BAD89">
      <w:pPr>
        <w:adjustRightInd w:val="0"/>
        <w:jc w:val="left"/>
        <w:textAlignment w:val="baseline"/>
        <w:rPr>
          <w:rFonts w:hint="eastAsia" w:ascii="宋体" w:hAnsi="宋体" w:eastAsia="宋体" w:cs="宋体"/>
          <w:b/>
          <w:bCs/>
          <w:kern w:val="0"/>
          <w:sz w:val="24"/>
          <w:szCs w:val="24"/>
          <w:highlight w:val="none"/>
          <w:lang w:val="en-US" w:eastAsia="zh-CN"/>
        </w:rPr>
      </w:pPr>
      <w:r>
        <w:rPr>
          <w:b/>
          <w:sz w:val="36"/>
          <w:szCs w:val="36"/>
          <w:highlight w:val="none"/>
        </w:rPr>
        <w:br w:type="page"/>
      </w:r>
      <w:r>
        <w:rPr>
          <w:rFonts w:hint="eastAsia" w:ascii="宋体" w:hAnsi="宋体" w:eastAsia="宋体" w:cs="宋体"/>
          <w:b/>
          <w:bCs/>
          <w:kern w:val="0"/>
          <w:sz w:val="24"/>
          <w:szCs w:val="24"/>
          <w:highlight w:val="none"/>
        </w:rPr>
        <w:t>附件</w:t>
      </w:r>
      <w:r>
        <w:rPr>
          <w:rFonts w:hint="eastAsia" w:ascii="宋体" w:hAnsi="宋体" w:cs="宋体"/>
          <w:b/>
          <w:bCs/>
          <w:kern w:val="0"/>
          <w:sz w:val="24"/>
          <w:szCs w:val="24"/>
          <w:highlight w:val="none"/>
          <w:lang w:val="en-US" w:eastAsia="zh-CN"/>
        </w:rPr>
        <w:t>2</w:t>
      </w:r>
      <w:r>
        <w:rPr>
          <w:rFonts w:hint="eastAsia" w:ascii="宋体" w:hAnsi="宋体" w:eastAsia="宋体" w:cs="宋体"/>
          <w:b/>
          <w:bCs/>
          <w:kern w:val="0"/>
          <w:sz w:val="24"/>
          <w:szCs w:val="24"/>
          <w:highlight w:val="none"/>
        </w:rPr>
        <w:t>：投标人承诺函</w:t>
      </w:r>
      <w:r>
        <w:rPr>
          <w:rFonts w:hint="eastAsia"/>
          <w:lang w:val="en-US" w:eastAsia="zh-CN"/>
        </w:rPr>
        <w:t>2</w:t>
      </w:r>
    </w:p>
    <w:p w14:paraId="7C4FFE64">
      <w:pPr>
        <w:adjustRightInd w:val="0"/>
        <w:jc w:val="left"/>
        <w:textAlignment w:val="baseline"/>
        <w:rPr>
          <w:rFonts w:ascii="宋体" w:hAnsi="宋体" w:eastAsia="宋体" w:cs="宋体"/>
          <w:kern w:val="0"/>
          <w:sz w:val="24"/>
          <w:szCs w:val="24"/>
          <w:highlight w:val="none"/>
        </w:rPr>
      </w:pPr>
    </w:p>
    <w:p w14:paraId="52727000">
      <w:pPr>
        <w:adjustRightInd w:val="0"/>
        <w:jc w:val="left"/>
        <w:textAlignment w:val="baseline"/>
        <w:rPr>
          <w:rFonts w:hint="eastAsia" w:ascii="宋体" w:hAnsi="宋体" w:eastAsia="宋体" w:cs="宋体"/>
          <w:kern w:val="0"/>
          <w:sz w:val="24"/>
          <w:szCs w:val="24"/>
          <w:highlight w:val="none"/>
        </w:rPr>
      </w:pPr>
    </w:p>
    <w:p w14:paraId="352E5B18">
      <w:pPr>
        <w:adjustRightInd w:val="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致：采购单位</w:t>
      </w:r>
    </w:p>
    <w:p w14:paraId="70D5197E">
      <w:pPr>
        <w:adjustRightInd w:val="0"/>
        <w:jc w:val="left"/>
        <w:textAlignment w:val="baseline"/>
        <w:rPr>
          <w:rFonts w:ascii="宋体" w:hAnsi="宋体" w:eastAsia="宋体" w:cs="宋体"/>
          <w:kern w:val="0"/>
          <w:sz w:val="24"/>
          <w:szCs w:val="24"/>
          <w:highlight w:val="none"/>
        </w:rPr>
      </w:pPr>
    </w:p>
    <w:p w14:paraId="64BE8AA5">
      <w:pPr>
        <w:adjustRightInd w:val="0"/>
        <w:spacing w:line="360" w:lineRule="auto"/>
        <w:ind w:firstLine="480" w:firstLineChars="200"/>
        <w:jc w:val="lef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针对本项目采购要求，我单位承诺：</w:t>
      </w:r>
    </w:p>
    <w:p w14:paraId="1DDA7AEB">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82" w:firstLineChars="200"/>
        <w:rPr>
          <w:rFonts w:hint="eastAsia" w:ascii="宋体" w:hAnsi="宋体" w:eastAsia="宋体" w:cs="宋体"/>
          <w:b/>
          <w:sz w:val="24"/>
          <w:highlight w:val="none"/>
        </w:rPr>
      </w:pPr>
    </w:p>
    <w:p w14:paraId="42B29952">
      <w:pPr>
        <w:adjustRightInd w:val="0"/>
        <w:spacing w:line="360" w:lineRule="auto"/>
        <w:ind w:firstLine="480" w:firstLineChars="200"/>
        <w:jc w:val="left"/>
        <w:textAlignment w:val="baseline"/>
        <w:rPr>
          <w:rFonts w:hint="eastAsia" w:ascii="宋体" w:hAnsi="宋体" w:eastAsia="宋体" w:cs="宋体"/>
          <w:kern w:val="0"/>
          <w:sz w:val="24"/>
          <w:szCs w:val="24"/>
          <w:highlight w:val="none"/>
        </w:rPr>
      </w:pPr>
    </w:p>
    <w:p w14:paraId="1DA03E4C">
      <w:pPr>
        <w:adjustRightInd w:val="0"/>
        <w:spacing w:line="360" w:lineRule="auto"/>
        <w:ind w:firstLine="480" w:firstLineChars="20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会议服务人员</w:t>
      </w:r>
      <w:r>
        <w:rPr>
          <w:rFonts w:hint="eastAsia" w:ascii="宋体" w:hAnsi="宋体" w:eastAsia="宋体" w:cs="宋体"/>
          <w:kern w:val="0"/>
          <w:sz w:val="24"/>
          <w:szCs w:val="24"/>
          <w:highlight w:val="none"/>
          <w:lang w:eastAsia="zh-CN"/>
        </w:rPr>
        <w:t>：合同履行期间，本项目会议服务人员的变动率每年不超过50%。派驻采购人所在地的工作人员均具有良好的身体素质和心理素质，并己依据法律法规及特殊情形下的相关规定提供真实信息,保证驻场工作人员身体健康，无传染性疾病，无精神病史等。如若发现驻场人员有发病症状将及时停止该员工的驻场服务，调离工作地，待病情痊愈且有医院出具的健康检查证明时，再行恢复其正常工作</w:t>
      </w:r>
      <w:r>
        <w:rPr>
          <w:rFonts w:hint="eastAsia" w:ascii="宋体" w:hAnsi="宋体" w:eastAsia="宋体" w:cs="宋体"/>
          <w:kern w:val="0"/>
          <w:sz w:val="24"/>
          <w:szCs w:val="24"/>
          <w:highlight w:val="none"/>
        </w:rPr>
        <w:t>。</w:t>
      </w:r>
    </w:p>
    <w:p w14:paraId="19B0A1C1">
      <w:pPr>
        <w:adjustRightInd w:val="0"/>
        <w:ind w:firstLine="480" w:firstLineChars="200"/>
        <w:jc w:val="left"/>
        <w:textAlignment w:val="baseline"/>
        <w:rPr>
          <w:rFonts w:ascii="宋体" w:hAnsi="宋体" w:eastAsia="宋体" w:cs="宋体"/>
          <w:kern w:val="0"/>
          <w:sz w:val="24"/>
          <w:szCs w:val="24"/>
          <w:highlight w:val="none"/>
        </w:rPr>
      </w:pPr>
    </w:p>
    <w:p w14:paraId="4E376251">
      <w:pPr>
        <w:adjustRightInd w:val="0"/>
        <w:ind w:firstLine="480" w:firstLineChars="200"/>
        <w:jc w:val="right"/>
        <w:textAlignment w:val="baseline"/>
        <w:rPr>
          <w:rFonts w:hint="eastAsia" w:ascii="宋体" w:hAnsi="宋体" w:eastAsia="宋体" w:cs="宋体"/>
          <w:kern w:val="0"/>
          <w:sz w:val="24"/>
          <w:szCs w:val="24"/>
          <w:highlight w:val="none"/>
        </w:rPr>
      </w:pPr>
    </w:p>
    <w:p w14:paraId="3A8C1CBA">
      <w:pPr>
        <w:adjustRightInd w:val="0"/>
        <w:ind w:firstLine="480" w:firstLineChars="200"/>
        <w:jc w:val="right"/>
        <w:textAlignment w:val="baseline"/>
        <w:rPr>
          <w:rFonts w:hint="eastAsia" w:ascii="宋体" w:hAnsi="宋体" w:eastAsia="宋体" w:cs="宋体"/>
          <w:kern w:val="0"/>
          <w:sz w:val="24"/>
          <w:szCs w:val="24"/>
          <w:highlight w:val="none"/>
        </w:rPr>
      </w:pPr>
    </w:p>
    <w:p w14:paraId="6B74047D">
      <w:pPr>
        <w:adjustRightInd w:val="0"/>
        <w:ind w:firstLine="480" w:firstLineChars="200"/>
        <w:jc w:val="right"/>
        <w:textAlignment w:val="baseline"/>
        <w:rPr>
          <w:rFonts w:hint="eastAsia" w:ascii="宋体" w:hAnsi="宋体" w:eastAsia="宋体" w:cs="宋体"/>
          <w:kern w:val="0"/>
          <w:sz w:val="24"/>
          <w:szCs w:val="24"/>
          <w:highlight w:val="none"/>
        </w:rPr>
      </w:pPr>
    </w:p>
    <w:p w14:paraId="76B01CDB">
      <w:pPr>
        <w:adjustRightInd w:val="0"/>
        <w:ind w:firstLine="480" w:firstLineChars="200"/>
        <w:jc w:val="right"/>
        <w:textAlignment w:val="baseline"/>
        <w:rPr>
          <w:rFonts w:ascii="宋体" w:hAnsi="宋体" w:eastAsia="宋体" w:cs="宋体"/>
          <w:kern w:val="0"/>
          <w:sz w:val="24"/>
          <w:szCs w:val="24"/>
          <w:highlight w:val="none"/>
        </w:rPr>
      </w:pPr>
      <w:r>
        <w:rPr>
          <w:rFonts w:hint="eastAsia" w:ascii="宋体" w:hAnsi="宋体" w:eastAsia="宋体" w:cs="宋体"/>
          <w:kern w:val="0"/>
          <w:sz w:val="24"/>
          <w:szCs w:val="24"/>
          <w:highlight w:val="none"/>
        </w:rPr>
        <w:t>投标</w:t>
      </w:r>
      <w:r>
        <w:rPr>
          <w:rFonts w:hint="eastAsia" w:ascii="宋体" w:hAnsi="宋体" w:eastAsia="宋体" w:cs="宋体"/>
          <w:kern w:val="0"/>
          <w:sz w:val="24"/>
          <w:szCs w:val="24"/>
          <w:highlight w:val="none"/>
          <w:lang w:val="en-US" w:eastAsia="zh-CN"/>
        </w:rPr>
        <w:t>人</w:t>
      </w:r>
      <w:r>
        <w:rPr>
          <w:rFonts w:hint="eastAsia" w:ascii="宋体" w:hAnsi="宋体" w:eastAsia="宋体" w:cs="宋体"/>
          <w:kern w:val="0"/>
          <w:sz w:val="24"/>
          <w:szCs w:val="24"/>
          <w:highlight w:val="none"/>
        </w:rPr>
        <w:t>名称：______________（加盖公章）</w:t>
      </w:r>
    </w:p>
    <w:p w14:paraId="2D997EBC">
      <w:pPr>
        <w:jc w:val="right"/>
        <w:rPr>
          <w:rFonts w:hint="eastAsia" w:ascii="宋体" w:hAnsi="宋体" w:eastAsia="宋体" w:cs="宋体"/>
          <w:kern w:val="0"/>
          <w:sz w:val="24"/>
          <w:szCs w:val="24"/>
          <w:highlight w:val="none"/>
        </w:rPr>
      </w:pPr>
    </w:p>
    <w:p w14:paraId="02AFE31F">
      <w:pPr>
        <w:jc w:val="right"/>
        <w:rPr>
          <w:rFonts w:ascii="宋体" w:hAnsi="宋体" w:eastAsia="宋体" w:cs="宋体"/>
          <w:sz w:val="24"/>
          <w:szCs w:val="24"/>
          <w:highlight w:val="none"/>
          <w:lang w:bidi="ar"/>
        </w:rPr>
      </w:pPr>
      <w:r>
        <w:rPr>
          <w:rFonts w:hint="eastAsia" w:ascii="宋体" w:hAnsi="宋体" w:eastAsia="宋体" w:cs="宋体"/>
          <w:kern w:val="0"/>
          <w:sz w:val="24"/>
          <w:szCs w:val="24"/>
          <w:highlight w:val="none"/>
        </w:rPr>
        <w:t>日期：____年____月____日</w:t>
      </w:r>
    </w:p>
    <w:p w14:paraId="1F63A199">
      <w:pPr>
        <w:spacing w:line="240" w:lineRule="auto"/>
        <w:jc w:val="left"/>
        <w:outlineLvl w:val="9"/>
        <w:rPr>
          <w:b/>
          <w:sz w:val="36"/>
          <w:szCs w:val="36"/>
          <w:highlight w:val="none"/>
        </w:rPr>
      </w:pPr>
      <w:r>
        <w:rPr>
          <w:b/>
          <w:sz w:val="36"/>
          <w:szCs w:val="36"/>
          <w:highlight w:val="none"/>
        </w:rPr>
        <w:br w:type="page"/>
      </w:r>
    </w:p>
    <w:p w14:paraId="6E3A4849">
      <w:pPr>
        <w:spacing w:line="360" w:lineRule="auto"/>
        <w:jc w:val="both"/>
        <w:outlineLvl w:val="0"/>
        <w:rPr>
          <w:rFonts w:hint="eastAsia" w:asciiTheme="minorEastAsia" w:hAnsiTheme="minorEastAsia" w:eastAsiaTheme="minorEastAsia" w:cstheme="minorEastAsia"/>
          <w:b/>
          <w:color w:val="000000"/>
          <w:kern w:val="0"/>
          <w:sz w:val="24"/>
          <w:szCs w:val="24"/>
          <w14:ligatures w14:val="none"/>
        </w:rPr>
      </w:pPr>
      <w:r>
        <w:rPr>
          <w:rFonts w:hint="eastAsia" w:asciiTheme="minorEastAsia" w:hAnsiTheme="minorEastAsia" w:eastAsiaTheme="minorEastAsia" w:cstheme="minorEastAsia"/>
          <w:b/>
          <w:sz w:val="24"/>
          <w:szCs w:val="24"/>
          <w:highlight w:val="none"/>
          <w:lang w:eastAsia="zh-CN"/>
        </w:rPr>
        <w:t>附件</w:t>
      </w:r>
      <w:r>
        <w:rPr>
          <w:rFonts w:hint="eastAsia" w:asciiTheme="minorEastAsia" w:hAnsiTheme="minorEastAsia" w:eastAsiaTheme="minorEastAsia" w:cstheme="minorEastAsia"/>
          <w:b/>
          <w:sz w:val="24"/>
          <w:szCs w:val="24"/>
          <w:highlight w:val="none"/>
          <w:lang w:val="en-US" w:eastAsia="zh-CN"/>
        </w:rPr>
        <w:t>3</w:t>
      </w:r>
      <w:r>
        <w:rPr>
          <w:rFonts w:hint="eastAsia" w:asciiTheme="minorEastAsia" w:hAnsiTheme="minorEastAsia" w:eastAsiaTheme="minorEastAsia" w:cstheme="minorEastAsia"/>
          <w:b/>
          <w:color w:val="000000"/>
          <w:kern w:val="0"/>
          <w:sz w:val="24"/>
          <w:szCs w:val="24"/>
          <w14:ligatures w14:val="none"/>
        </w:rPr>
        <w:t>北京市公安局交通管理局供应商不良行为记录告知书</w:t>
      </w:r>
    </w:p>
    <w:p w14:paraId="4CF404CA">
      <w:pPr>
        <w:adjustRightInd w:val="0"/>
        <w:snapToGrid w:val="0"/>
        <w:spacing w:after="0" w:line="360" w:lineRule="auto"/>
        <w:rPr>
          <w:rFonts w:ascii="宋体" w:hAnsi="宋体" w:eastAsia="Calibri" w:cs="宋体"/>
          <w:b/>
          <w:bCs/>
          <w:color w:val="000000"/>
          <w:kern w:val="0"/>
          <w:szCs w:val="21"/>
          <w14:ligatures w14:val="none"/>
        </w:rPr>
      </w:pPr>
    </w:p>
    <w:p w14:paraId="4868A55B">
      <w:pPr>
        <w:widowControl/>
        <w:tabs>
          <w:tab w:val="left" w:pos="8280"/>
        </w:tabs>
        <w:adjustRightInd w:val="0"/>
        <w:snapToGrid w:val="0"/>
        <w:spacing w:after="0" w:line="360" w:lineRule="auto"/>
        <w:jc w:val="center"/>
        <w:rPr>
          <w:rFonts w:hint="eastAsia" w:ascii="宋体" w:hAnsi="宋体" w:eastAsia="宋体" w:cs="宋体"/>
          <w:b/>
          <w:bCs/>
          <w:color w:val="000000"/>
          <w:kern w:val="0"/>
          <w:sz w:val="21"/>
          <w:szCs w:val="21"/>
          <w14:ligatures w14:val="none"/>
        </w:rPr>
      </w:pPr>
      <w:r>
        <w:rPr>
          <w:rFonts w:ascii="宋体" w:hAnsi="宋体" w:eastAsia="宋体" w:cs="宋体"/>
          <w:b/>
          <w:bCs/>
          <w:color w:val="000000"/>
          <w:kern w:val="0"/>
          <w:sz w:val="21"/>
          <w:szCs w:val="21"/>
          <w14:ligatures w14:val="none"/>
        </w:rPr>
        <w:t>北京市公安局交通管理局供应商不良行为记录告知书</w:t>
      </w:r>
    </w:p>
    <w:p w14:paraId="719C6414">
      <w:pPr>
        <w:adjustRightInd w:val="0"/>
        <w:snapToGrid w:val="0"/>
        <w:spacing w:after="0" w:line="360" w:lineRule="auto"/>
        <w:rPr>
          <w:rFonts w:hint="eastAsia" w:ascii="宋体" w:hAnsi="宋体" w:eastAsia="宋体" w:cs="宋体"/>
          <w:color w:val="000000"/>
          <w:kern w:val="0"/>
          <w:sz w:val="21"/>
          <w:szCs w:val="21"/>
          <w:u w:val="single"/>
          <w14:ligatures w14:val="none"/>
        </w:rPr>
      </w:pPr>
      <w:r>
        <w:rPr>
          <w:rFonts w:ascii="宋体" w:hAnsi="宋体" w:eastAsia="宋体" w:cs="宋体"/>
          <w:color w:val="000000"/>
          <w:kern w:val="0"/>
          <w:sz w:val="21"/>
          <w:szCs w:val="21"/>
          <w14:ligatures w14:val="none"/>
        </w:rPr>
        <w:t>项目名称：</w:t>
      </w:r>
    </w:p>
    <w:p w14:paraId="17B8532C">
      <w:pPr>
        <w:adjustRightInd w:val="0"/>
        <w:snapToGrid w:val="0"/>
        <w:spacing w:after="0" w:line="360" w:lineRule="auto"/>
        <w:rPr>
          <w:rFonts w:hint="eastAsia" w:ascii="宋体" w:hAnsi="宋体" w:eastAsia="宋体" w:cs="宋体"/>
          <w:color w:val="000000"/>
          <w:kern w:val="0"/>
          <w:sz w:val="21"/>
          <w:szCs w:val="21"/>
          <w:u w:val="single"/>
          <w14:ligatures w14:val="none"/>
        </w:rPr>
      </w:pPr>
      <w:r>
        <w:rPr>
          <w:rFonts w:ascii="宋体" w:hAnsi="宋体" w:eastAsia="宋体" w:cs="宋体"/>
          <w:color w:val="000000"/>
          <w:kern w:val="0"/>
          <w:sz w:val="21"/>
          <w:szCs w:val="21"/>
          <w14:ligatures w14:val="none"/>
        </w:rPr>
        <w:t>企业名称：</w:t>
      </w:r>
    </w:p>
    <w:p w14:paraId="155B74DC">
      <w:pPr>
        <w:adjustRightInd w:val="0"/>
        <w:snapToGrid w:val="0"/>
        <w:spacing w:after="0" w:line="360" w:lineRule="auto"/>
        <w:rPr>
          <w:rFonts w:hint="eastAsia" w:ascii="宋体" w:hAnsi="宋体" w:eastAsia="宋体" w:cs="宋体"/>
          <w:color w:val="000000"/>
          <w:kern w:val="0"/>
          <w:sz w:val="21"/>
          <w:szCs w:val="21"/>
          <w14:ligatures w14:val="none"/>
        </w:rPr>
      </w:pPr>
    </w:p>
    <w:p w14:paraId="709EE666">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为加强我局项目建设，规范供应商与我局合作行为，现就供应商不良行为记录相关内容进行告知。</w:t>
      </w:r>
    </w:p>
    <w:p w14:paraId="1AF9C607">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与我局合作的供应商有下列情形之一的，其具体行为将被列入我局供应商不良行为记录：</w:t>
      </w:r>
    </w:p>
    <w:p w14:paraId="7B2EAE77">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（一）依据《中华人民共和国政府采购法》第七十七条有以下情形之一的：</w:t>
      </w:r>
    </w:p>
    <w:p w14:paraId="48E806B6">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xml:space="preserve">1.提供虚假材料谋取中标、成交的； </w:t>
      </w:r>
    </w:p>
    <w:p w14:paraId="08565B26">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xml:space="preserve">2.采取不正当手段诋毁、排挤其他供应商的； </w:t>
      </w:r>
    </w:p>
    <w:p w14:paraId="73F36AE9">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xml:space="preserve">3.与招标人、其他供应商或者采购代理机构恶意串通的； </w:t>
      </w:r>
    </w:p>
    <w:p w14:paraId="5C596FFE">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xml:space="preserve">4.向招标人、采购代理机构行贿或者提供其他不正当利益的； </w:t>
      </w:r>
    </w:p>
    <w:p w14:paraId="6E2A4D25">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xml:space="preserve">5.在招标采购过程中与招标人进行协商谈判的； </w:t>
      </w:r>
    </w:p>
    <w:p w14:paraId="67DE7787">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6.拒绝有关部门监督检查或者提供虚假情况的。</w:t>
      </w:r>
    </w:p>
    <w:p w14:paraId="5C9C763E">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（二）依据《中华人民共和国政府采购法实施条例》第七十二条有以下情形之一的：</w:t>
      </w:r>
    </w:p>
    <w:p w14:paraId="7971208E">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1.向评标委员会、竞争性谈判小组或者询价小组成员行贿或者提供其他不正当利益；</w:t>
      </w:r>
    </w:p>
    <w:p w14:paraId="03FAE758">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2.中标或者成交后无正当理由拒不与招标人签订政府采购合同；</w:t>
      </w:r>
    </w:p>
    <w:p w14:paraId="4B89C2E8">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3.未按照采购文件确定的事项签订政府采购合同；</w:t>
      </w:r>
    </w:p>
    <w:p w14:paraId="7F071100">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4.将政府采购合同转包；</w:t>
      </w:r>
    </w:p>
    <w:p w14:paraId="4D241B38">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5.提供假冒伪劣产品；</w:t>
      </w:r>
    </w:p>
    <w:p w14:paraId="7D3514AC">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6.擅自变更、中止或者终止政府采购合同。</w:t>
      </w:r>
    </w:p>
    <w:p w14:paraId="786708CF">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（三）依据《中华人民共和国政府采购法实施条例》第七十三条，捏造事实、提供虚假材料或者以非法手段取得证明材料进行投诉的。</w:t>
      </w:r>
    </w:p>
    <w:p w14:paraId="23C9F6FF">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（四）依据《中华人民共和国政府采购法实施条例》第七十四条有以下情形之一的：</w:t>
      </w:r>
    </w:p>
    <w:p w14:paraId="1615499D">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1.供应商直接或者间接从招标人或者采购代理机构处获得其他供应商的相关情况并修改其投标文件或者响应文件；</w:t>
      </w:r>
    </w:p>
    <w:p w14:paraId="49B5CF9F">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2.供应商按照招标人或者采购代理机构的授意撤换、修改投标文件或者响应文件；</w:t>
      </w:r>
    </w:p>
    <w:p w14:paraId="5EEADA74">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3.供应商之间协商报价、技术方案等投标文件或者响应文件的实质性内容；</w:t>
      </w:r>
    </w:p>
    <w:p w14:paraId="72CB9038">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4.属于同一集团、协会、商会等组织成员的供应商按照该组织要求协同参加政府采购活动；</w:t>
      </w:r>
    </w:p>
    <w:p w14:paraId="0668ACC2">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5.供应商之间事先约定由某一特定供应商中标、成交；</w:t>
      </w:r>
    </w:p>
    <w:p w14:paraId="78B83E0E">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6.供应商之间商定部分供应商放弃参加政府采购活动或者放弃中标、成交；</w:t>
      </w:r>
    </w:p>
    <w:p w14:paraId="4F318609">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7.供应商与招标人或者采购代理机构之间、供应商相互之间，为谋求特定供应商中标、成交或者排斥其他供应商的其他串通行为。</w:t>
      </w:r>
    </w:p>
    <w:p w14:paraId="39EFF74A">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（五）依据《公务员法》《中国共产党纪律处分条例》《关于规范公务员辞去公职后从业行为的意见》等法律、法规，录用我局辞职人员、被开除公职人员且为其提供与原工作业务直接相关岗位的；</w:t>
      </w:r>
    </w:p>
    <w:p w14:paraId="45EE9A90">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（六）在与我局合作过程中，发生失泄密问题、履约能力差、配合工作不力、服务不到位、完成效果不佳等，被终止入围资格、框架协议、履约合同，或造成我局利益损失；</w:t>
      </w:r>
    </w:p>
    <w:p w14:paraId="6DAC677E">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（七）有其他损害我局利益行为的，或造成不良影响的。</w:t>
      </w:r>
    </w:p>
    <w:p w14:paraId="0A0B3D2B">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p>
    <w:p w14:paraId="6C365FC7">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p>
    <w:p w14:paraId="7D05483B">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我单位已知悉上述内容，并自愿承担相关责任。</w:t>
      </w:r>
    </w:p>
    <w:p w14:paraId="4EB0F1D9">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p>
    <w:p w14:paraId="753AF9C1">
      <w:pPr>
        <w:adjustRightInd w:val="0"/>
        <w:snapToGrid w:val="0"/>
        <w:spacing w:after="0" w:line="360" w:lineRule="auto"/>
        <w:ind w:firstLine="420" w:firstLineChars="200"/>
        <w:rPr>
          <w:rFonts w:hint="eastAsia" w:ascii="宋体" w:hAnsi="宋体" w:eastAsia="宋体" w:cs="宋体"/>
          <w:color w:val="000000"/>
          <w:kern w:val="0"/>
          <w:sz w:val="21"/>
          <w:szCs w:val="21"/>
          <w14:ligatures w14:val="none"/>
        </w:rPr>
      </w:pPr>
    </w:p>
    <w:p w14:paraId="728C5ED7">
      <w:pPr>
        <w:adjustRightInd w:val="0"/>
        <w:snapToGrid w:val="0"/>
        <w:spacing w:after="0" w:line="360" w:lineRule="auto"/>
        <w:ind w:left="3595" w:leftChars="1712" w:firstLine="1260" w:firstLineChars="600"/>
        <w:rPr>
          <w:rFonts w:ascii="宋体" w:hAnsi="宋体" w:eastAsia="Calibri" w:cs="宋体"/>
          <w:kern w:val="0"/>
          <w:szCs w:val="21"/>
          <w14:ligatures w14:val="none"/>
        </w:rPr>
      </w:pPr>
      <w:r>
        <w:rPr>
          <w:rFonts w:hint="eastAsia" w:ascii="宋体" w:hAnsi="宋体" w:eastAsia="宋体" w:cs="宋体"/>
          <w:kern w:val="0"/>
          <w:szCs w:val="21"/>
          <w14:ligatures w14:val="none"/>
        </w:rPr>
        <w:t>投标人名称：（公章</w:t>
      </w:r>
      <w:r>
        <w:rPr>
          <w:rFonts w:ascii="宋体" w:hAnsi="宋体" w:eastAsia="宋体" w:cs="宋体"/>
          <w:kern w:val="0"/>
          <w:szCs w:val="21"/>
          <w14:ligatures w14:val="none"/>
        </w:rPr>
        <w:t>）</w:t>
      </w:r>
    </w:p>
    <w:p w14:paraId="0E1F5685">
      <w:pPr>
        <w:adjustRightInd w:val="0"/>
        <w:snapToGrid w:val="0"/>
        <w:spacing w:after="0" w:line="360" w:lineRule="auto"/>
        <w:ind w:left="3595" w:leftChars="1712"/>
        <w:rPr>
          <w:rFonts w:ascii="宋体" w:hAnsi="宋体" w:eastAsia="Calibri" w:cs="宋体"/>
          <w:kern w:val="0"/>
          <w:szCs w:val="21"/>
          <w14:ligatures w14:val="none"/>
        </w:rPr>
      </w:pPr>
    </w:p>
    <w:p w14:paraId="6346DBE5">
      <w:pPr>
        <w:adjustRightInd w:val="0"/>
        <w:snapToGrid w:val="0"/>
        <w:spacing w:after="0" w:line="360" w:lineRule="auto"/>
        <w:jc w:val="right"/>
        <w:rPr>
          <w:rFonts w:ascii="宋体" w:hAnsi="宋体" w:eastAsia="Calibri" w:cs="宋体"/>
          <w:kern w:val="0"/>
          <w:szCs w:val="21"/>
          <w14:ligatures w14:val="none"/>
        </w:rPr>
      </w:pPr>
      <w:r>
        <w:rPr>
          <w:rFonts w:hint="eastAsia" w:ascii="宋体" w:hAnsi="宋体" w:eastAsia="宋体" w:cs="宋体"/>
          <w:kern w:val="0"/>
          <w:szCs w:val="21"/>
          <w14:ligatures w14:val="none"/>
        </w:rPr>
        <w:t>法定代表人（签字或签章）或被授权人（签字或签章）</w:t>
      </w:r>
      <w:r>
        <w:rPr>
          <w:rFonts w:ascii="宋体" w:hAnsi="宋体" w:eastAsia="宋体" w:cs="宋体"/>
          <w:kern w:val="0"/>
          <w:szCs w:val="21"/>
          <w14:ligatures w14:val="none"/>
        </w:rPr>
        <w:t>：</w:t>
      </w:r>
    </w:p>
    <w:p w14:paraId="306EC725">
      <w:pPr>
        <w:autoSpaceDE w:val="0"/>
        <w:autoSpaceDN w:val="0"/>
        <w:adjustRightInd w:val="0"/>
        <w:snapToGrid w:val="0"/>
        <w:spacing w:after="0" w:line="360" w:lineRule="auto"/>
        <w:ind w:firstLine="4200" w:firstLineChars="2000"/>
        <w:rPr>
          <w:rFonts w:ascii="宋体" w:hAnsi="宋体" w:eastAsia="Calibri" w:cs="宋体"/>
          <w:kern w:val="0"/>
          <w:sz w:val="21"/>
          <w:szCs w:val="21"/>
          <w14:ligatures w14:val="none"/>
        </w:rPr>
      </w:pPr>
    </w:p>
    <w:p w14:paraId="24DA9FF3">
      <w:pPr>
        <w:autoSpaceDE w:val="0"/>
        <w:autoSpaceDN w:val="0"/>
        <w:adjustRightInd w:val="0"/>
        <w:snapToGrid w:val="0"/>
        <w:spacing w:after="0" w:line="360" w:lineRule="auto"/>
        <w:ind w:firstLine="5670" w:firstLineChars="2700"/>
        <w:rPr>
          <w:rFonts w:ascii="宋体" w:hAnsi="宋体" w:eastAsia="Calibri" w:cs="宋体"/>
          <w:kern w:val="0"/>
          <w:sz w:val="21"/>
          <w:szCs w:val="21"/>
          <w14:ligatures w14:val="none"/>
        </w:rPr>
      </w:pPr>
      <w:r>
        <w:rPr>
          <w:rFonts w:hint="eastAsia" w:ascii="宋体" w:hAnsi="宋体" w:eastAsia="宋体" w:cs="宋体"/>
          <w:kern w:val="0"/>
          <w:sz w:val="21"/>
          <w:szCs w:val="21"/>
          <w14:ligatures w14:val="none"/>
        </w:rPr>
        <w:t>年</w:t>
      </w:r>
      <w:r>
        <w:rPr>
          <w:rFonts w:ascii="宋体" w:hAnsi="宋体" w:eastAsia="Calibri" w:cs="宋体"/>
          <w:kern w:val="0"/>
          <w:sz w:val="21"/>
          <w:szCs w:val="21"/>
          <w14:ligatures w14:val="none"/>
        </w:rPr>
        <w:t xml:space="preserve">     </w:t>
      </w:r>
      <w:r>
        <w:rPr>
          <w:rFonts w:hint="eastAsia" w:ascii="宋体" w:hAnsi="宋体" w:eastAsia="宋体" w:cs="宋体"/>
          <w:kern w:val="0"/>
          <w:sz w:val="21"/>
          <w:szCs w:val="21"/>
          <w14:ligatures w14:val="none"/>
        </w:rPr>
        <w:t>月</w:t>
      </w:r>
      <w:r>
        <w:rPr>
          <w:rFonts w:ascii="宋体" w:hAnsi="宋体" w:eastAsia="Calibri" w:cs="宋体"/>
          <w:kern w:val="0"/>
          <w:sz w:val="21"/>
          <w:szCs w:val="21"/>
          <w14:ligatures w14:val="none"/>
        </w:rPr>
        <w:t xml:space="preserve">     </w:t>
      </w:r>
      <w:r>
        <w:rPr>
          <w:rFonts w:ascii="宋体" w:hAnsi="宋体" w:eastAsia="宋体" w:cs="宋体"/>
          <w:kern w:val="0"/>
          <w:sz w:val="21"/>
          <w:szCs w:val="21"/>
          <w14:ligatures w14:val="none"/>
        </w:rPr>
        <w:t>日</w:t>
      </w:r>
    </w:p>
    <w:p w14:paraId="028F360E">
      <w:pPr>
        <w:spacing w:line="360" w:lineRule="auto"/>
        <w:jc w:val="center"/>
        <w:outlineLvl w:val="0"/>
        <w:rPr>
          <w:b/>
          <w:sz w:val="36"/>
          <w:szCs w:val="36"/>
          <w:highlight w:val="none"/>
        </w:rPr>
      </w:pPr>
    </w:p>
    <w:p w14:paraId="40106AAA">
      <w:pPr>
        <w:spacing w:line="360" w:lineRule="auto"/>
        <w:jc w:val="center"/>
        <w:outlineLvl w:val="0"/>
        <w:rPr>
          <w:b/>
          <w:sz w:val="36"/>
          <w:szCs w:val="36"/>
          <w:highlight w:val="none"/>
        </w:rPr>
      </w:pPr>
    </w:p>
    <w:p w14:paraId="78CB9FC4">
      <w:pPr>
        <w:spacing w:line="360" w:lineRule="auto"/>
        <w:jc w:val="center"/>
        <w:outlineLvl w:val="0"/>
        <w:rPr>
          <w:b/>
          <w:sz w:val="36"/>
          <w:szCs w:val="36"/>
          <w:highlight w:val="none"/>
        </w:rPr>
      </w:pPr>
    </w:p>
    <w:p w14:paraId="5C1DB810">
      <w:pPr>
        <w:spacing w:line="360" w:lineRule="auto"/>
        <w:jc w:val="center"/>
        <w:outlineLvl w:val="0"/>
        <w:rPr>
          <w:b/>
          <w:sz w:val="36"/>
          <w:szCs w:val="36"/>
          <w:highlight w:val="none"/>
        </w:rPr>
      </w:pPr>
    </w:p>
    <w:p w14:paraId="416BA067">
      <w:pPr>
        <w:spacing w:line="360" w:lineRule="auto"/>
        <w:jc w:val="center"/>
        <w:outlineLvl w:val="0"/>
        <w:rPr>
          <w:b/>
          <w:sz w:val="36"/>
          <w:szCs w:val="36"/>
          <w:highlight w:val="none"/>
        </w:rPr>
      </w:pPr>
    </w:p>
    <w:p w14:paraId="3951CE79">
      <w:pPr>
        <w:spacing w:line="360" w:lineRule="auto"/>
        <w:jc w:val="center"/>
        <w:outlineLvl w:val="0"/>
        <w:rPr>
          <w:b/>
          <w:sz w:val="36"/>
          <w:szCs w:val="36"/>
          <w:highlight w:val="none"/>
        </w:rPr>
      </w:pPr>
    </w:p>
    <w:p w14:paraId="698F1E8D">
      <w:pPr>
        <w:spacing w:line="360" w:lineRule="auto"/>
        <w:jc w:val="center"/>
        <w:outlineLvl w:val="0"/>
        <w:rPr>
          <w:b/>
          <w:sz w:val="36"/>
          <w:szCs w:val="36"/>
          <w:highlight w:val="none"/>
        </w:rPr>
      </w:pPr>
    </w:p>
    <w:p w14:paraId="44C99408">
      <w:pPr>
        <w:spacing w:line="360" w:lineRule="auto"/>
        <w:jc w:val="center"/>
        <w:outlineLvl w:val="0"/>
        <w:rPr>
          <w:b/>
          <w:sz w:val="36"/>
          <w:szCs w:val="36"/>
          <w:highlight w:val="none"/>
        </w:rPr>
      </w:pPr>
    </w:p>
    <w:p w14:paraId="6FD945F1">
      <w:pPr>
        <w:spacing w:line="360" w:lineRule="auto"/>
        <w:jc w:val="center"/>
        <w:outlineLvl w:val="0"/>
        <w:rPr>
          <w:b/>
          <w:sz w:val="36"/>
          <w:szCs w:val="36"/>
          <w:highlight w:val="none"/>
        </w:rPr>
      </w:pPr>
    </w:p>
    <w:p w14:paraId="513210DE">
      <w:pPr>
        <w:spacing w:line="360" w:lineRule="auto"/>
        <w:jc w:val="center"/>
        <w:outlineLvl w:val="0"/>
        <w:rPr>
          <w:b/>
          <w:sz w:val="36"/>
          <w:szCs w:val="36"/>
          <w:highlight w:val="none"/>
        </w:rPr>
      </w:pPr>
    </w:p>
    <w:p w14:paraId="05CDF946">
      <w:pPr>
        <w:spacing w:line="360" w:lineRule="auto"/>
        <w:jc w:val="center"/>
        <w:outlineLvl w:val="0"/>
        <w:rPr>
          <w:b/>
          <w:sz w:val="36"/>
          <w:szCs w:val="36"/>
          <w:highlight w:val="none"/>
        </w:rPr>
      </w:pPr>
    </w:p>
    <w:p w14:paraId="13EEF582">
      <w:pPr>
        <w:snapToGrid w:val="0"/>
        <w:spacing w:before="156" w:beforeLines="50" w:after="156" w:afterLines="50" w:line="420" w:lineRule="exact"/>
        <w:jc w:val="both"/>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sz w:val="24"/>
          <w:szCs w:val="24"/>
          <w:highlight w:val="none"/>
          <w:lang w:eastAsia="zh-CN"/>
        </w:rPr>
        <w:t>附件</w:t>
      </w:r>
      <w:r>
        <w:rPr>
          <w:rFonts w:hint="eastAsia" w:asciiTheme="majorEastAsia" w:hAnsiTheme="majorEastAsia" w:eastAsiaTheme="majorEastAsia" w:cstheme="majorEastAsia"/>
          <w:b/>
          <w:sz w:val="24"/>
          <w:szCs w:val="24"/>
          <w:highlight w:val="none"/>
          <w:lang w:val="en-US" w:eastAsia="zh-CN"/>
        </w:rPr>
        <w:t>4</w:t>
      </w:r>
      <w:r>
        <w:rPr>
          <w:rFonts w:hint="eastAsia" w:asciiTheme="majorEastAsia" w:hAnsiTheme="majorEastAsia" w:eastAsiaTheme="majorEastAsia" w:cstheme="majorEastAsia"/>
          <w:b/>
          <w:bCs/>
          <w:sz w:val="24"/>
          <w:szCs w:val="24"/>
        </w:rPr>
        <w:t>关于不转包、不违法分包、不出借资质的承诺函</w:t>
      </w:r>
    </w:p>
    <w:p w14:paraId="53B7C215">
      <w:pPr>
        <w:snapToGrid w:val="0"/>
        <w:spacing w:before="156" w:beforeLines="50" w:after="156" w:afterLines="50" w:line="420" w:lineRule="exact"/>
        <w:jc w:val="center"/>
        <w:rPr>
          <w:rFonts w:hint="eastAsia" w:ascii="仿宋_GB2312" w:eastAsia="仿宋_GB2312"/>
          <w:b/>
          <w:bCs/>
          <w:sz w:val="32"/>
          <w:szCs w:val="36"/>
        </w:rPr>
      </w:pPr>
      <w:r>
        <w:rPr>
          <w:rFonts w:hint="eastAsia" w:ascii="仿宋_GB2312" w:eastAsia="仿宋_GB2312"/>
          <w:b/>
          <w:bCs/>
          <w:sz w:val="32"/>
          <w:szCs w:val="36"/>
        </w:rPr>
        <w:t>关于不转包、不违法分包、不出借资质的承诺函</w:t>
      </w:r>
    </w:p>
    <w:p w14:paraId="08D18FAD">
      <w:pPr>
        <w:snapToGrid w:val="0"/>
        <w:spacing w:before="78" w:beforeLines="25" w:after="78" w:afterLines="25" w:line="400" w:lineRule="exact"/>
        <w:jc w:val="both"/>
        <w:rPr>
          <w:rFonts w:hint="eastAsia" w:ascii="仿宋_GB2312" w:eastAsia="仿宋_GB2312"/>
          <w:sz w:val="28"/>
          <w:szCs w:val="32"/>
        </w:rPr>
      </w:pPr>
      <w:r>
        <w:rPr>
          <w:rFonts w:hint="eastAsia" w:ascii="仿宋_GB2312" w:eastAsia="仿宋_GB2312"/>
          <w:sz w:val="28"/>
          <w:szCs w:val="32"/>
        </w:rPr>
        <w:t>致：</w:t>
      </w:r>
      <w:r>
        <w:rPr>
          <w:rFonts w:hint="eastAsia" w:ascii="仿宋_GB2312" w:eastAsia="仿宋_GB2312"/>
          <w:sz w:val="28"/>
          <w:szCs w:val="32"/>
          <w:u w:val="single"/>
        </w:rPr>
        <w:t xml:space="preserve">            </w:t>
      </w:r>
      <w:r>
        <w:rPr>
          <w:rFonts w:hint="eastAsia" w:ascii="仿宋_GB2312" w:eastAsia="仿宋_GB2312"/>
          <w:sz w:val="28"/>
          <w:szCs w:val="32"/>
        </w:rPr>
        <w:t>（甲方/采购人名称，下称“贵方”）</w:t>
      </w:r>
    </w:p>
    <w:p w14:paraId="094DF9B2">
      <w:pPr>
        <w:snapToGrid w:val="0"/>
        <w:spacing w:before="78" w:beforeLines="25" w:after="78" w:afterLines="25" w:line="400" w:lineRule="exact"/>
        <w:ind w:firstLine="560" w:firstLineChars="200"/>
        <w:jc w:val="both"/>
        <w:rPr>
          <w:rFonts w:hint="eastAsia" w:ascii="仿宋_GB2312" w:eastAsia="仿宋_GB2312"/>
          <w:sz w:val="28"/>
          <w:szCs w:val="32"/>
        </w:rPr>
      </w:pPr>
      <w:r>
        <w:rPr>
          <w:rFonts w:hint="eastAsia" w:ascii="仿宋_GB2312" w:eastAsia="仿宋_GB2312"/>
          <w:sz w:val="28"/>
          <w:szCs w:val="32"/>
        </w:rPr>
        <w:t>就我公司（下称“我方”）中选/被确定为贵方“</w:t>
      </w:r>
      <w:r>
        <w:rPr>
          <w:rFonts w:hint="eastAsia" w:ascii="仿宋_GB2312" w:eastAsia="仿宋_GB2312"/>
          <w:sz w:val="28"/>
          <w:szCs w:val="32"/>
          <w:u w:val="single"/>
        </w:rPr>
        <w:t>（项目名称）</w:t>
      </w:r>
      <w:r>
        <w:rPr>
          <w:rFonts w:hint="eastAsia" w:ascii="仿宋_GB2312" w:eastAsia="仿宋_GB2312"/>
          <w:sz w:val="28"/>
          <w:szCs w:val="32"/>
        </w:rPr>
        <w:t>”的成交供应商一事，我方确认，本项目项下全部工作内容及具体要求，均以贵我双方签署的</w:t>
      </w:r>
      <w:r>
        <w:rPr>
          <w:rFonts w:hint="eastAsia" w:ascii="仿宋_GB2312" w:eastAsia="仿宋_GB2312"/>
          <w:sz w:val="28"/>
          <w:szCs w:val="32"/>
          <w:u w:val="single"/>
        </w:rPr>
        <w:t>《合同名称》</w:t>
      </w:r>
      <w:r>
        <w:rPr>
          <w:rFonts w:hint="eastAsia" w:ascii="仿宋_GB2312" w:eastAsia="仿宋_GB2312"/>
          <w:sz w:val="28"/>
          <w:szCs w:val="32"/>
        </w:rPr>
        <w:t>约定为准。我方就合同项下全部工作的履约事项，郑重承诺如下：</w:t>
      </w:r>
    </w:p>
    <w:p w14:paraId="79179BF1">
      <w:pPr>
        <w:snapToGrid w:val="0"/>
        <w:spacing w:before="78" w:beforeLines="25" w:after="78" w:afterLines="25" w:line="400" w:lineRule="exact"/>
        <w:ind w:firstLine="562" w:firstLineChars="200"/>
        <w:jc w:val="both"/>
        <w:rPr>
          <w:rFonts w:hint="eastAsia" w:ascii="仿宋_GB2312" w:eastAsia="仿宋_GB2312"/>
          <w:b/>
          <w:bCs/>
          <w:sz w:val="28"/>
          <w:szCs w:val="32"/>
        </w:rPr>
      </w:pPr>
      <w:r>
        <w:rPr>
          <w:rFonts w:hint="eastAsia" w:ascii="仿宋_GB2312" w:eastAsia="仿宋_GB2312"/>
          <w:b/>
          <w:bCs/>
          <w:sz w:val="28"/>
          <w:szCs w:val="32"/>
        </w:rPr>
        <w:t>一、独立履约与资质</w:t>
      </w:r>
    </w:p>
    <w:p w14:paraId="7437D641">
      <w:pPr>
        <w:snapToGrid w:val="0"/>
        <w:spacing w:before="78" w:beforeLines="25" w:after="78" w:afterLines="25" w:line="400" w:lineRule="exact"/>
        <w:ind w:firstLine="560" w:firstLineChars="200"/>
        <w:jc w:val="both"/>
        <w:rPr>
          <w:rFonts w:hint="eastAsia" w:ascii="仿宋_GB2312" w:eastAsia="仿宋_GB2312"/>
          <w:sz w:val="28"/>
          <w:szCs w:val="32"/>
        </w:rPr>
      </w:pPr>
      <w:r>
        <w:rPr>
          <w:rFonts w:hint="eastAsia" w:ascii="仿宋_GB2312" w:eastAsia="仿宋_GB2312"/>
          <w:sz w:val="28"/>
          <w:szCs w:val="32"/>
        </w:rPr>
        <w:t>1、我方具备履行合同项下全部工作所需的资质、资格与能力，相关证照真实、合法、有效。</w:t>
      </w:r>
    </w:p>
    <w:p w14:paraId="1D237D3E">
      <w:pPr>
        <w:snapToGrid w:val="0"/>
        <w:spacing w:before="78" w:beforeLines="25" w:after="78" w:afterLines="25" w:line="400" w:lineRule="exact"/>
        <w:ind w:firstLine="560" w:firstLineChars="200"/>
        <w:jc w:val="both"/>
        <w:rPr>
          <w:rFonts w:hint="eastAsia" w:ascii="仿宋_GB2312" w:eastAsia="仿宋_GB2312"/>
          <w:sz w:val="28"/>
          <w:szCs w:val="32"/>
        </w:rPr>
      </w:pPr>
      <w:r>
        <w:rPr>
          <w:rFonts w:hint="eastAsia" w:ascii="仿宋_GB2312" w:eastAsia="仿宋_GB2312"/>
          <w:sz w:val="28"/>
          <w:szCs w:val="32"/>
        </w:rPr>
        <w:t>2、独立完成合同项下全部工作，不将自身资质、资格出借或转让给任何第三方用于本项目。</w:t>
      </w:r>
    </w:p>
    <w:p w14:paraId="7588704A">
      <w:pPr>
        <w:snapToGrid w:val="0"/>
        <w:spacing w:before="78" w:beforeLines="25" w:after="78" w:afterLines="25" w:line="400" w:lineRule="exact"/>
        <w:ind w:firstLine="560" w:firstLineChars="200"/>
        <w:jc w:val="both"/>
        <w:rPr>
          <w:rFonts w:hint="eastAsia" w:ascii="仿宋_GB2312" w:eastAsia="仿宋_GB2312"/>
          <w:sz w:val="28"/>
          <w:szCs w:val="32"/>
        </w:rPr>
      </w:pPr>
      <w:r>
        <w:rPr>
          <w:rFonts w:hint="eastAsia" w:ascii="仿宋_GB2312" w:eastAsia="仿宋_GB2312"/>
          <w:sz w:val="28"/>
          <w:szCs w:val="32"/>
        </w:rPr>
        <w:t>3、不允许任何单位或个人以我方名义承揽合同项下工作，不将本合同项下工作交由第三方以挂靠方式实施。</w:t>
      </w:r>
    </w:p>
    <w:p w14:paraId="6BA8E0E5">
      <w:pPr>
        <w:snapToGrid w:val="0"/>
        <w:spacing w:before="78" w:beforeLines="25" w:after="78" w:afterLines="25" w:line="400" w:lineRule="exact"/>
        <w:ind w:firstLine="560" w:firstLineChars="200"/>
        <w:jc w:val="both"/>
        <w:rPr>
          <w:rFonts w:hint="eastAsia" w:ascii="仿宋_GB2312" w:eastAsia="仿宋_GB2312"/>
          <w:sz w:val="28"/>
          <w:szCs w:val="32"/>
        </w:rPr>
      </w:pPr>
      <w:r>
        <w:rPr>
          <w:rFonts w:hint="eastAsia" w:ascii="仿宋_GB2312" w:eastAsia="仿宋_GB2312"/>
          <w:sz w:val="28"/>
          <w:szCs w:val="32"/>
        </w:rPr>
        <w:t>4、我方在本项目投标/响应过程中，均以自身名义独立参与，所提交的全部材料真实有效。我方从未、也绝不会允许其他单位或个人借用我方资质、以我方名义参与投标或响应，弄虚作假骗取中标/成交资格。</w:t>
      </w:r>
    </w:p>
    <w:p w14:paraId="55B1E85E">
      <w:pPr>
        <w:snapToGrid w:val="0"/>
        <w:spacing w:before="78" w:beforeLines="25" w:after="78" w:afterLines="25" w:line="400" w:lineRule="exact"/>
        <w:ind w:firstLine="562" w:firstLineChars="200"/>
        <w:jc w:val="both"/>
        <w:rPr>
          <w:rFonts w:hint="eastAsia" w:ascii="仿宋_GB2312" w:eastAsia="仿宋_GB2312"/>
          <w:b/>
          <w:bCs/>
          <w:sz w:val="28"/>
          <w:szCs w:val="32"/>
        </w:rPr>
      </w:pPr>
      <w:r>
        <w:rPr>
          <w:rFonts w:hint="eastAsia" w:ascii="仿宋_GB2312" w:eastAsia="仿宋_GB2312"/>
          <w:b/>
          <w:bCs/>
          <w:sz w:val="28"/>
          <w:szCs w:val="32"/>
        </w:rPr>
        <w:t>二、禁止转包、违法分包及出借资质</w:t>
      </w:r>
    </w:p>
    <w:p w14:paraId="2CAED39C">
      <w:pPr>
        <w:snapToGrid w:val="0"/>
        <w:spacing w:before="78" w:beforeLines="25" w:after="78" w:afterLines="25" w:line="400" w:lineRule="exact"/>
        <w:ind w:firstLine="560" w:firstLineChars="200"/>
        <w:jc w:val="both"/>
        <w:rPr>
          <w:rFonts w:hint="eastAsia" w:ascii="仿宋_GB2312" w:eastAsia="仿宋_GB2312"/>
          <w:sz w:val="28"/>
          <w:szCs w:val="32"/>
        </w:rPr>
      </w:pPr>
      <w:r>
        <w:rPr>
          <w:rFonts w:hint="eastAsia" w:ascii="仿宋_GB2312" w:eastAsia="仿宋_GB2312"/>
          <w:sz w:val="28"/>
          <w:szCs w:val="32"/>
        </w:rPr>
        <w:t>我方严格信守关于禁止转包、违法分包及出借资质（允许第三方以我方名义承揽）的全部约定，绝不实施以下任一行为：</w:t>
      </w:r>
    </w:p>
    <w:p w14:paraId="024DE8C3">
      <w:pPr>
        <w:snapToGrid w:val="0"/>
        <w:spacing w:before="78" w:beforeLines="25" w:after="78" w:afterLines="25" w:line="400" w:lineRule="exact"/>
        <w:ind w:firstLine="560" w:firstLineChars="200"/>
        <w:jc w:val="both"/>
        <w:rPr>
          <w:rFonts w:hint="eastAsia" w:ascii="仿宋_GB2312" w:eastAsia="仿宋_GB2312"/>
          <w:sz w:val="28"/>
          <w:szCs w:val="32"/>
        </w:rPr>
      </w:pPr>
      <w:r>
        <w:rPr>
          <w:rFonts w:hint="eastAsia" w:ascii="仿宋_GB2312" w:eastAsia="仿宋_GB2312"/>
          <w:sz w:val="28"/>
          <w:szCs w:val="32"/>
        </w:rPr>
        <w:t>1、将合同项下全部或部分工作转包给第三方。</w:t>
      </w:r>
    </w:p>
    <w:p w14:paraId="01E73A8A">
      <w:pPr>
        <w:snapToGrid w:val="0"/>
        <w:spacing w:before="78" w:beforeLines="25" w:after="78" w:afterLines="25" w:line="400" w:lineRule="exact"/>
        <w:ind w:firstLine="560" w:firstLineChars="200"/>
        <w:jc w:val="both"/>
        <w:rPr>
          <w:rFonts w:hint="eastAsia" w:ascii="仿宋_GB2312" w:eastAsia="仿宋_GB2312"/>
          <w:sz w:val="28"/>
          <w:szCs w:val="32"/>
        </w:rPr>
      </w:pPr>
      <w:r>
        <w:rPr>
          <w:rFonts w:hint="eastAsia" w:ascii="仿宋_GB2312" w:eastAsia="仿宋_GB2312"/>
          <w:sz w:val="28"/>
          <w:szCs w:val="32"/>
        </w:rPr>
        <w:t>2、将合同工作肢解后以分包、转委托等名义交由第三方履行。</w:t>
      </w:r>
    </w:p>
    <w:p w14:paraId="1EBD6E5E">
      <w:pPr>
        <w:snapToGrid w:val="0"/>
        <w:spacing w:before="78" w:beforeLines="25" w:after="78" w:afterLines="25" w:line="400" w:lineRule="exact"/>
        <w:ind w:firstLine="560" w:firstLineChars="200"/>
        <w:jc w:val="both"/>
        <w:rPr>
          <w:rFonts w:hint="eastAsia" w:ascii="仿宋_GB2312" w:eastAsia="仿宋_GB2312"/>
          <w:sz w:val="28"/>
          <w:szCs w:val="32"/>
        </w:rPr>
      </w:pPr>
      <w:r>
        <w:rPr>
          <w:rFonts w:hint="eastAsia" w:ascii="仿宋_GB2312" w:eastAsia="仿宋_GB2312"/>
          <w:sz w:val="28"/>
          <w:szCs w:val="32"/>
        </w:rPr>
        <w:t>3、未经贵方事先书面同意，绝不将合同项下任何工作以任何形式分包给第三方，包括依法允许的专业分包、劳务分包，亦须事先报经贵方书面批准后方可实施。</w:t>
      </w:r>
    </w:p>
    <w:p w14:paraId="692A3034">
      <w:pPr>
        <w:snapToGrid w:val="0"/>
        <w:spacing w:before="78" w:beforeLines="25" w:after="78" w:afterLines="25" w:line="400" w:lineRule="exact"/>
        <w:ind w:firstLine="560" w:firstLineChars="200"/>
        <w:jc w:val="both"/>
        <w:rPr>
          <w:rFonts w:hint="eastAsia" w:ascii="仿宋_GB2312" w:eastAsia="仿宋_GB2312"/>
          <w:sz w:val="28"/>
          <w:szCs w:val="32"/>
        </w:rPr>
      </w:pPr>
      <w:r>
        <w:rPr>
          <w:rFonts w:hint="eastAsia" w:ascii="仿宋_GB2312" w:eastAsia="仿宋_GB2312"/>
          <w:sz w:val="28"/>
          <w:szCs w:val="32"/>
        </w:rPr>
        <w:t>4、以任何形式允许其他单位或个人以我方名义承揽合同项下工作，包括但不限于：我方仅以名下资质参与本项目投标或其他采购活动，中标/成交后，将项目完全交由第三方实际实施，我方不履行实质性管理；允许第三方以我方名义签订合同、组织施工或提供服务，实际投入的人员、设备、资金均来自第三方，我方仅收取管理费或其他名义的费用；以“联营”“合作”“内部承包”等名义，将项目实际控制权、履约义务转移给第三方，使合同项下工作实质上由第三方承揽；其他任何利用我方中标/成交资格及资质，使合同项下工作由非我方单位或个人实际承担的情形。</w:t>
      </w:r>
    </w:p>
    <w:p w14:paraId="0C8F9914">
      <w:pPr>
        <w:snapToGrid w:val="0"/>
        <w:spacing w:before="78" w:beforeLines="25" w:after="78" w:afterLines="25" w:line="400" w:lineRule="exact"/>
        <w:ind w:firstLine="562" w:firstLineChars="200"/>
        <w:jc w:val="both"/>
        <w:rPr>
          <w:rFonts w:hint="eastAsia" w:ascii="仿宋_GB2312" w:eastAsia="仿宋_GB2312"/>
          <w:b/>
          <w:bCs/>
          <w:sz w:val="28"/>
          <w:szCs w:val="32"/>
        </w:rPr>
      </w:pPr>
      <w:r>
        <w:rPr>
          <w:rFonts w:hint="eastAsia" w:ascii="仿宋_GB2312" w:eastAsia="仿宋_GB2312"/>
          <w:b/>
          <w:bCs/>
          <w:sz w:val="28"/>
          <w:szCs w:val="32"/>
        </w:rPr>
        <w:t>三、人员到位</w:t>
      </w:r>
    </w:p>
    <w:p w14:paraId="7466ABA7">
      <w:pPr>
        <w:snapToGrid w:val="0"/>
        <w:spacing w:before="78" w:beforeLines="25" w:after="78" w:afterLines="25" w:line="400" w:lineRule="exact"/>
        <w:ind w:firstLine="560" w:firstLineChars="200"/>
        <w:jc w:val="both"/>
        <w:rPr>
          <w:rFonts w:hint="eastAsia" w:ascii="仿宋_GB2312" w:eastAsia="仿宋_GB2312"/>
          <w:sz w:val="28"/>
          <w:szCs w:val="32"/>
        </w:rPr>
      </w:pPr>
      <w:r>
        <w:rPr>
          <w:rFonts w:hint="eastAsia" w:ascii="仿宋_GB2312" w:eastAsia="仿宋_GB2312"/>
          <w:sz w:val="28"/>
          <w:szCs w:val="32"/>
        </w:rPr>
        <w:t>1、项目经理及关键岗位人员（技术负责人等）均为我方正式员工，我方已与上述人员签订书面劳动合同，并依法缴纳社会保险。</w:t>
      </w:r>
    </w:p>
    <w:p w14:paraId="21D40CC5">
      <w:pPr>
        <w:snapToGrid w:val="0"/>
        <w:spacing w:before="78" w:beforeLines="25" w:after="78" w:afterLines="25" w:line="400" w:lineRule="exact"/>
        <w:ind w:firstLine="560" w:firstLineChars="200"/>
        <w:jc w:val="both"/>
        <w:rPr>
          <w:rFonts w:hint="eastAsia" w:ascii="仿宋_GB2312" w:eastAsia="仿宋_GB2312"/>
          <w:sz w:val="28"/>
          <w:szCs w:val="32"/>
        </w:rPr>
      </w:pPr>
      <w:r>
        <w:rPr>
          <w:rFonts w:hint="eastAsia" w:ascii="仿宋_GB2312" w:eastAsia="仿宋_GB2312"/>
          <w:sz w:val="28"/>
          <w:szCs w:val="32"/>
        </w:rPr>
        <w:t>2、上述人员为合同项下工作实际履约人员，在履约期间全程到位履职，不挂名、不虚设。</w:t>
      </w:r>
    </w:p>
    <w:p w14:paraId="4DC06164">
      <w:pPr>
        <w:snapToGrid w:val="0"/>
        <w:spacing w:before="78" w:beforeLines="25" w:after="78" w:afterLines="25" w:line="400" w:lineRule="exact"/>
        <w:ind w:firstLine="560" w:firstLineChars="200"/>
        <w:jc w:val="both"/>
        <w:rPr>
          <w:rFonts w:hint="eastAsia" w:ascii="仿宋_GB2312" w:eastAsia="仿宋_GB2312"/>
          <w:sz w:val="28"/>
          <w:szCs w:val="32"/>
        </w:rPr>
      </w:pPr>
      <w:r>
        <w:rPr>
          <w:rFonts w:hint="eastAsia" w:ascii="仿宋_GB2312" w:eastAsia="仿宋_GB2312"/>
          <w:sz w:val="28"/>
          <w:szCs w:val="32"/>
        </w:rPr>
        <w:t>3、未经贵方事先书面同意，不擅自更换项目经理及关键岗位人员。确需更换的，我方将提前书面申请并说明理由，经贵方书面批准后方可更换，且更换人员资质、经验不低于原人员。</w:t>
      </w:r>
    </w:p>
    <w:p w14:paraId="09552205">
      <w:pPr>
        <w:snapToGrid w:val="0"/>
        <w:spacing w:before="78" w:beforeLines="25" w:after="78" w:afterLines="25" w:line="400" w:lineRule="exact"/>
        <w:ind w:firstLine="562" w:firstLineChars="200"/>
        <w:jc w:val="both"/>
        <w:rPr>
          <w:rFonts w:hint="eastAsia" w:ascii="仿宋_GB2312" w:eastAsia="仿宋_GB2312"/>
          <w:b/>
          <w:bCs/>
          <w:sz w:val="28"/>
          <w:szCs w:val="32"/>
        </w:rPr>
      </w:pPr>
      <w:r>
        <w:rPr>
          <w:rFonts w:hint="eastAsia" w:ascii="仿宋_GB2312" w:eastAsia="仿宋_GB2312"/>
          <w:b/>
          <w:bCs/>
          <w:sz w:val="28"/>
          <w:szCs w:val="32"/>
        </w:rPr>
        <w:t>四、配合核查</w:t>
      </w:r>
    </w:p>
    <w:p w14:paraId="7AA5406A">
      <w:pPr>
        <w:snapToGrid w:val="0"/>
        <w:spacing w:before="78" w:beforeLines="25" w:after="78" w:afterLines="25" w:line="400" w:lineRule="exact"/>
        <w:ind w:firstLine="560" w:firstLineChars="200"/>
        <w:jc w:val="both"/>
        <w:rPr>
          <w:rFonts w:hint="eastAsia" w:ascii="仿宋_GB2312" w:eastAsia="仿宋_GB2312"/>
          <w:sz w:val="28"/>
          <w:szCs w:val="32"/>
        </w:rPr>
      </w:pPr>
      <w:r>
        <w:rPr>
          <w:rFonts w:hint="eastAsia" w:ascii="仿宋_GB2312" w:eastAsia="仿宋_GB2312"/>
          <w:sz w:val="28"/>
          <w:szCs w:val="32"/>
        </w:rPr>
        <w:t>我方理解贵方有权对合同项下工作履约情况进行核查以确认是否存在转包、违法分包或出借资质（允许第三方以我方名义承揽）情形，并承诺予以配合，对所提供资料的真实性、完整性负责。</w:t>
      </w:r>
    </w:p>
    <w:p w14:paraId="48CD01E6">
      <w:pPr>
        <w:snapToGrid w:val="0"/>
        <w:spacing w:before="78" w:beforeLines="25" w:after="78" w:afterLines="25" w:line="400" w:lineRule="exact"/>
        <w:ind w:firstLine="562" w:firstLineChars="200"/>
        <w:jc w:val="both"/>
        <w:rPr>
          <w:rFonts w:hint="eastAsia" w:ascii="仿宋_GB2312" w:eastAsia="仿宋_GB2312"/>
          <w:b/>
          <w:bCs/>
          <w:sz w:val="28"/>
          <w:szCs w:val="32"/>
        </w:rPr>
      </w:pPr>
      <w:r>
        <w:rPr>
          <w:rFonts w:hint="eastAsia" w:ascii="仿宋_GB2312" w:eastAsia="仿宋_GB2312"/>
          <w:b/>
          <w:bCs/>
          <w:sz w:val="28"/>
          <w:szCs w:val="32"/>
        </w:rPr>
        <w:t>五、效力</w:t>
      </w:r>
    </w:p>
    <w:p w14:paraId="45D6A9E7">
      <w:pPr>
        <w:snapToGrid w:val="0"/>
        <w:spacing w:before="78" w:beforeLines="25" w:after="78" w:afterLines="25" w:line="400" w:lineRule="exact"/>
        <w:ind w:firstLine="560" w:firstLineChars="200"/>
        <w:jc w:val="both"/>
        <w:rPr>
          <w:rFonts w:hint="eastAsia" w:ascii="仿宋_GB2312" w:eastAsia="仿宋_GB2312"/>
          <w:sz w:val="28"/>
          <w:szCs w:val="32"/>
        </w:rPr>
      </w:pPr>
      <w:r>
        <w:rPr>
          <w:rFonts w:hint="eastAsia" w:ascii="仿宋_GB2312" w:eastAsia="仿宋_GB2312"/>
          <w:sz w:val="28"/>
          <w:szCs w:val="32"/>
        </w:rPr>
        <w:t>本承诺函自承诺人法定代表人或授权代表签字并加盖公章之日起生效，作为我方参与本项目及履行合同的真实意思表示。</w:t>
      </w:r>
    </w:p>
    <w:p w14:paraId="6E8A0E56">
      <w:pPr>
        <w:snapToGrid w:val="0"/>
        <w:spacing w:before="156" w:beforeLines="50" w:after="156" w:afterLines="50" w:line="420" w:lineRule="exact"/>
        <w:ind w:firstLine="2520" w:firstLineChars="900"/>
        <w:jc w:val="both"/>
        <w:rPr>
          <w:rFonts w:hint="eastAsia" w:ascii="仿宋_GB2312" w:eastAsia="仿宋_GB2312"/>
          <w:sz w:val="28"/>
          <w:szCs w:val="32"/>
        </w:rPr>
      </w:pPr>
      <w:r>
        <w:rPr>
          <w:rFonts w:hint="eastAsia" w:ascii="仿宋_GB2312" w:eastAsia="仿宋_GB2312"/>
          <w:sz w:val="28"/>
          <w:szCs w:val="32"/>
        </w:rPr>
        <w:t>承诺人（供应商全称，加盖公章）</w:t>
      </w:r>
    </w:p>
    <w:p w14:paraId="70FB7E4D">
      <w:pPr>
        <w:snapToGrid w:val="0"/>
        <w:spacing w:before="156" w:beforeLines="50" w:after="156" w:afterLines="50" w:line="420" w:lineRule="exact"/>
        <w:ind w:firstLine="2520" w:firstLineChars="900"/>
        <w:jc w:val="both"/>
        <w:rPr>
          <w:rFonts w:hint="eastAsia" w:ascii="仿宋_GB2312" w:eastAsia="仿宋_GB2312"/>
          <w:sz w:val="28"/>
          <w:szCs w:val="32"/>
        </w:rPr>
      </w:pPr>
      <w:r>
        <w:rPr>
          <w:rFonts w:hint="eastAsia" w:ascii="仿宋_GB2312" w:eastAsia="仿宋_GB2312"/>
          <w:sz w:val="28"/>
          <w:szCs w:val="32"/>
        </w:rPr>
        <w:t>法定代表人或授权代表（签字）：</w:t>
      </w:r>
      <w:r>
        <w:rPr>
          <w:rFonts w:hint="eastAsia" w:ascii="仿宋_GB2312" w:eastAsia="仿宋_GB2312"/>
          <w:sz w:val="28"/>
          <w:szCs w:val="32"/>
          <w:u w:val="single"/>
        </w:rPr>
        <w:t xml:space="preserve">            </w:t>
      </w:r>
    </w:p>
    <w:p w14:paraId="077145CF">
      <w:pPr>
        <w:snapToGrid w:val="0"/>
        <w:spacing w:before="156" w:beforeLines="50" w:after="156" w:afterLines="50" w:line="420" w:lineRule="exact"/>
        <w:ind w:firstLine="3360" w:firstLineChars="1200"/>
        <w:jc w:val="both"/>
        <w:rPr>
          <w:rFonts w:hint="eastAsia" w:ascii="仿宋_GB2312" w:eastAsia="仿宋_GB2312"/>
          <w:sz w:val="28"/>
          <w:szCs w:val="32"/>
        </w:rPr>
      </w:pPr>
      <w:r>
        <w:rPr>
          <w:rFonts w:hint="eastAsia" w:ascii="仿宋_GB2312" w:eastAsia="仿宋_GB2312"/>
          <w:sz w:val="28"/>
          <w:szCs w:val="32"/>
          <w:u w:val="single"/>
        </w:rPr>
        <w:t xml:space="preserve">    </w:t>
      </w:r>
      <w:r>
        <w:rPr>
          <w:rFonts w:hint="eastAsia" w:ascii="仿宋_GB2312" w:eastAsia="仿宋_GB2312"/>
          <w:sz w:val="28"/>
          <w:szCs w:val="32"/>
        </w:rPr>
        <w:t>年</w:t>
      </w:r>
      <w:r>
        <w:rPr>
          <w:rFonts w:hint="eastAsia" w:ascii="仿宋_GB2312" w:eastAsia="仿宋_GB2312"/>
          <w:sz w:val="28"/>
          <w:szCs w:val="32"/>
          <w:u w:val="single"/>
        </w:rPr>
        <w:t xml:space="preserve">   </w:t>
      </w:r>
      <w:r>
        <w:rPr>
          <w:rFonts w:hint="eastAsia" w:ascii="仿宋_GB2312" w:eastAsia="仿宋_GB2312"/>
          <w:sz w:val="28"/>
          <w:szCs w:val="32"/>
        </w:rPr>
        <w:t>月</w:t>
      </w:r>
      <w:r>
        <w:rPr>
          <w:rFonts w:hint="eastAsia" w:ascii="仿宋_GB2312" w:eastAsia="仿宋_GB2312"/>
          <w:sz w:val="28"/>
          <w:szCs w:val="32"/>
          <w:u w:val="single"/>
        </w:rPr>
        <w:t xml:space="preserve">   </w:t>
      </w:r>
      <w:r>
        <w:rPr>
          <w:rFonts w:hint="eastAsia" w:ascii="仿宋_GB2312" w:eastAsia="仿宋_GB2312"/>
          <w:sz w:val="28"/>
          <w:szCs w:val="32"/>
        </w:rPr>
        <w:t>日</w:t>
      </w:r>
    </w:p>
    <w:p w14:paraId="66140786">
      <w:pPr>
        <w:spacing w:line="360" w:lineRule="auto"/>
        <w:jc w:val="both"/>
        <w:outlineLvl w:val="0"/>
        <w:rPr>
          <w:rFonts w:hint="default" w:eastAsia="宋体"/>
          <w:b/>
          <w:sz w:val="36"/>
          <w:szCs w:val="36"/>
          <w:highlight w:val="none"/>
          <w:lang w:val="en-US" w:eastAsia="zh-CN"/>
        </w:rPr>
      </w:pPr>
    </w:p>
    <w:p w14:paraId="5F101380">
      <w:pPr>
        <w:spacing w:line="360" w:lineRule="auto"/>
        <w:jc w:val="center"/>
        <w:outlineLvl w:val="0"/>
        <w:rPr>
          <w:b/>
          <w:sz w:val="36"/>
          <w:szCs w:val="36"/>
          <w:highlight w:val="none"/>
        </w:rPr>
      </w:pPr>
    </w:p>
    <w:p w14:paraId="5C75E63C">
      <w:pPr>
        <w:spacing w:line="360" w:lineRule="auto"/>
        <w:jc w:val="center"/>
        <w:outlineLvl w:val="0"/>
        <w:rPr>
          <w:b/>
          <w:sz w:val="36"/>
          <w:szCs w:val="36"/>
          <w:highlight w:val="none"/>
        </w:rPr>
      </w:pPr>
    </w:p>
    <w:p w14:paraId="1092F5D5">
      <w:pPr>
        <w:spacing w:line="360" w:lineRule="auto"/>
        <w:jc w:val="center"/>
        <w:outlineLvl w:val="0"/>
        <w:rPr>
          <w:b/>
          <w:sz w:val="36"/>
          <w:szCs w:val="36"/>
          <w:highlight w:val="none"/>
        </w:rPr>
      </w:pPr>
    </w:p>
    <w:p w14:paraId="46E41AB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10"/>
    <w:multiLevelType w:val="multilevel"/>
    <w:tmpl w:val="00000010"/>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14"/>
    <w:multiLevelType w:val="multilevel"/>
    <w:tmpl w:val="00000014"/>
    <w:lvl w:ilvl="0" w:tentative="0">
      <w:start w:val="1"/>
      <w:numFmt w:val="decimal"/>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0000015"/>
    <w:multiLevelType w:val="multilevel"/>
    <w:tmpl w:val="00000015"/>
    <w:lvl w:ilvl="0" w:tentative="0">
      <w:start w:val="1"/>
      <w:numFmt w:val="decimal"/>
      <w:lvlText w:val="%1、"/>
      <w:lvlJc w:val="left"/>
      <w:pPr>
        <w:tabs>
          <w:tab w:val="left" w:pos="420"/>
        </w:tabs>
        <w:ind w:left="420" w:hanging="420"/>
      </w:pPr>
      <w:rPr>
        <w:rFonts w:ascii="Times New Roman" w:hAnsi="Times New Roman" w:eastAsia="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1C"/>
    <w:multiLevelType w:val="multilevel"/>
    <w:tmpl w:val="0000001C"/>
    <w:lvl w:ilvl="0" w:tentative="0">
      <w:start w:val="1"/>
      <w:numFmt w:val="decimal"/>
      <w:lvlText w:val="%1、"/>
      <w:lvlJc w:val="left"/>
      <w:pPr>
        <w:tabs>
          <w:tab w:val="left" w:pos="360"/>
        </w:tabs>
        <w:ind w:left="360" w:hanging="360"/>
      </w:pPr>
      <w:rPr>
        <w:rFonts w:ascii="Times New Roman" w:hAnsi="Times New Roman" w:eastAsia="宋体"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D"/>
    <w:multiLevelType w:val="multilevel"/>
    <w:tmpl w:val="0000001D"/>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6">
    <w:nsid w:val="534B24CD"/>
    <w:multiLevelType w:val="multilevel"/>
    <w:tmpl w:val="534B24CD"/>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7DAD1E0B"/>
    <w:multiLevelType w:val="singleLevel"/>
    <w:tmpl w:val="7DAD1E0B"/>
    <w:lvl w:ilvl="0" w:tentative="0">
      <w:start w:val="1"/>
      <w:numFmt w:val="bullet"/>
      <w:lvlText w:val=""/>
      <w:lvlJc w:val="left"/>
      <w:pPr>
        <w:ind w:left="420" w:hanging="420"/>
      </w:pPr>
      <w:rPr>
        <w:rFonts w:hint="default" w:ascii="Wingdings" w:hAnsi="Wingdings"/>
      </w:rPr>
    </w:lvl>
  </w:abstractNum>
  <w:num w:numId="1">
    <w:abstractNumId w:val="7"/>
  </w:num>
  <w:num w:numId="2">
    <w:abstractNumId w:val="5"/>
    <w:lvlOverride w:ilvl="0">
      <w:startOverride w:val="1"/>
    </w:lvlOverride>
  </w:num>
  <w:num w:numId="3">
    <w:abstractNumId w:val="6"/>
    <w:lvlOverride w:ilvl="0">
      <w:startOverride w:val="1"/>
    </w:lvlOverride>
  </w:num>
  <w:num w:numId="4">
    <w:abstractNumId w:val="1"/>
    <w:lvlOverride w:ilvl="0">
      <w:startOverride w:val="1"/>
    </w:lvlOverride>
  </w:num>
  <w:num w:numId="5">
    <w:abstractNumId w:val="3"/>
    <w:lvlOverride w:ilvl="0">
      <w:startOverride w:val="1"/>
    </w:lvlOverride>
  </w:num>
  <w:num w:numId="6">
    <w:abstractNumId w:val="0"/>
    <w:lvlOverride w:ilvl="0">
      <w:startOverride w:val="1"/>
    </w:lvlOverride>
  </w:num>
  <w:num w:numId="7">
    <w:abstractNumId w:val="2"/>
    <w:lvlOverride w:ilvl="0">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C4149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2026-07-31T04:38:26Z</dcterms:created>
  <dc:creator>user</dc:creator>
  <cp:lastModifiedBy>user</cp:lastModifiedBy>
  <dcterms:modified xsi:type="dcterms:W3CDTF">2026-07-31T04:38:39Z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eyJoZGlkIjoiZDY2ZGE0NTNjMjczYjk4NjU0NDRhYjBhMjQwOTk3ZjUiLCJ1c2VySWQiOiI1ODk3MTQzNjQifQ==</vt:lpwstr>
  </property>
  <property fmtid="{D5CDD505-2E9C-101B-9397-08002B2CF9AE}" pid="4" name="ICV">
    <vt:lpwstr>05986FC08ADE405FB5805CF34849D141_12</vt:lpwstr>
  </property>
</Properties>
</file>