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F0E" w:rsidRDefault="00866F0E" w:rsidP="00866F0E">
      <w:pPr>
        <w:snapToGrid w:val="0"/>
        <w:spacing w:line="360" w:lineRule="auto"/>
        <w:jc w:val="center"/>
        <w:outlineLvl w:val="0"/>
        <w:rPr>
          <w:rFonts w:ascii="仿宋" w:eastAsia="仿宋" w:hAnsi="仿宋" w:cs="仿宋"/>
          <w:b/>
          <w:sz w:val="40"/>
          <w:szCs w:val="40"/>
        </w:rPr>
      </w:pPr>
      <w:bookmarkStart w:id="0" w:name="_Toc99301424"/>
      <w:r>
        <w:rPr>
          <w:rFonts w:ascii="仿宋" w:eastAsia="仿宋" w:hAnsi="仿宋" w:cs="仿宋" w:hint="eastAsia"/>
          <w:b/>
          <w:sz w:val="40"/>
          <w:szCs w:val="40"/>
        </w:rPr>
        <w:t>第五章   采购需求</w:t>
      </w:r>
      <w:bookmarkEnd w:id="0"/>
    </w:p>
    <w:p w:rsidR="00866F0E" w:rsidRDefault="00866F0E" w:rsidP="00866F0E">
      <w:pPr>
        <w:pStyle w:val="a5"/>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一、采购标的</w:t>
      </w:r>
    </w:p>
    <w:p w:rsidR="00866F0E" w:rsidRDefault="00866F0E" w:rsidP="00866F0E">
      <w:pPr>
        <w:snapToGrid w:val="0"/>
        <w:spacing w:line="360" w:lineRule="auto"/>
        <w:contextualSpacing/>
        <w:rPr>
          <w:rFonts w:ascii="仿宋" w:eastAsia="仿宋" w:hAnsi="仿宋" w:cs="仿宋"/>
          <w:bCs/>
          <w:sz w:val="24"/>
        </w:rPr>
      </w:pPr>
      <w:r>
        <w:rPr>
          <w:rFonts w:ascii="仿宋" w:eastAsia="仿宋" w:hAnsi="仿宋" w:cs="仿宋" w:hint="eastAsia"/>
          <w:bCs/>
          <w:sz w:val="24"/>
        </w:rPr>
        <w:t>1.采购标的（货物需求一览表或简要服务内容及数量）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4270"/>
        <w:gridCol w:w="912"/>
        <w:gridCol w:w="1040"/>
        <w:gridCol w:w="1660"/>
      </w:tblGrid>
      <w:tr w:rsidR="00866F0E" w:rsidTr="00857F84">
        <w:trPr>
          <w:trHeight w:val="454"/>
        </w:trPr>
        <w:tc>
          <w:tcPr>
            <w:tcW w:w="376" w:type="pct"/>
            <w:tcBorders>
              <w:tl2br w:val="nil"/>
              <w:tr2bl w:val="nil"/>
            </w:tcBorders>
            <w:noWrap/>
            <w:vAlign w:val="center"/>
          </w:tcPr>
          <w:p w:rsidR="00866F0E" w:rsidRDefault="00866F0E" w:rsidP="00857F84">
            <w:pPr>
              <w:snapToGrid w:val="0"/>
              <w:jc w:val="center"/>
              <w:rPr>
                <w:rFonts w:ascii="仿宋" w:eastAsia="仿宋" w:hAnsi="仿宋" w:cs="仿宋"/>
                <w:bCs/>
                <w:sz w:val="24"/>
              </w:rPr>
            </w:pPr>
            <w:proofErr w:type="gramStart"/>
            <w:r>
              <w:rPr>
                <w:rFonts w:ascii="仿宋" w:eastAsia="仿宋" w:hAnsi="仿宋" w:cs="仿宋" w:hint="eastAsia"/>
                <w:bCs/>
                <w:sz w:val="24"/>
              </w:rPr>
              <w:t>包号</w:t>
            </w:r>
            <w:proofErr w:type="gramEnd"/>
          </w:p>
        </w:tc>
        <w:tc>
          <w:tcPr>
            <w:tcW w:w="2505" w:type="pct"/>
            <w:tcBorders>
              <w:tl2br w:val="nil"/>
              <w:tr2bl w:val="nil"/>
            </w:tcBorders>
            <w:noWrap/>
            <w:vAlign w:val="center"/>
          </w:tcPr>
          <w:p w:rsidR="00866F0E" w:rsidRDefault="00866F0E" w:rsidP="00857F84">
            <w:pPr>
              <w:snapToGrid w:val="0"/>
              <w:jc w:val="center"/>
              <w:rPr>
                <w:rFonts w:ascii="仿宋" w:eastAsia="仿宋" w:hAnsi="仿宋" w:cs="仿宋"/>
                <w:bCs/>
                <w:sz w:val="24"/>
              </w:rPr>
            </w:pPr>
            <w:r>
              <w:rPr>
                <w:rFonts w:ascii="仿宋" w:eastAsia="仿宋" w:hAnsi="仿宋" w:cs="仿宋" w:hint="eastAsia"/>
                <w:bCs/>
                <w:sz w:val="24"/>
              </w:rPr>
              <w:t>标的名称</w:t>
            </w:r>
          </w:p>
        </w:tc>
        <w:tc>
          <w:tcPr>
            <w:tcW w:w="535" w:type="pct"/>
            <w:tcBorders>
              <w:tl2br w:val="nil"/>
              <w:tr2bl w:val="nil"/>
            </w:tcBorders>
            <w:noWrap/>
            <w:vAlign w:val="center"/>
          </w:tcPr>
          <w:p w:rsidR="00866F0E" w:rsidRDefault="00866F0E" w:rsidP="00857F84">
            <w:pPr>
              <w:snapToGrid w:val="0"/>
              <w:jc w:val="center"/>
              <w:rPr>
                <w:rFonts w:ascii="仿宋" w:eastAsia="仿宋" w:hAnsi="仿宋" w:cs="仿宋"/>
                <w:bCs/>
                <w:sz w:val="24"/>
              </w:rPr>
            </w:pPr>
            <w:r>
              <w:rPr>
                <w:rFonts w:ascii="仿宋" w:eastAsia="仿宋" w:hAnsi="仿宋" w:cs="仿宋" w:hint="eastAsia"/>
                <w:bCs/>
                <w:sz w:val="24"/>
              </w:rPr>
              <w:t>数量</w:t>
            </w:r>
          </w:p>
        </w:tc>
        <w:tc>
          <w:tcPr>
            <w:tcW w:w="610" w:type="pct"/>
            <w:tcBorders>
              <w:tl2br w:val="nil"/>
              <w:tr2bl w:val="nil"/>
            </w:tcBorders>
            <w:vAlign w:val="center"/>
          </w:tcPr>
          <w:p w:rsidR="00866F0E" w:rsidRDefault="00866F0E" w:rsidP="00857F84">
            <w:pPr>
              <w:snapToGrid w:val="0"/>
              <w:jc w:val="center"/>
              <w:rPr>
                <w:rFonts w:ascii="仿宋" w:eastAsia="仿宋" w:hAnsi="仿宋" w:cs="仿宋"/>
                <w:bCs/>
                <w:sz w:val="24"/>
              </w:rPr>
            </w:pPr>
            <w:r>
              <w:rPr>
                <w:rFonts w:ascii="仿宋" w:eastAsia="仿宋" w:hAnsi="仿宋" w:cs="仿宋" w:hint="eastAsia"/>
                <w:bCs/>
                <w:sz w:val="24"/>
              </w:rPr>
              <w:t>单位</w:t>
            </w:r>
          </w:p>
        </w:tc>
        <w:tc>
          <w:tcPr>
            <w:tcW w:w="974" w:type="pct"/>
            <w:tcBorders>
              <w:tl2br w:val="nil"/>
              <w:tr2bl w:val="nil"/>
            </w:tcBorders>
            <w:vAlign w:val="center"/>
          </w:tcPr>
          <w:p w:rsidR="00866F0E" w:rsidRDefault="00866F0E" w:rsidP="00857F84">
            <w:pPr>
              <w:snapToGrid w:val="0"/>
              <w:jc w:val="center"/>
              <w:rPr>
                <w:rFonts w:ascii="仿宋" w:eastAsia="仿宋" w:hAnsi="仿宋" w:cs="仿宋"/>
                <w:bCs/>
                <w:sz w:val="24"/>
              </w:rPr>
            </w:pPr>
            <w:r>
              <w:rPr>
                <w:rFonts w:ascii="仿宋" w:eastAsia="仿宋" w:hAnsi="仿宋" w:cs="仿宋" w:hint="eastAsia"/>
                <w:bCs/>
                <w:sz w:val="24"/>
              </w:rPr>
              <w:t>是否接受进口产品</w:t>
            </w:r>
          </w:p>
        </w:tc>
      </w:tr>
      <w:tr w:rsidR="00866F0E" w:rsidTr="00857F84">
        <w:trPr>
          <w:trHeight w:val="626"/>
        </w:trPr>
        <w:tc>
          <w:tcPr>
            <w:tcW w:w="376" w:type="pct"/>
            <w:tcBorders>
              <w:tl2br w:val="nil"/>
              <w:tr2bl w:val="nil"/>
            </w:tcBorders>
            <w:noWrap/>
            <w:vAlign w:val="center"/>
          </w:tcPr>
          <w:p w:rsidR="00866F0E" w:rsidRDefault="00866F0E" w:rsidP="00857F84">
            <w:pPr>
              <w:snapToGrid w:val="0"/>
              <w:jc w:val="center"/>
              <w:rPr>
                <w:rFonts w:ascii="仿宋" w:eastAsia="仿宋" w:hAnsi="仿宋" w:cs="仿宋"/>
                <w:bCs/>
                <w:sz w:val="24"/>
              </w:rPr>
            </w:pPr>
            <w:r>
              <w:rPr>
                <w:rFonts w:ascii="仿宋" w:eastAsia="仿宋" w:hAnsi="仿宋" w:cs="仿宋" w:hint="eastAsia"/>
                <w:bCs/>
                <w:sz w:val="24"/>
              </w:rPr>
              <w:t>1</w:t>
            </w:r>
          </w:p>
        </w:tc>
        <w:tc>
          <w:tcPr>
            <w:tcW w:w="2505" w:type="pct"/>
            <w:tcBorders>
              <w:tl2br w:val="nil"/>
              <w:tr2bl w:val="nil"/>
            </w:tcBorders>
            <w:noWrap/>
            <w:vAlign w:val="center"/>
          </w:tcPr>
          <w:p w:rsidR="00866F0E" w:rsidRDefault="00866F0E" w:rsidP="00857F84">
            <w:pPr>
              <w:snapToGrid w:val="0"/>
              <w:jc w:val="center"/>
              <w:rPr>
                <w:rFonts w:ascii="仿宋" w:eastAsia="仿宋" w:hAnsi="仿宋" w:cs="仿宋"/>
                <w:kern w:val="0"/>
                <w:sz w:val="24"/>
                <w:lang w:bidi="ar"/>
              </w:rPr>
            </w:pPr>
            <w:r>
              <w:rPr>
                <w:rFonts w:ascii="仿宋" w:eastAsia="仿宋" w:hAnsi="仿宋" w:cs="仿宋" w:hint="eastAsia"/>
                <w:kern w:val="0"/>
                <w:sz w:val="24"/>
                <w:lang w:bidi="ar"/>
              </w:rPr>
              <w:t>痴呆队列数据库建设及神经调控治疗研究临床试验项目管理服务</w:t>
            </w:r>
          </w:p>
        </w:tc>
        <w:tc>
          <w:tcPr>
            <w:tcW w:w="535" w:type="pct"/>
            <w:tcBorders>
              <w:tl2br w:val="nil"/>
              <w:tr2bl w:val="nil"/>
            </w:tcBorders>
            <w:noWrap/>
            <w:vAlign w:val="center"/>
          </w:tcPr>
          <w:p w:rsidR="00866F0E" w:rsidRDefault="00866F0E" w:rsidP="00857F84">
            <w:pPr>
              <w:snapToGrid w:val="0"/>
              <w:jc w:val="center"/>
              <w:rPr>
                <w:rFonts w:ascii="仿宋" w:eastAsia="仿宋" w:hAnsi="仿宋" w:cs="仿宋"/>
                <w:bCs/>
                <w:sz w:val="24"/>
              </w:rPr>
            </w:pPr>
            <w:r>
              <w:rPr>
                <w:rFonts w:ascii="仿宋" w:eastAsia="仿宋" w:hAnsi="仿宋" w:cs="仿宋" w:hint="eastAsia"/>
                <w:bCs/>
                <w:sz w:val="24"/>
              </w:rPr>
              <w:t>1</w:t>
            </w:r>
          </w:p>
        </w:tc>
        <w:tc>
          <w:tcPr>
            <w:tcW w:w="610" w:type="pct"/>
            <w:tcBorders>
              <w:tl2br w:val="nil"/>
              <w:tr2bl w:val="nil"/>
            </w:tcBorders>
            <w:vAlign w:val="center"/>
          </w:tcPr>
          <w:p w:rsidR="00866F0E" w:rsidRDefault="00866F0E" w:rsidP="00857F84">
            <w:pPr>
              <w:snapToGrid w:val="0"/>
              <w:jc w:val="center"/>
              <w:rPr>
                <w:rFonts w:ascii="仿宋" w:eastAsia="仿宋" w:hAnsi="仿宋" w:cs="仿宋"/>
                <w:bCs/>
                <w:sz w:val="24"/>
              </w:rPr>
            </w:pPr>
            <w:r>
              <w:rPr>
                <w:rFonts w:ascii="仿宋" w:eastAsia="仿宋" w:hAnsi="仿宋" w:cs="仿宋" w:hint="eastAsia"/>
                <w:bCs/>
                <w:sz w:val="24"/>
              </w:rPr>
              <w:t>项</w:t>
            </w:r>
          </w:p>
        </w:tc>
        <w:tc>
          <w:tcPr>
            <w:tcW w:w="974" w:type="pct"/>
            <w:tcBorders>
              <w:tl2br w:val="nil"/>
              <w:tr2bl w:val="nil"/>
            </w:tcBorders>
            <w:vAlign w:val="center"/>
          </w:tcPr>
          <w:p w:rsidR="00866F0E" w:rsidRDefault="00866F0E" w:rsidP="00857F84">
            <w:pPr>
              <w:snapToGrid w:val="0"/>
              <w:jc w:val="center"/>
              <w:rPr>
                <w:rFonts w:ascii="仿宋" w:eastAsia="仿宋" w:hAnsi="仿宋" w:cs="仿宋"/>
                <w:bCs/>
                <w:sz w:val="24"/>
              </w:rPr>
            </w:pPr>
            <w:r>
              <w:rPr>
                <w:rFonts w:ascii="仿宋" w:eastAsia="仿宋" w:hAnsi="仿宋" w:cs="仿宋" w:hint="eastAsia"/>
                <w:kern w:val="0"/>
                <w:sz w:val="24"/>
                <w:lang w:bidi="ar"/>
              </w:rPr>
              <w:t>否</w:t>
            </w:r>
          </w:p>
        </w:tc>
      </w:tr>
    </w:tbl>
    <w:p w:rsidR="00866F0E" w:rsidRDefault="00866F0E" w:rsidP="00866F0E">
      <w:pPr>
        <w:pStyle w:val="a0"/>
        <w:ind w:firstLine="0"/>
      </w:pPr>
    </w:p>
    <w:p w:rsidR="00866F0E" w:rsidRDefault="00866F0E" w:rsidP="00866F0E">
      <w:pPr>
        <w:snapToGrid w:val="0"/>
        <w:spacing w:line="360" w:lineRule="auto"/>
        <w:contextualSpacing/>
        <w:rPr>
          <w:rFonts w:ascii="仿宋" w:eastAsia="仿宋" w:hAnsi="仿宋" w:cs="仿宋"/>
          <w:bCs/>
          <w:sz w:val="24"/>
        </w:rPr>
      </w:pPr>
      <w:r>
        <w:rPr>
          <w:rFonts w:ascii="仿宋" w:eastAsia="仿宋" w:hAnsi="仿宋" w:cs="仿宋" w:hint="eastAsia"/>
          <w:bCs/>
          <w:sz w:val="24"/>
        </w:rPr>
        <w:t>2.项目背景/项目概述</w:t>
      </w:r>
    </w:p>
    <w:p w:rsidR="00866F0E" w:rsidRDefault="00866F0E" w:rsidP="00866F0E">
      <w:pPr>
        <w:snapToGrid w:val="0"/>
        <w:spacing w:line="360" w:lineRule="auto"/>
        <w:ind w:firstLineChars="200" w:firstLine="480"/>
        <w:rPr>
          <w:rFonts w:ascii="仿宋" w:eastAsia="仿宋" w:hAnsi="仿宋" w:cs="仿宋"/>
          <w:sz w:val="24"/>
        </w:rPr>
      </w:pPr>
      <w:r w:rsidRPr="007576A9">
        <w:rPr>
          <w:rFonts w:ascii="仿宋" w:eastAsia="仿宋" w:hAnsi="仿宋" w:cs="仿宋" w:hint="eastAsia"/>
          <w:sz w:val="24"/>
        </w:rPr>
        <w:t>为了满足</w:t>
      </w:r>
      <w:r w:rsidRPr="006E7995">
        <w:rPr>
          <w:rFonts w:ascii="仿宋" w:eastAsia="仿宋" w:hAnsi="仿宋" w:cs="仿宋" w:hint="eastAsia"/>
          <w:sz w:val="24"/>
        </w:rPr>
        <w:t>痴呆队列数据库建设及神经调控治疗研究临床</w:t>
      </w:r>
      <w:r>
        <w:rPr>
          <w:rFonts w:ascii="仿宋" w:eastAsia="仿宋" w:hAnsi="仿宋" w:cs="仿宋" w:hint="eastAsia"/>
          <w:sz w:val="24"/>
        </w:rPr>
        <w:t>试验</w:t>
      </w:r>
      <w:r w:rsidRPr="007576A9">
        <w:rPr>
          <w:rFonts w:ascii="仿宋" w:eastAsia="仿宋" w:hAnsi="仿宋" w:cs="仿宋" w:hint="eastAsia"/>
          <w:sz w:val="24"/>
        </w:rPr>
        <w:t>工作的开展和运行，首都医科大学宣武医院需要</w:t>
      </w:r>
      <w:r>
        <w:rPr>
          <w:rFonts w:ascii="仿宋" w:eastAsia="仿宋" w:hAnsi="仿宋" w:cs="仿宋" w:hint="eastAsia"/>
          <w:sz w:val="24"/>
        </w:rPr>
        <w:t>采购</w:t>
      </w:r>
      <w:r w:rsidRPr="00D44FAC">
        <w:rPr>
          <w:rFonts w:ascii="仿宋" w:eastAsia="仿宋" w:hAnsi="仿宋" w:cs="仿宋" w:hint="eastAsia"/>
          <w:sz w:val="24"/>
        </w:rPr>
        <w:t>针对阿尔茨海默病</w:t>
      </w:r>
      <w:proofErr w:type="gramStart"/>
      <w:r w:rsidRPr="00D44FAC">
        <w:rPr>
          <w:rFonts w:ascii="仿宋" w:eastAsia="仿宋" w:hAnsi="仿宋" w:cs="仿宋" w:hint="eastAsia"/>
          <w:sz w:val="24"/>
        </w:rPr>
        <w:t>痴呆前</w:t>
      </w:r>
      <w:proofErr w:type="gramEnd"/>
      <w:r w:rsidRPr="00D44FAC">
        <w:rPr>
          <w:rFonts w:ascii="仿宋" w:eastAsia="仿宋" w:hAnsi="仿宋" w:cs="仿宋" w:hint="eastAsia"/>
          <w:sz w:val="24"/>
        </w:rPr>
        <w:t>阶段默认网络连接异常的经</w:t>
      </w:r>
      <w:proofErr w:type="gramStart"/>
      <w:r w:rsidRPr="00D44FAC">
        <w:rPr>
          <w:rFonts w:ascii="仿宋" w:eastAsia="仿宋" w:hAnsi="仿宋" w:cs="仿宋" w:hint="eastAsia"/>
          <w:sz w:val="24"/>
        </w:rPr>
        <w:t>颅交流</w:t>
      </w:r>
      <w:proofErr w:type="gramEnd"/>
      <w:r w:rsidRPr="00D44FAC">
        <w:rPr>
          <w:rFonts w:ascii="仿宋" w:eastAsia="仿宋" w:hAnsi="仿宋" w:cs="仿宋" w:hint="eastAsia"/>
          <w:sz w:val="24"/>
        </w:rPr>
        <w:t>电刺激</w:t>
      </w:r>
      <w:proofErr w:type="gramStart"/>
      <w:r w:rsidRPr="00D44FAC">
        <w:rPr>
          <w:rFonts w:ascii="仿宋" w:eastAsia="仿宋" w:hAnsi="仿宋" w:cs="仿宋" w:hint="eastAsia"/>
          <w:sz w:val="24"/>
        </w:rPr>
        <w:t>无创脑振荡</w:t>
      </w:r>
      <w:proofErr w:type="gramEnd"/>
      <w:r w:rsidRPr="00D44FAC">
        <w:rPr>
          <w:rFonts w:ascii="仿宋" w:eastAsia="仿宋" w:hAnsi="仿宋" w:cs="仿宋" w:hint="eastAsia"/>
          <w:sz w:val="24"/>
        </w:rPr>
        <w:t>调控治疗临床多中心随机对照研究</w:t>
      </w:r>
      <w:r>
        <w:rPr>
          <w:rFonts w:ascii="仿宋" w:eastAsia="仿宋" w:hAnsi="仿宋" w:cs="仿宋" w:hint="eastAsia"/>
          <w:sz w:val="24"/>
        </w:rPr>
        <w:t>和</w:t>
      </w:r>
      <w:r w:rsidRPr="00D44FAC">
        <w:rPr>
          <w:rFonts w:ascii="仿宋" w:eastAsia="仿宋" w:hAnsi="仿宋" w:cs="仿宋" w:hint="eastAsia"/>
          <w:sz w:val="24"/>
        </w:rPr>
        <w:t>针对血管性认知障碍</w:t>
      </w:r>
      <w:proofErr w:type="gramStart"/>
      <w:r w:rsidRPr="00D44FAC">
        <w:rPr>
          <w:rFonts w:ascii="仿宋" w:eastAsia="仿宋" w:hAnsi="仿宋" w:cs="仿宋" w:hint="eastAsia"/>
          <w:sz w:val="24"/>
        </w:rPr>
        <w:t>痴呆前</w:t>
      </w:r>
      <w:proofErr w:type="gramEnd"/>
      <w:r w:rsidRPr="00D44FAC">
        <w:rPr>
          <w:rFonts w:ascii="仿宋" w:eastAsia="仿宋" w:hAnsi="仿宋" w:cs="仿宋" w:hint="eastAsia"/>
          <w:sz w:val="24"/>
        </w:rPr>
        <w:t>阶段额-</w:t>
      </w:r>
      <w:proofErr w:type="gramStart"/>
      <w:r w:rsidRPr="00D44FAC">
        <w:rPr>
          <w:rFonts w:ascii="仿宋" w:eastAsia="仿宋" w:hAnsi="仿宋" w:cs="仿宋" w:hint="eastAsia"/>
          <w:sz w:val="24"/>
        </w:rPr>
        <w:t>顶网络失</w:t>
      </w:r>
      <w:proofErr w:type="gramEnd"/>
      <w:r w:rsidRPr="00D44FAC">
        <w:rPr>
          <w:rFonts w:ascii="仿宋" w:eastAsia="仿宋" w:hAnsi="仿宋" w:cs="仿宋" w:hint="eastAsia"/>
          <w:sz w:val="24"/>
        </w:rPr>
        <w:t>连接调控的经颅磁刺激同步认知训练无</w:t>
      </w:r>
      <w:proofErr w:type="gramStart"/>
      <w:r w:rsidRPr="00D44FAC">
        <w:rPr>
          <w:rFonts w:ascii="仿宋" w:eastAsia="仿宋" w:hAnsi="仿宋" w:cs="仿宋" w:hint="eastAsia"/>
          <w:sz w:val="24"/>
        </w:rPr>
        <w:t>创联效治疗</w:t>
      </w:r>
      <w:proofErr w:type="gramEnd"/>
      <w:r w:rsidRPr="00D44FAC">
        <w:rPr>
          <w:rFonts w:ascii="仿宋" w:eastAsia="仿宋" w:hAnsi="仿宋" w:cs="仿宋" w:hint="eastAsia"/>
          <w:sz w:val="24"/>
        </w:rPr>
        <w:t>临床多中心随机对照研究</w:t>
      </w:r>
      <w:r>
        <w:rPr>
          <w:rFonts w:ascii="仿宋" w:eastAsia="仿宋" w:hAnsi="仿宋" w:cs="仿宋" w:hint="eastAsia"/>
          <w:sz w:val="24"/>
        </w:rPr>
        <w:t>项目。投标人须根据采购需求内容，认真评估自己的综合实力为医院更好的服务。</w:t>
      </w:r>
    </w:p>
    <w:p w:rsidR="00866F0E" w:rsidRDefault="00866F0E" w:rsidP="00866F0E">
      <w:pPr>
        <w:pStyle w:val="a5"/>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二、商务要求</w:t>
      </w:r>
    </w:p>
    <w:p w:rsidR="00866F0E" w:rsidRPr="006A60F2" w:rsidRDefault="00866F0E" w:rsidP="00866F0E">
      <w:pPr>
        <w:snapToGrid w:val="0"/>
        <w:spacing w:line="360" w:lineRule="auto"/>
        <w:contextualSpacing/>
        <w:rPr>
          <w:rFonts w:ascii="仿宋" w:eastAsia="仿宋" w:hAnsi="仿宋" w:cs="仿宋"/>
          <w:i/>
          <w:sz w:val="24"/>
        </w:rPr>
      </w:pPr>
      <w:r w:rsidRPr="006A60F2">
        <w:rPr>
          <w:rFonts w:ascii="仿宋" w:eastAsia="仿宋" w:hAnsi="仿宋" w:cs="仿宋" w:hint="eastAsia"/>
          <w:sz w:val="24"/>
        </w:rPr>
        <w:t>1.交付（实施）的时间（期限）和地点（范围）</w:t>
      </w:r>
    </w:p>
    <w:p w:rsidR="00866F0E" w:rsidRPr="006A60F2" w:rsidRDefault="00866F0E" w:rsidP="00866F0E">
      <w:pPr>
        <w:snapToGrid w:val="0"/>
        <w:spacing w:line="360" w:lineRule="auto"/>
        <w:ind w:firstLineChars="200" w:firstLine="480"/>
        <w:rPr>
          <w:rFonts w:ascii="仿宋" w:eastAsia="仿宋" w:hAnsi="仿宋" w:cs="仿宋"/>
          <w:color w:val="000000" w:themeColor="text1"/>
          <w:sz w:val="24"/>
        </w:rPr>
      </w:pPr>
      <w:r w:rsidRPr="006A60F2">
        <w:rPr>
          <w:rFonts w:ascii="仿宋" w:eastAsia="仿宋" w:hAnsi="仿宋" w:cs="仿宋" w:hint="eastAsia"/>
          <w:sz w:val="24"/>
        </w:rPr>
        <w:t>1.1、期限：签订合同后</w:t>
      </w:r>
      <w:r w:rsidRPr="006A60F2">
        <w:rPr>
          <w:rFonts w:ascii="仿宋" w:eastAsia="仿宋" w:hAnsi="仿宋" w:cs="仿宋" w:hint="eastAsia"/>
          <w:color w:val="000000" w:themeColor="text1"/>
          <w:sz w:val="24"/>
        </w:rPr>
        <w:t>1年</w:t>
      </w:r>
    </w:p>
    <w:p w:rsidR="00866F0E" w:rsidRPr="006A60F2" w:rsidRDefault="00866F0E" w:rsidP="00866F0E">
      <w:pPr>
        <w:snapToGrid w:val="0"/>
        <w:spacing w:line="360" w:lineRule="auto"/>
        <w:ind w:firstLineChars="200" w:firstLine="480"/>
        <w:rPr>
          <w:rFonts w:ascii="仿宋" w:eastAsia="仿宋" w:hAnsi="仿宋" w:cs="仿宋"/>
          <w:i/>
          <w:sz w:val="24"/>
        </w:rPr>
      </w:pPr>
      <w:r w:rsidRPr="006A60F2">
        <w:rPr>
          <w:rFonts w:ascii="仿宋" w:eastAsia="仿宋" w:hAnsi="仿宋" w:cs="仿宋" w:hint="eastAsia"/>
          <w:bCs/>
          <w:sz w:val="24"/>
        </w:rPr>
        <w:t>1.2、地点：</w:t>
      </w:r>
      <w:r>
        <w:rPr>
          <w:rFonts w:ascii="仿宋" w:eastAsia="仿宋" w:hAnsi="仿宋" w:cs="仿宋" w:hint="eastAsia"/>
          <w:bCs/>
          <w:sz w:val="24"/>
        </w:rPr>
        <w:t>首都医科大学宣武医院</w:t>
      </w:r>
    </w:p>
    <w:p w:rsidR="00866F0E" w:rsidRPr="006A60F2" w:rsidRDefault="00866F0E" w:rsidP="00866F0E">
      <w:pPr>
        <w:snapToGrid w:val="0"/>
        <w:spacing w:line="360" w:lineRule="auto"/>
        <w:contextualSpacing/>
        <w:rPr>
          <w:rFonts w:ascii="仿宋" w:eastAsia="仿宋" w:hAnsi="仿宋" w:cs="仿宋"/>
          <w:sz w:val="24"/>
        </w:rPr>
      </w:pPr>
      <w:r w:rsidRPr="006A60F2">
        <w:rPr>
          <w:rFonts w:ascii="仿宋" w:eastAsia="仿宋" w:hAnsi="仿宋" w:cs="仿宋" w:hint="eastAsia"/>
          <w:sz w:val="24"/>
        </w:rPr>
        <w:t>2.付款条件（进度和方式）</w:t>
      </w:r>
    </w:p>
    <w:p w:rsidR="00866F0E" w:rsidRPr="00D81A6F" w:rsidRDefault="00866F0E" w:rsidP="00866F0E">
      <w:pPr>
        <w:pStyle w:val="a4"/>
        <w:adjustRightInd w:val="0"/>
        <w:snapToGrid w:val="0"/>
        <w:spacing w:line="360" w:lineRule="auto"/>
        <w:ind w:firstLineChars="200" w:firstLine="480"/>
        <w:rPr>
          <w:rFonts w:ascii="仿宋" w:eastAsia="仿宋" w:hAnsi="仿宋" w:cs="仿宋"/>
          <w:bCs/>
          <w:sz w:val="24"/>
        </w:rPr>
      </w:pPr>
      <w:r>
        <w:rPr>
          <w:rFonts w:ascii="仿宋" w:eastAsia="仿宋" w:hAnsi="仿宋" w:cs="仿宋"/>
          <w:bCs/>
          <w:sz w:val="24"/>
        </w:rPr>
        <w:t>2.1</w:t>
      </w:r>
      <w:r w:rsidRPr="00D81A6F">
        <w:rPr>
          <w:rFonts w:ascii="仿宋" w:eastAsia="仿宋" w:hAnsi="仿宋" w:cs="仿宋"/>
          <w:bCs/>
          <w:sz w:val="24"/>
        </w:rPr>
        <w:t>协议生效之日起30日内，支付合同总额的20%；</w:t>
      </w:r>
    </w:p>
    <w:p w:rsidR="00866F0E" w:rsidRPr="00D81A6F" w:rsidRDefault="00866F0E" w:rsidP="00866F0E">
      <w:pPr>
        <w:pStyle w:val="a4"/>
        <w:adjustRightInd w:val="0"/>
        <w:snapToGrid w:val="0"/>
        <w:spacing w:line="360" w:lineRule="auto"/>
        <w:ind w:firstLineChars="200" w:firstLine="480"/>
        <w:rPr>
          <w:rFonts w:ascii="仿宋" w:eastAsia="仿宋" w:hAnsi="仿宋" w:cs="仿宋"/>
          <w:bCs/>
          <w:sz w:val="24"/>
        </w:rPr>
      </w:pPr>
      <w:r>
        <w:rPr>
          <w:rFonts w:ascii="仿宋" w:eastAsia="仿宋" w:hAnsi="仿宋" w:cs="仿宋"/>
          <w:bCs/>
          <w:sz w:val="24"/>
        </w:rPr>
        <w:t>2.2</w:t>
      </w:r>
      <w:r w:rsidRPr="00D81A6F">
        <w:rPr>
          <w:rFonts w:ascii="仿宋" w:eastAsia="仿宋" w:hAnsi="仿宋" w:cs="仿宋"/>
          <w:bCs/>
          <w:sz w:val="24"/>
        </w:rPr>
        <w:t>完成首例受试者入组之日起30日内，支付合同总额的20%；</w:t>
      </w:r>
    </w:p>
    <w:p w:rsidR="00866F0E" w:rsidRPr="00D81A6F" w:rsidRDefault="00866F0E" w:rsidP="00866F0E">
      <w:pPr>
        <w:pStyle w:val="a4"/>
        <w:adjustRightInd w:val="0"/>
        <w:snapToGrid w:val="0"/>
        <w:spacing w:line="360" w:lineRule="auto"/>
        <w:ind w:firstLineChars="200" w:firstLine="480"/>
        <w:rPr>
          <w:rFonts w:ascii="仿宋" w:eastAsia="仿宋" w:hAnsi="仿宋" w:cs="仿宋"/>
          <w:bCs/>
          <w:sz w:val="24"/>
        </w:rPr>
      </w:pPr>
      <w:r>
        <w:rPr>
          <w:rFonts w:ascii="仿宋" w:eastAsia="仿宋" w:hAnsi="仿宋" w:cs="仿宋"/>
          <w:bCs/>
          <w:sz w:val="24"/>
        </w:rPr>
        <w:t>2.3</w:t>
      </w:r>
      <w:r w:rsidRPr="00D81A6F">
        <w:rPr>
          <w:rFonts w:ascii="仿宋" w:eastAsia="仿宋" w:hAnsi="仿宋" w:cs="仿宋"/>
          <w:bCs/>
          <w:sz w:val="24"/>
        </w:rPr>
        <w:t>完成项目50%受试者入组之日起30日内，支付合同总额的20%；</w:t>
      </w:r>
    </w:p>
    <w:p w:rsidR="00866F0E" w:rsidRPr="00D81A6F" w:rsidRDefault="00866F0E" w:rsidP="00866F0E">
      <w:pPr>
        <w:pStyle w:val="a4"/>
        <w:adjustRightInd w:val="0"/>
        <w:snapToGrid w:val="0"/>
        <w:spacing w:line="360" w:lineRule="auto"/>
        <w:ind w:firstLineChars="200" w:firstLine="480"/>
        <w:rPr>
          <w:rFonts w:ascii="仿宋" w:eastAsia="仿宋" w:hAnsi="仿宋" w:cs="仿宋"/>
          <w:bCs/>
          <w:sz w:val="24"/>
        </w:rPr>
      </w:pPr>
      <w:r>
        <w:rPr>
          <w:rFonts w:ascii="仿宋" w:eastAsia="仿宋" w:hAnsi="仿宋" w:cs="仿宋"/>
          <w:bCs/>
          <w:sz w:val="24"/>
        </w:rPr>
        <w:t>2.4</w:t>
      </w:r>
      <w:r w:rsidRPr="00D81A6F">
        <w:rPr>
          <w:rFonts w:ascii="仿宋" w:eastAsia="仿宋" w:hAnsi="仿宋" w:cs="仿宋"/>
          <w:bCs/>
          <w:sz w:val="24"/>
        </w:rPr>
        <w:t>完成项目80%受试者入组之日起30日内，支付合同总额的20%；</w:t>
      </w:r>
    </w:p>
    <w:p w:rsidR="00866F0E" w:rsidRPr="00D81A6F" w:rsidRDefault="00866F0E" w:rsidP="00866F0E">
      <w:pPr>
        <w:pStyle w:val="a4"/>
        <w:adjustRightInd w:val="0"/>
        <w:snapToGrid w:val="0"/>
        <w:spacing w:line="360" w:lineRule="auto"/>
        <w:ind w:firstLineChars="200" w:firstLine="480"/>
        <w:rPr>
          <w:rFonts w:ascii="仿宋" w:eastAsia="仿宋" w:hAnsi="仿宋" w:cs="仿宋"/>
          <w:bCs/>
          <w:sz w:val="24"/>
        </w:rPr>
      </w:pPr>
      <w:r>
        <w:rPr>
          <w:rFonts w:ascii="仿宋" w:eastAsia="仿宋" w:hAnsi="仿宋" w:cs="仿宋"/>
          <w:bCs/>
          <w:sz w:val="24"/>
        </w:rPr>
        <w:t>2.5</w:t>
      </w:r>
      <w:r w:rsidRPr="00D81A6F">
        <w:rPr>
          <w:rFonts w:ascii="仿宋" w:eastAsia="仿宋" w:hAnsi="仿宋" w:cs="仿宋"/>
          <w:bCs/>
          <w:sz w:val="24"/>
        </w:rPr>
        <w:t>完成项目全部受试者入组之日起30日内，支付合同总额的10%；</w:t>
      </w:r>
    </w:p>
    <w:p w:rsidR="00866F0E" w:rsidRPr="00D81A6F" w:rsidRDefault="00866F0E" w:rsidP="00866F0E">
      <w:pPr>
        <w:pStyle w:val="a4"/>
        <w:adjustRightInd w:val="0"/>
        <w:snapToGrid w:val="0"/>
        <w:spacing w:line="360" w:lineRule="auto"/>
        <w:ind w:firstLineChars="200" w:firstLine="480"/>
        <w:rPr>
          <w:rFonts w:ascii="仿宋" w:eastAsia="仿宋" w:hAnsi="仿宋" w:cs="仿宋"/>
          <w:bCs/>
          <w:sz w:val="24"/>
        </w:rPr>
      </w:pPr>
      <w:r>
        <w:rPr>
          <w:rFonts w:ascii="仿宋" w:eastAsia="仿宋" w:hAnsi="仿宋" w:cs="仿宋"/>
          <w:bCs/>
          <w:sz w:val="24"/>
        </w:rPr>
        <w:t>2.6</w:t>
      </w:r>
      <w:r w:rsidRPr="00D81A6F">
        <w:rPr>
          <w:rFonts w:ascii="仿宋" w:eastAsia="仿宋" w:hAnsi="仿宋" w:cs="仿宋"/>
          <w:bCs/>
          <w:sz w:val="24"/>
        </w:rPr>
        <w:t>完成项目全部随访及数据录入，数据库锁定之日起30日内，支付合同总额的10%；</w:t>
      </w:r>
    </w:p>
    <w:p w:rsidR="00866F0E" w:rsidRPr="00D81A6F" w:rsidRDefault="00866F0E" w:rsidP="00866F0E">
      <w:pPr>
        <w:pStyle w:val="a4"/>
        <w:adjustRightInd w:val="0"/>
        <w:snapToGrid w:val="0"/>
        <w:spacing w:line="360" w:lineRule="auto"/>
        <w:ind w:firstLineChars="200" w:firstLine="480"/>
        <w:rPr>
          <w:rFonts w:ascii="仿宋" w:eastAsia="仿宋" w:hAnsi="仿宋" w:hint="default"/>
          <w:sz w:val="24"/>
          <w:szCs w:val="24"/>
        </w:rPr>
      </w:pPr>
      <w:r>
        <w:rPr>
          <w:rFonts w:ascii="仿宋" w:eastAsia="仿宋" w:hAnsi="仿宋" w:cs="仿宋"/>
          <w:bCs/>
          <w:sz w:val="24"/>
        </w:rPr>
        <w:t>2</w:t>
      </w:r>
      <w:r w:rsidRPr="00D81A6F">
        <w:rPr>
          <w:rFonts w:ascii="仿宋" w:eastAsia="仿宋" w:hAnsi="仿宋" w:cs="仿宋"/>
          <w:bCs/>
          <w:sz w:val="24"/>
        </w:rPr>
        <w:t>.7卖方应同时向买方提交合同金额10%的履约保函，有效期至和签署之日起12个月。</w:t>
      </w:r>
    </w:p>
    <w:p w:rsidR="00866F0E" w:rsidRPr="006A60F2" w:rsidRDefault="00866F0E" w:rsidP="00866F0E">
      <w:pPr>
        <w:snapToGrid w:val="0"/>
        <w:spacing w:line="360" w:lineRule="auto"/>
        <w:contextualSpacing/>
        <w:rPr>
          <w:rFonts w:ascii="仿宋" w:eastAsia="仿宋" w:hAnsi="仿宋" w:cs="仿宋"/>
          <w:sz w:val="24"/>
        </w:rPr>
      </w:pPr>
      <w:r w:rsidRPr="006A60F2">
        <w:rPr>
          <w:rFonts w:ascii="仿宋" w:eastAsia="仿宋" w:hAnsi="仿宋" w:cs="仿宋" w:hint="eastAsia"/>
          <w:sz w:val="24"/>
        </w:rPr>
        <w:t>3.包装和运输（如适用，须满足《关于印发〈商品包装政府采购需求标准（试行）〉、〈快递包装政府采购需求标准（试行）〉的通知》（财办库﹝2020﹞123号））</w:t>
      </w:r>
    </w:p>
    <w:p w:rsidR="00866F0E" w:rsidRDefault="00866F0E" w:rsidP="00866F0E">
      <w:pPr>
        <w:snapToGrid w:val="0"/>
        <w:spacing w:line="360" w:lineRule="auto"/>
        <w:ind w:firstLineChars="200" w:firstLine="480"/>
        <w:contextualSpacing/>
        <w:rPr>
          <w:rFonts w:ascii="仿宋" w:eastAsia="仿宋" w:hAnsi="仿宋" w:cs="仿宋"/>
          <w:bCs/>
          <w:sz w:val="24"/>
        </w:rPr>
      </w:pPr>
      <w:r w:rsidRPr="006A60F2">
        <w:rPr>
          <w:rFonts w:ascii="仿宋" w:eastAsia="仿宋" w:hAnsi="仿宋" w:cs="仿宋" w:hint="eastAsia"/>
          <w:bCs/>
          <w:sz w:val="24"/>
        </w:rPr>
        <w:lastRenderedPageBreak/>
        <w:t>3.1 不</w:t>
      </w:r>
      <w:r w:rsidRPr="006A60F2">
        <w:rPr>
          <w:rFonts w:ascii="仿宋" w:eastAsia="仿宋" w:hAnsi="仿宋" w:cs="仿宋" w:hint="eastAsia"/>
          <w:sz w:val="24"/>
        </w:rPr>
        <w:t>适用</w:t>
      </w:r>
    </w:p>
    <w:p w:rsidR="00866F0E" w:rsidRDefault="00866F0E" w:rsidP="00866F0E">
      <w:pPr>
        <w:snapToGrid w:val="0"/>
        <w:spacing w:line="360" w:lineRule="auto"/>
        <w:contextualSpacing/>
        <w:rPr>
          <w:rFonts w:ascii="仿宋" w:eastAsia="仿宋" w:hAnsi="仿宋" w:cs="仿宋"/>
          <w:sz w:val="24"/>
        </w:rPr>
      </w:pPr>
      <w:r>
        <w:rPr>
          <w:rFonts w:ascii="仿宋" w:eastAsia="仿宋" w:hAnsi="仿宋" w:cs="仿宋" w:hint="eastAsia"/>
          <w:sz w:val="24"/>
        </w:rPr>
        <w:t>4.售后服务（质保期）（如适用）</w:t>
      </w:r>
    </w:p>
    <w:p w:rsidR="00866F0E" w:rsidRDefault="00866F0E" w:rsidP="00866F0E">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4.1 服务期限：签订合同后1年</w:t>
      </w:r>
    </w:p>
    <w:p w:rsidR="00866F0E" w:rsidRDefault="00866F0E" w:rsidP="00866F0E">
      <w:pPr>
        <w:snapToGrid w:val="0"/>
        <w:spacing w:line="360" w:lineRule="auto"/>
        <w:contextualSpacing/>
        <w:rPr>
          <w:rFonts w:ascii="仿宋" w:eastAsia="仿宋" w:hAnsi="仿宋" w:cs="仿宋"/>
          <w:b/>
          <w:i/>
          <w:sz w:val="24"/>
        </w:rPr>
      </w:pPr>
      <w:r>
        <w:rPr>
          <w:rFonts w:ascii="仿宋" w:eastAsia="仿宋" w:hAnsi="仿宋" w:cs="仿宋" w:hint="eastAsia"/>
          <w:sz w:val="24"/>
        </w:rPr>
        <w:t>5.保险（如适用）</w:t>
      </w:r>
    </w:p>
    <w:p w:rsidR="00866F0E" w:rsidRDefault="00866F0E" w:rsidP="00866F0E">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5.1不适用</w:t>
      </w:r>
    </w:p>
    <w:p w:rsidR="00866F0E" w:rsidRDefault="00866F0E" w:rsidP="00866F0E">
      <w:pPr>
        <w:pStyle w:val="a5"/>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三、技术要求</w:t>
      </w:r>
    </w:p>
    <w:p w:rsidR="00866F0E" w:rsidRDefault="00866F0E" w:rsidP="00866F0E">
      <w:pPr>
        <w:snapToGrid w:val="0"/>
        <w:spacing w:line="360" w:lineRule="auto"/>
        <w:contextualSpacing/>
        <w:rPr>
          <w:rFonts w:ascii="仿宋" w:eastAsia="仿宋" w:hAnsi="仿宋" w:cs="仿宋"/>
          <w:sz w:val="24"/>
        </w:rPr>
      </w:pPr>
      <w:r>
        <w:rPr>
          <w:rFonts w:ascii="仿宋" w:eastAsia="仿宋" w:hAnsi="仿宋" w:cs="仿宋" w:hint="eastAsia"/>
          <w:sz w:val="24"/>
        </w:rPr>
        <w:t>1.基本要求</w:t>
      </w:r>
    </w:p>
    <w:p w:rsidR="00866F0E" w:rsidRDefault="00866F0E" w:rsidP="00866F0E">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1.1采购标的需实现的功能或者目标</w:t>
      </w:r>
    </w:p>
    <w:p w:rsidR="00866F0E" w:rsidRDefault="00866F0E" w:rsidP="00866F0E">
      <w:pPr>
        <w:snapToGrid w:val="0"/>
        <w:spacing w:line="360" w:lineRule="auto"/>
        <w:ind w:firstLineChars="200" w:firstLine="480"/>
        <w:rPr>
          <w:rFonts w:ascii="仿宋" w:eastAsia="仿宋" w:hAnsi="仿宋" w:cs="仿宋"/>
          <w:sz w:val="24"/>
        </w:rPr>
      </w:pPr>
      <w:r w:rsidRPr="007576A9">
        <w:rPr>
          <w:rFonts w:ascii="仿宋" w:eastAsia="仿宋" w:hAnsi="仿宋" w:cs="仿宋" w:hint="eastAsia"/>
          <w:sz w:val="24"/>
        </w:rPr>
        <w:t>为了满足</w:t>
      </w:r>
      <w:r w:rsidRPr="006E7995">
        <w:rPr>
          <w:rFonts w:ascii="仿宋" w:eastAsia="仿宋" w:hAnsi="仿宋" w:cs="仿宋" w:hint="eastAsia"/>
          <w:sz w:val="24"/>
        </w:rPr>
        <w:t>痴呆队列数据库建设及神经调控治疗研究临床</w:t>
      </w:r>
      <w:r>
        <w:rPr>
          <w:rFonts w:ascii="仿宋" w:eastAsia="仿宋" w:hAnsi="仿宋" w:cs="仿宋" w:hint="eastAsia"/>
          <w:sz w:val="24"/>
        </w:rPr>
        <w:t>试验</w:t>
      </w:r>
      <w:r w:rsidRPr="007576A9">
        <w:rPr>
          <w:rFonts w:ascii="仿宋" w:eastAsia="仿宋" w:hAnsi="仿宋" w:cs="仿宋" w:hint="eastAsia"/>
          <w:sz w:val="24"/>
        </w:rPr>
        <w:t>工作的开展和运行，首都医科大学宣武医院需要</w:t>
      </w:r>
      <w:r>
        <w:rPr>
          <w:rFonts w:ascii="仿宋" w:eastAsia="仿宋" w:hAnsi="仿宋" w:cs="仿宋" w:hint="eastAsia"/>
          <w:sz w:val="24"/>
        </w:rPr>
        <w:t>采购</w:t>
      </w:r>
      <w:r w:rsidRPr="00D44FAC">
        <w:rPr>
          <w:rFonts w:ascii="仿宋" w:eastAsia="仿宋" w:hAnsi="仿宋" w:cs="仿宋" w:hint="eastAsia"/>
          <w:sz w:val="24"/>
        </w:rPr>
        <w:t>针对阿尔茨海默病</w:t>
      </w:r>
      <w:proofErr w:type="gramStart"/>
      <w:r w:rsidRPr="00D44FAC">
        <w:rPr>
          <w:rFonts w:ascii="仿宋" w:eastAsia="仿宋" w:hAnsi="仿宋" w:cs="仿宋" w:hint="eastAsia"/>
          <w:sz w:val="24"/>
        </w:rPr>
        <w:t>痴呆前</w:t>
      </w:r>
      <w:proofErr w:type="gramEnd"/>
      <w:r w:rsidRPr="00D44FAC">
        <w:rPr>
          <w:rFonts w:ascii="仿宋" w:eastAsia="仿宋" w:hAnsi="仿宋" w:cs="仿宋" w:hint="eastAsia"/>
          <w:sz w:val="24"/>
        </w:rPr>
        <w:t>阶段默认网络连接异常的经</w:t>
      </w:r>
      <w:proofErr w:type="gramStart"/>
      <w:r w:rsidRPr="00D44FAC">
        <w:rPr>
          <w:rFonts w:ascii="仿宋" w:eastAsia="仿宋" w:hAnsi="仿宋" w:cs="仿宋" w:hint="eastAsia"/>
          <w:sz w:val="24"/>
        </w:rPr>
        <w:t>颅交流</w:t>
      </w:r>
      <w:proofErr w:type="gramEnd"/>
      <w:r w:rsidRPr="00D44FAC">
        <w:rPr>
          <w:rFonts w:ascii="仿宋" w:eastAsia="仿宋" w:hAnsi="仿宋" w:cs="仿宋" w:hint="eastAsia"/>
          <w:sz w:val="24"/>
        </w:rPr>
        <w:t>电刺激</w:t>
      </w:r>
      <w:proofErr w:type="gramStart"/>
      <w:r w:rsidRPr="00D44FAC">
        <w:rPr>
          <w:rFonts w:ascii="仿宋" w:eastAsia="仿宋" w:hAnsi="仿宋" w:cs="仿宋" w:hint="eastAsia"/>
          <w:sz w:val="24"/>
        </w:rPr>
        <w:t>无创脑振荡</w:t>
      </w:r>
      <w:proofErr w:type="gramEnd"/>
      <w:r w:rsidRPr="00D44FAC">
        <w:rPr>
          <w:rFonts w:ascii="仿宋" w:eastAsia="仿宋" w:hAnsi="仿宋" w:cs="仿宋" w:hint="eastAsia"/>
          <w:sz w:val="24"/>
        </w:rPr>
        <w:t>调控治疗临床多中心随机对照研究</w:t>
      </w:r>
      <w:r>
        <w:rPr>
          <w:rFonts w:ascii="仿宋" w:eastAsia="仿宋" w:hAnsi="仿宋" w:cs="仿宋" w:hint="eastAsia"/>
          <w:sz w:val="24"/>
        </w:rPr>
        <w:t>和</w:t>
      </w:r>
      <w:r w:rsidRPr="00D44FAC">
        <w:rPr>
          <w:rFonts w:ascii="仿宋" w:eastAsia="仿宋" w:hAnsi="仿宋" w:cs="仿宋" w:hint="eastAsia"/>
          <w:sz w:val="24"/>
        </w:rPr>
        <w:t>针对血管性认知障碍</w:t>
      </w:r>
      <w:proofErr w:type="gramStart"/>
      <w:r w:rsidRPr="00D44FAC">
        <w:rPr>
          <w:rFonts w:ascii="仿宋" w:eastAsia="仿宋" w:hAnsi="仿宋" w:cs="仿宋" w:hint="eastAsia"/>
          <w:sz w:val="24"/>
        </w:rPr>
        <w:t>痴呆前</w:t>
      </w:r>
      <w:proofErr w:type="gramEnd"/>
      <w:r w:rsidRPr="00D44FAC">
        <w:rPr>
          <w:rFonts w:ascii="仿宋" w:eastAsia="仿宋" w:hAnsi="仿宋" w:cs="仿宋" w:hint="eastAsia"/>
          <w:sz w:val="24"/>
        </w:rPr>
        <w:t>阶段额-</w:t>
      </w:r>
      <w:proofErr w:type="gramStart"/>
      <w:r w:rsidRPr="00D44FAC">
        <w:rPr>
          <w:rFonts w:ascii="仿宋" w:eastAsia="仿宋" w:hAnsi="仿宋" w:cs="仿宋" w:hint="eastAsia"/>
          <w:sz w:val="24"/>
        </w:rPr>
        <w:t>顶网络失</w:t>
      </w:r>
      <w:proofErr w:type="gramEnd"/>
      <w:r w:rsidRPr="00D44FAC">
        <w:rPr>
          <w:rFonts w:ascii="仿宋" w:eastAsia="仿宋" w:hAnsi="仿宋" w:cs="仿宋" w:hint="eastAsia"/>
          <w:sz w:val="24"/>
        </w:rPr>
        <w:t>连接调控的经颅磁刺激同步认知训练无</w:t>
      </w:r>
      <w:proofErr w:type="gramStart"/>
      <w:r w:rsidRPr="00D44FAC">
        <w:rPr>
          <w:rFonts w:ascii="仿宋" w:eastAsia="仿宋" w:hAnsi="仿宋" w:cs="仿宋" w:hint="eastAsia"/>
          <w:sz w:val="24"/>
        </w:rPr>
        <w:t>创联效治疗</w:t>
      </w:r>
      <w:proofErr w:type="gramEnd"/>
      <w:r w:rsidRPr="00D44FAC">
        <w:rPr>
          <w:rFonts w:ascii="仿宋" w:eastAsia="仿宋" w:hAnsi="仿宋" w:cs="仿宋" w:hint="eastAsia"/>
          <w:sz w:val="24"/>
        </w:rPr>
        <w:t>临床多中心随机对照研究</w:t>
      </w:r>
      <w:r>
        <w:rPr>
          <w:rFonts w:ascii="仿宋" w:eastAsia="仿宋" w:hAnsi="仿宋" w:cs="仿宋" w:hint="eastAsia"/>
          <w:sz w:val="24"/>
        </w:rPr>
        <w:t>项目。投标人须根据采购需求内容，认真评估自己的综合实力为医院更好的服务。</w:t>
      </w:r>
    </w:p>
    <w:p w:rsidR="00866F0E" w:rsidRDefault="00866F0E" w:rsidP="00866F0E">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1.2需执行的国家相关标准、行业标准、地方标准或者其他标准、规范</w:t>
      </w:r>
    </w:p>
    <w:p w:rsidR="00866F0E" w:rsidRDefault="00866F0E" w:rsidP="00866F0E">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无</w:t>
      </w:r>
    </w:p>
    <w:p w:rsidR="00866F0E" w:rsidRDefault="00866F0E" w:rsidP="00866F0E">
      <w:pPr>
        <w:snapToGrid w:val="0"/>
        <w:spacing w:line="360" w:lineRule="auto"/>
        <w:contextualSpacing/>
        <w:rPr>
          <w:rFonts w:ascii="仿宋" w:eastAsia="仿宋" w:hAnsi="仿宋" w:cs="仿宋"/>
          <w:sz w:val="24"/>
        </w:rPr>
      </w:pPr>
      <w:r>
        <w:rPr>
          <w:rFonts w:ascii="仿宋" w:eastAsia="仿宋" w:hAnsi="仿宋" w:cs="仿宋" w:hint="eastAsia"/>
          <w:sz w:val="24"/>
        </w:rPr>
        <w:t>2.服务内容及要求/货物技术要求</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2.1采购标的需满足的性能、材料、结构、外观、质量、安全、技术规格、物理特性等要求：</w:t>
      </w:r>
    </w:p>
    <w:p w:rsidR="00866F0E" w:rsidRDefault="00866F0E" w:rsidP="00866F0E">
      <w:pPr>
        <w:snapToGrid w:val="0"/>
        <w:spacing w:line="360" w:lineRule="auto"/>
        <w:ind w:firstLineChars="200" w:firstLine="480"/>
        <w:rPr>
          <w:rFonts w:ascii="仿宋" w:eastAsia="仿宋" w:hAnsi="仿宋" w:cs="仿宋"/>
          <w:sz w:val="24"/>
        </w:rPr>
      </w:pPr>
      <w:r>
        <w:rPr>
          <w:rFonts w:ascii="仿宋" w:eastAsia="仿宋" w:hAnsi="仿宋" w:cs="仿宋"/>
          <w:sz w:val="24"/>
        </w:rPr>
        <w:t>无</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2.2采购标的需满足的服务标准、期限、效率等要求；</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2.2.1采购标的需满足的服务标准</w:t>
      </w:r>
    </w:p>
    <w:p w:rsidR="00866F0E" w:rsidRDefault="00866F0E" w:rsidP="00866F0E">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2.2.2采购标的需满足的服务期限要求</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服务时间：签订合同后1年。</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2.2.3采购标的需满足的服务效率要求：</w:t>
      </w:r>
    </w:p>
    <w:p w:rsidR="00866F0E" w:rsidRDefault="00866F0E" w:rsidP="00866F0E">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2.3为落实政府采购政策需满足的要求；</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2.3.1促进中小企业发展政策：根据《政府采购促进中小企业发展管理办法》规定，本项目采购服务由小型或微型企业承接的，投标人应出具招标文件要求的</w:t>
      </w:r>
      <w:r>
        <w:rPr>
          <w:rFonts w:ascii="仿宋" w:eastAsia="仿宋" w:hAnsi="仿宋" w:cs="仿宋" w:hint="eastAsia"/>
          <w:sz w:val="24"/>
        </w:rPr>
        <w:lastRenderedPageBreak/>
        <w:t>《中小企业声明函》给予证明，否则评标时不予认可。投标人应对提交的中小企业声明函的真实性负责，提交的中小企业</w:t>
      </w:r>
      <w:proofErr w:type="gramStart"/>
      <w:r>
        <w:rPr>
          <w:rFonts w:ascii="仿宋" w:eastAsia="仿宋" w:hAnsi="仿宋" w:cs="仿宋" w:hint="eastAsia"/>
          <w:sz w:val="24"/>
        </w:rPr>
        <w:t>声明函不真实</w:t>
      </w:r>
      <w:proofErr w:type="gramEnd"/>
      <w:r>
        <w:rPr>
          <w:rFonts w:ascii="仿宋" w:eastAsia="仿宋" w:hAnsi="仿宋" w:cs="仿宋" w:hint="eastAsia"/>
          <w:sz w:val="24"/>
        </w:rPr>
        <w:t>的，应承担相应的法律责任。（注：依据《政府采购促进中小企业发展管理办法》规定享受扶持政策获得政府采购合同的小</w:t>
      </w:r>
      <w:proofErr w:type="gramStart"/>
      <w:r>
        <w:rPr>
          <w:rFonts w:ascii="仿宋" w:eastAsia="仿宋" w:hAnsi="仿宋" w:cs="仿宋" w:hint="eastAsia"/>
          <w:sz w:val="24"/>
        </w:rPr>
        <w:t>微企业</w:t>
      </w:r>
      <w:proofErr w:type="gramEnd"/>
      <w:r>
        <w:rPr>
          <w:rFonts w:ascii="仿宋" w:eastAsia="仿宋" w:hAnsi="仿宋" w:cs="仿宋" w:hint="eastAsia"/>
          <w:sz w:val="24"/>
        </w:rPr>
        <w:t>不得将合同分包给大中型企业，中型企业不得将合同分包给大型企业。）</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2.4采购标的</w:t>
      </w:r>
      <w:proofErr w:type="gramStart"/>
      <w:r>
        <w:rPr>
          <w:rFonts w:ascii="仿宋" w:eastAsia="仿宋" w:hAnsi="仿宋" w:cs="仿宋" w:hint="eastAsia"/>
          <w:sz w:val="24"/>
        </w:rPr>
        <w:t>的</w:t>
      </w:r>
      <w:proofErr w:type="gramEnd"/>
      <w:r>
        <w:rPr>
          <w:rFonts w:ascii="仿宋" w:eastAsia="仿宋" w:hAnsi="仿宋" w:cs="仿宋" w:hint="eastAsia"/>
          <w:sz w:val="24"/>
        </w:rPr>
        <w:t>其他技术、服务等要求；</w:t>
      </w:r>
    </w:p>
    <w:p w:rsidR="00866F0E" w:rsidRDefault="00866F0E" w:rsidP="00866F0E">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2.4.1采购标的需满足的质量要求：</w:t>
      </w:r>
    </w:p>
    <w:p w:rsidR="00866F0E" w:rsidRDefault="00866F0E" w:rsidP="00866F0E">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详见4.其他要求。</w:t>
      </w:r>
    </w:p>
    <w:p w:rsidR="00866F0E" w:rsidRDefault="00866F0E" w:rsidP="00866F0E">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2.4.2采购标的需满足的安全要求：</w:t>
      </w:r>
    </w:p>
    <w:p w:rsidR="00866F0E" w:rsidRDefault="00866F0E" w:rsidP="00866F0E">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866F0E" w:rsidRDefault="00866F0E" w:rsidP="00866F0E">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2.5 需由投标人提供设计方案、解决方案或者组织方案的采购项目，应当说明采购标的</w:t>
      </w:r>
      <w:proofErr w:type="gramStart"/>
      <w:r>
        <w:rPr>
          <w:rFonts w:ascii="仿宋" w:eastAsia="仿宋" w:hAnsi="仿宋" w:cs="仿宋" w:hint="eastAsia"/>
          <w:sz w:val="24"/>
        </w:rPr>
        <w:t>的</w:t>
      </w:r>
      <w:proofErr w:type="gramEnd"/>
      <w:r>
        <w:rPr>
          <w:rFonts w:ascii="仿宋" w:eastAsia="仿宋" w:hAnsi="仿宋" w:cs="仿宋" w:hint="eastAsia"/>
          <w:sz w:val="24"/>
        </w:rPr>
        <w:t>功能、应用场景、目标等基本要求</w:t>
      </w:r>
    </w:p>
    <w:p w:rsidR="00866F0E" w:rsidRDefault="00866F0E" w:rsidP="00866F0E">
      <w:pPr>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color w:val="000000" w:themeColor="text1"/>
          <w:sz w:val="24"/>
        </w:rPr>
        <w:t>无</w:t>
      </w:r>
    </w:p>
    <w:p w:rsidR="00866F0E" w:rsidRDefault="00866F0E" w:rsidP="00866F0E">
      <w:pPr>
        <w:snapToGrid w:val="0"/>
        <w:spacing w:line="360" w:lineRule="auto"/>
        <w:contextualSpacing/>
        <w:rPr>
          <w:rFonts w:ascii="仿宋" w:eastAsia="仿宋" w:hAnsi="仿宋" w:cs="仿宋"/>
          <w:i/>
          <w:iCs/>
          <w:sz w:val="24"/>
        </w:rPr>
      </w:pPr>
      <w:r>
        <w:rPr>
          <w:rFonts w:ascii="仿宋" w:eastAsia="仿宋" w:hAnsi="仿宋" w:cs="仿宋" w:hint="eastAsia"/>
          <w:sz w:val="24"/>
        </w:rPr>
        <w:t>3.验收标准</w:t>
      </w:r>
    </w:p>
    <w:p w:rsidR="00866F0E" w:rsidRDefault="00866F0E" w:rsidP="00866F0E">
      <w:pPr>
        <w:snapToGrid w:val="0"/>
        <w:spacing w:line="360" w:lineRule="auto"/>
        <w:ind w:firstLineChars="200" w:firstLine="480"/>
        <w:contextualSpacing/>
        <w:rPr>
          <w:rFonts w:ascii="仿宋" w:eastAsia="仿宋" w:hAnsi="仿宋" w:cs="仿宋"/>
          <w:bCs/>
          <w:sz w:val="24"/>
        </w:rPr>
      </w:pPr>
      <w:r w:rsidRPr="00E1598E">
        <w:rPr>
          <w:rFonts w:ascii="仿宋" w:eastAsia="仿宋" w:hAnsi="仿宋" w:cs="仿宋" w:hint="eastAsia"/>
          <w:bCs/>
          <w:sz w:val="24"/>
        </w:rPr>
        <w:t>项目交付后由采购人依据《政府采购需求管理办法》（财库〔2021〕22号）制定的合同订立安排与合同管理安排中有关履约验收的内容，以及招标文件、投标文件组织验收。</w:t>
      </w:r>
    </w:p>
    <w:p w:rsidR="00866F0E" w:rsidRDefault="00866F0E" w:rsidP="00866F0E">
      <w:pPr>
        <w:snapToGrid w:val="0"/>
        <w:spacing w:line="360" w:lineRule="auto"/>
        <w:contextualSpacing/>
        <w:rPr>
          <w:rFonts w:ascii="仿宋" w:eastAsia="仿宋" w:hAnsi="仿宋" w:cs="仿宋"/>
          <w:sz w:val="24"/>
        </w:rPr>
      </w:pPr>
      <w:r>
        <w:rPr>
          <w:rFonts w:ascii="仿宋" w:eastAsia="仿宋" w:hAnsi="仿宋" w:cs="仿宋" w:hint="eastAsia"/>
          <w:sz w:val="24"/>
        </w:rPr>
        <w:t>4.其他要求</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1、服务项目介绍：</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1.1针对阿尔茨海默病</w:t>
      </w:r>
      <w:proofErr w:type="gramStart"/>
      <w:r w:rsidRPr="00F33491">
        <w:rPr>
          <w:rFonts w:ascii="仿宋" w:eastAsia="仿宋" w:hAnsi="仿宋" w:hint="eastAsia"/>
          <w:sz w:val="24"/>
        </w:rPr>
        <w:t>痴呆前</w:t>
      </w:r>
      <w:proofErr w:type="gramEnd"/>
      <w:r w:rsidRPr="00F33491">
        <w:rPr>
          <w:rFonts w:ascii="仿宋" w:eastAsia="仿宋" w:hAnsi="仿宋" w:hint="eastAsia"/>
          <w:sz w:val="24"/>
        </w:rPr>
        <w:t>阶段默认网络连接异常的经</w:t>
      </w:r>
      <w:proofErr w:type="gramStart"/>
      <w:r w:rsidRPr="00F33491">
        <w:rPr>
          <w:rFonts w:ascii="仿宋" w:eastAsia="仿宋" w:hAnsi="仿宋" w:hint="eastAsia"/>
          <w:sz w:val="24"/>
        </w:rPr>
        <w:t>颅交流</w:t>
      </w:r>
      <w:proofErr w:type="gramEnd"/>
      <w:r w:rsidRPr="00F33491">
        <w:rPr>
          <w:rFonts w:ascii="仿宋" w:eastAsia="仿宋" w:hAnsi="仿宋" w:hint="eastAsia"/>
          <w:sz w:val="24"/>
        </w:rPr>
        <w:t>电刺激</w:t>
      </w:r>
      <w:proofErr w:type="gramStart"/>
      <w:r w:rsidRPr="00F33491">
        <w:rPr>
          <w:rFonts w:ascii="仿宋" w:eastAsia="仿宋" w:hAnsi="仿宋" w:hint="eastAsia"/>
          <w:sz w:val="24"/>
        </w:rPr>
        <w:t>无创脑振荡</w:t>
      </w:r>
      <w:proofErr w:type="gramEnd"/>
      <w:r w:rsidRPr="00F33491">
        <w:rPr>
          <w:rFonts w:ascii="仿宋" w:eastAsia="仿宋" w:hAnsi="仿宋" w:hint="eastAsia"/>
          <w:sz w:val="24"/>
        </w:rPr>
        <w:t>调控治疗临床多中心随机对照研究项目</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1.1.1研究目的：评估经</w:t>
      </w:r>
      <w:proofErr w:type="gramStart"/>
      <w:r w:rsidRPr="00F33491">
        <w:rPr>
          <w:rFonts w:ascii="仿宋" w:eastAsia="仿宋" w:hAnsi="仿宋" w:hint="eastAsia"/>
          <w:sz w:val="24"/>
        </w:rPr>
        <w:t>颅交流</w:t>
      </w:r>
      <w:proofErr w:type="gramEnd"/>
      <w:r w:rsidRPr="00F33491">
        <w:rPr>
          <w:rFonts w:ascii="仿宋" w:eastAsia="仿宋" w:hAnsi="仿宋" w:hint="eastAsia"/>
          <w:sz w:val="24"/>
        </w:rPr>
        <w:t>电刺激治疗阿尔茨海默病（Alzheimer</w:t>
      </w:r>
      <w:proofErr w:type="gramStart"/>
      <w:r w:rsidRPr="00F33491">
        <w:rPr>
          <w:rFonts w:ascii="仿宋" w:eastAsia="仿宋" w:hAnsi="仿宋" w:hint="eastAsia"/>
          <w:sz w:val="24"/>
        </w:rPr>
        <w:t>’</w:t>
      </w:r>
      <w:proofErr w:type="gramEnd"/>
      <w:r w:rsidRPr="00F33491">
        <w:rPr>
          <w:rFonts w:ascii="仿宋" w:eastAsia="仿宋" w:hAnsi="仿宋" w:hint="eastAsia"/>
          <w:sz w:val="24"/>
        </w:rPr>
        <w:t>s disease, AD）源性轻度认知障碍患者（AD-MCI）的有效性及安全性。</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1.1.2服务项目计划入组124名研究对象，所有符合入组标准的研究对象按1：1随机分为2组，一组予以经</w:t>
      </w:r>
      <w:proofErr w:type="gramStart"/>
      <w:r w:rsidRPr="00F33491">
        <w:rPr>
          <w:rFonts w:ascii="仿宋" w:eastAsia="仿宋" w:hAnsi="仿宋" w:hint="eastAsia"/>
          <w:sz w:val="24"/>
        </w:rPr>
        <w:t>颅交流</w:t>
      </w:r>
      <w:proofErr w:type="gramEnd"/>
      <w:r w:rsidRPr="00F33491">
        <w:rPr>
          <w:rFonts w:ascii="仿宋" w:eastAsia="仿宋" w:hAnsi="仿宋" w:hint="eastAsia"/>
          <w:sz w:val="24"/>
        </w:rPr>
        <w:t>电刺激治疗，一组予以假性刺激作为对照。治疗期2个月，随访期1个月，各组均在8周内予以60次刺激，每次时间1小时。基线及干预终止进行神经心理评定，血液、核磁与脑电监测检查，评估颅内交流电刺激干预有效性及安全性。</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1.2针对血管性认知障碍</w:t>
      </w:r>
      <w:proofErr w:type="gramStart"/>
      <w:r w:rsidRPr="00F33491">
        <w:rPr>
          <w:rFonts w:ascii="仿宋" w:eastAsia="仿宋" w:hAnsi="仿宋" w:hint="eastAsia"/>
          <w:sz w:val="24"/>
        </w:rPr>
        <w:t>痴呆前</w:t>
      </w:r>
      <w:proofErr w:type="gramEnd"/>
      <w:r w:rsidRPr="00F33491">
        <w:rPr>
          <w:rFonts w:ascii="仿宋" w:eastAsia="仿宋" w:hAnsi="仿宋" w:hint="eastAsia"/>
          <w:sz w:val="24"/>
        </w:rPr>
        <w:t>阶段额-</w:t>
      </w:r>
      <w:proofErr w:type="gramStart"/>
      <w:r w:rsidRPr="00F33491">
        <w:rPr>
          <w:rFonts w:ascii="仿宋" w:eastAsia="仿宋" w:hAnsi="仿宋" w:hint="eastAsia"/>
          <w:sz w:val="24"/>
        </w:rPr>
        <w:t>顶网络失</w:t>
      </w:r>
      <w:proofErr w:type="gramEnd"/>
      <w:r w:rsidRPr="00F33491">
        <w:rPr>
          <w:rFonts w:ascii="仿宋" w:eastAsia="仿宋" w:hAnsi="仿宋" w:hint="eastAsia"/>
          <w:sz w:val="24"/>
        </w:rPr>
        <w:t>连接调控的经颅磁刺激同步认知训练无</w:t>
      </w:r>
      <w:proofErr w:type="gramStart"/>
      <w:r w:rsidRPr="00F33491">
        <w:rPr>
          <w:rFonts w:ascii="仿宋" w:eastAsia="仿宋" w:hAnsi="仿宋" w:hint="eastAsia"/>
          <w:sz w:val="24"/>
        </w:rPr>
        <w:t>创联效治疗</w:t>
      </w:r>
      <w:proofErr w:type="gramEnd"/>
      <w:r w:rsidRPr="00F33491">
        <w:rPr>
          <w:rFonts w:ascii="仿宋" w:eastAsia="仿宋" w:hAnsi="仿宋" w:hint="eastAsia"/>
          <w:sz w:val="24"/>
        </w:rPr>
        <w:t>临床多中心随机对照研究项目</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1.2.1研究目的：评价基于</w:t>
      </w:r>
      <w:proofErr w:type="spellStart"/>
      <w:r w:rsidRPr="00F33491">
        <w:rPr>
          <w:rFonts w:ascii="仿宋" w:eastAsia="仿宋" w:hAnsi="仿宋" w:hint="eastAsia"/>
          <w:sz w:val="24"/>
        </w:rPr>
        <w:t>fNIRS</w:t>
      </w:r>
      <w:proofErr w:type="spellEnd"/>
      <w:r w:rsidRPr="00F33491">
        <w:rPr>
          <w:rFonts w:ascii="仿宋" w:eastAsia="仿宋" w:hAnsi="仿宋" w:hint="eastAsia"/>
          <w:sz w:val="24"/>
        </w:rPr>
        <w:t>评估的个体化导航左侧背外侧前额叶</w:t>
      </w:r>
      <w:proofErr w:type="spellStart"/>
      <w:r w:rsidRPr="00F33491">
        <w:rPr>
          <w:rFonts w:ascii="仿宋" w:eastAsia="仿宋" w:hAnsi="仿宋" w:hint="eastAsia"/>
          <w:sz w:val="24"/>
        </w:rPr>
        <w:t>iTBS</w:t>
      </w:r>
      <w:proofErr w:type="spellEnd"/>
      <w:r w:rsidRPr="00F33491">
        <w:rPr>
          <w:rFonts w:ascii="仿宋" w:eastAsia="仿宋" w:hAnsi="仿宋" w:hint="eastAsia"/>
          <w:sz w:val="24"/>
        </w:rPr>
        <w:t>治疗对脑小血管病相关认知障碍患者认知功能改善的有效性及安全性。</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1.2.2服务项目计划入组164</w:t>
      </w:r>
      <w:proofErr w:type="gramStart"/>
      <w:r w:rsidRPr="00F33491">
        <w:rPr>
          <w:rFonts w:ascii="仿宋" w:eastAsia="仿宋" w:hAnsi="仿宋" w:hint="eastAsia"/>
          <w:sz w:val="24"/>
        </w:rPr>
        <w:t>例研究</w:t>
      </w:r>
      <w:proofErr w:type="gramEnd"/>
      <w:r w:rsidRPr="00F33491">
        <w:rPr>
          <w:rFonts w:ascii="仿宋" w:eastAsia="仿宋" w:hAnsi="仿宋" w:hint="eastAsia"/>
          <w:sz w:val="24"/>
        </w:rPr>
        <w:t>对象，所有符合入组标准的研究对象按1：1随机分配2组，一组真</w:t>
      </w:r>
      <w:proofErr w:type="gramStart"/>
      <w:r w:rsidRPr="00F33491">
        <w:rPr>
          <w:rFonts w:ascii="仿宋" w:eastAsia="仿宋" w:hAnsi="仿宋" w:hint="eastAsia"/>
          <w:sz w:val="24"/>
        </w:rPr>
        <w:t>刺激组</w:t>
      </w:r>
      <w:proofErr w:type="gramEnd"/>
      <w:r w:rsidRPr="00F33491">
        <w:rPr>
          <w:rFonts w:ascii="仿宋" w:eastAsia="仿宋" w:hAnsi="仿宋" w:hint="eastAsia"/>
          <w:sz w:val="24"/>
        </w:rPr>
        <w:t>采用额顶匹配经颅磁刺激，一组予以假性刺激作为对照。同步进行6个月认知训练和3个月随访。认知训练以执行域为主，兼顾记忆、注意、思维等认知域，训练难度自适应调整。每次训练时长为40分钟。</w:t>
      </w:r>
      <w:proofErr w:type="gramStart"/>
      <w:r w:rsidRPr="00F33491">
        <w:rPr>
          <w:rFonts w:ascii="仿宋" w:eastAsia="仿宋" w:hAnsi="仿宋" w:hint="eastAsia"/>
          <w:sz w:val="24"/>
        </w:rPr>
        <w:t>联效治疗</w:t>
      </w:r>
      <w:proofErr w:type="gramEnd"/>
      <w:r w:rsidRPr="00F33491">
        <w:rPr>
          <w:rFonts w:ascii="仿宋" w:eastAsia="仿宋" w:hAnsi="仿宋" w:hint="eastAsia"/>
          <w:sz w:val="24"/>
        </w:rPr>
        <w:t>每周3次，干预时间12周。</w:t>
      </w:r>
    </w:p>
    <w:p w:rsidR="00866F0E" w:rsidRPr="00F33491" w:rsidRDefault="00866F0E" w:rsidP="00866F0E">
      <w:pPr>
        <w:snapToGrid w:val="0"/>
        <w:spacing w:line="360" w:lineRule="auto"/>
        <w:rPr>
          <w:rFonts w:ascii="仿宋" w:eastAsia="仿宋" w:hAnsi="仿宋"/>
          <w:sz w:val="24"/>
        </w:rPr>
      </w:pP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2、项目采购内容：</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2.1针对阿尔茨海默病</w:t>
      </w:r>
      <w:proofErr w:type="gramStart"/>
      <w:r w:rsidRPr="00F33491">
        <w:rPr>
          <w:rFonts w:ascii="仿宋" w:eastAsia="仿宋" w:hAnsi="仿宋" w:hint="eastAsia"/>
          <w:sz w:val="24"/>
        </w:rPr>
        <w:t>痴呆前</w:t>
      </w:r>
      <w:proofErr w:type="gramEnd"/>
      <w:r w:rsidRPr="00F33491">
        <w:rPr>
          <w:rFonts w:ascii="仿宋" w:eastAsia="仿宋" w:hAnsi="仿宋" w:hint="eastAsia"/>
          <w:sz w:val="24"/>
        </w:rPr>
        <w:t>阶段默认网络连接异常的经</w:t>
      </w:r>
      <w:proofErr w:type="gramStart"/>
      <w:r w:rsidRPr="00F33491">
        <w:rPr>
          <w:rFonts w:ascii="仿宋" w:eastAsia="仿宋" w:hAnsi="仿宋" w:hint="eastAsia"/>
          <w:sz w:val="24"/>
        </w:rPr>
        <w:t>颅交流</w:t>
      </w:r>
      <w:proofErr w:type="gramEnd"/>
      <w:r w:rsidRPr="00F33491">
        <w:rPr>
          <w:rFonts w:ascii="仿宋" w:eastAsia="仿宋" w:hAnsi="仿宋" w:hint="eastAsia"/>
          <w:sz w:val="24"/>
        </w:rPr>
        <w:t>电刺激</w:t>
      </w:r>
      <w:proofErr w:type="gramStart"/>
      <w:r w:rsidRPr="00F33491">
        <w:rPr>
          <w:rFonts w:ascii="仿宋" w:eastAsia="仿宋" w:hAnsi="仿宋" w:hint="eastAsia"/>
          <w:sz w:val="24"/>
        </w:rPr>
        <w:t>无创脑振荡</w:t>
      </w:r>
      <w:proofErr w:type="gramEnd"/>
      <w:r w:rsidRPr="00F33491">
        <w:rPr>
          <w:rFonts w:ascii="仿宋" w:eastAsia="仿宋" w:hAnsi="仿宋" w:hint="eastAsia"/>
          <w:sz w:val="24"/>
        </w:rPr>
        <w:t>调控治疗临床多中心随机对照研究项目</w:t>
      </w:r>
    </w:p>
    <w:p w:rsidR="00866F0E" w:rsidRPr="00F33491" w:rsidRDefault="00866F0E" w:rsidP="00866F0E">
      <w:pPr>
        <w:snapToGrid w:val="0"/>
        <w:spacing w:line="360" w:lineRule="auto"/>
        <w:rPr>
          <w:rFonts w:ascii="仿宋" w:eastAsia="仿宋" w:hAnsi="仿宋"/>
          <w:sz w:val="24"/>
        </w:rPr>
      </w:pPr>
      <w:r>
        <w:rPr>
          <w:rFonts w:ascii="仿宋" w:eastAsia="仿宋" w:hAnsi="仿宋" w:hint="eastAsia"/>
          <w:sz w:val="24"/>
        </w:rPr>
        <w:t>2.1.1</w:t>
      </w:r>
      <w:r w:rsidRPr="00F33491">
        <w:rPr>
          <w:rFonts w:ascii="仿宋" w:eastAsia="仿宋" w:hAnsi="仿宋" w:hint="eastAsia"/>
          <w:sz w:val="24"/>
        </w:rPr>
        <w:t>在本多中心临床试验项目正式启动实施前，项目课题组主要研究者牵头完成全部研究前置筹备工作，包含临床试验研究方案科学性与合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性论证设计、各参研中心分项立项全套申报文件体系编制与归档、伦理委员会审查所需全套资料分类归集、伦理审评问询答辩筹备、风险应答预案编制等前置准备事项。本次临床试验参研机构地域分布跨度大、多中心跨区域统筹管理难度高，需委托CRO机构承接本项目全周期委托技术服务，覆盖受试者入组实施配套支持、全周期随访落地协同、临床试验现场监查标准化SOP与核查方案编制、全周期试验数据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质量管控、多中心项目全流程统筹管理等配套服务模块。</w:t>
      </w:r>
    </w:p>
    <w:p w:rsidR="00866F0E" w:rsidRPr="00F33491" w:rsidRDefault="00866F0E" w:rsidP="00866F0E">
      <w:pPr>
        <w:snapToGrid w:val="0"/>
        <w:spacing w:line="360" w:lineRule="auto"/>
        <w:rPr>
          <w:rFonts w:ascii="仿宋" w:eastAsia="仿宋" w:hAnsi="仿宋"/>
          <w:sz w:val="24"/>
        </w:rPr>
      </w:pPr>
      <w:r>
        <w:rPr>
          <w:rFonts w:ascii="仿宋" w:eastAsia="仿宋" w:hAnsi="仿宋" w:hint="eastAsia"/>
          <w:sz w:val="24"/>
        </w:rPr>
        <w:t>2.1.2</w:t>
      </w:r>
      <w:r w:rsidRPr="00F33491">
        <w:rPr>
          <w:rFonts w:ascii="仿宋" w:eastAsia="仿宋" w:hAnsi="仿宋" w:hint="eastAsia"/>
          <w:sz w:val="24"/>
        </w:rPr>
        <w:t>本项目预设受试者集中入组窗口期20 周，随访期4周，</w:t>
      </w:r>
      <w:proofErr w:type="gramStart"/>
      <w:r w:rsidRPr="00F33491">
        <w:rPr>
          <w:rFonts w:ascii="仿宋" w:eastAsia="仿宋" w:hAnsi="仿宋" w:hint="eastAsia"/>
          <w:sz w:val="24"/>
        </w:rPr>
        <w:t>全试验</w:t>
      </w:r>
      <w:proofErr w:type="gramEnd"/>
      <w:r w:rsidRPr="00F33491">
        <w:rPr>
          <w:rFonts w:ascii="仿宋" w:eastAsia="仿宋" w:hAnsi="仿宋" w:hint="eastAsia"/>
          <w:sz w:val="24"/>
        </w:rPr>
        <w:t>周期内CRO 派驻经GCP专项培训的专职监查员，持续落实受试者筛选入组推进配套支持、各访视节点随访落地协同工作，同步完成标准化现场监查方案编制、原始病历与电子数据交叉溯源核查、全流程试验数据常态化合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质量监督、多中心项目分级统筹协调等专项工作。</w:t>
      </w:r>
    </w:p>
    <w:p w:rsidR="00866F0E" w:rsidRPr="00F33491" w:rsidRDefault="00866F0E" w:rsidP="00866F0E">
      <w:pPr>
        <w:snapToGrid w:val="0"/>
        <w:spacing w:line="360" w:lineRule="auto"/>
        <w:rPr>
          <w:rFonts w:ascii="仿宋" w:eastAsia="仿宋" w:hAnsi="仿宋"/>
          <w:sz w:val="24"/>
        </w:rPr>
      </w:pPr>
      <w:r>
        <w:rPr>
          <w:rFonts w:ascii="仿宋" w:eastAsia="仿宋" w:hAnsi="仿宋" w:hint="eastAsia"/>
          <w:sz w:val="24"/>
        </w:rPr>
        <w:t xml:space="preserve">2.1.3 </w:t>
      </w:r>
      <w:r w:rsidRPr="00F33491">
        <w:rPr>
          <w:rFonts w:ascii="仿宋" w:eastAsia="仿宋" w:hAnsi="仿宋" w:hint="eastAsia"/>
          <w:sz w:val="24"/>
        </w:rPr>
        <w:t>CRO 机构作为课题组委托的协作主体，依据监查频次与节点管控要求，协同课题组落地全周期临床试验监查实施工作；监查节点严格按照各参研中心首例受试者入组完成、整体受试者入组进度达50%、全部受试者招募入组工作完成、试验数据归档关闭等关键里程碑分层开展。为严格保障临床试验原始记录真实、完整、准确、可溯源，全面落实 GCP 关于受试者安全与合法权益保护、试验风险全程管控的法定准则，每家参研机构全周期监查频次不少于6次，单次驻场现场监查工作时长不低于2个完整工作日。同时 CRO 机构承担合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质控与执行核查工作，针对病例报告表（CRF）填报规范性、电子数据采集系统（EDC）录入逻辑完整性、临床试验研究方案落地执行一致性、参研机构标准操作规程（SOP）全流程遵循落实情况开展全覆盖式合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把控，同步形成完整、可归档、可溯源的全过程质</w:t>
      </w:r>
      <w:proofErr w:type="gramStart"/>
      <w:r w:rsidRPr="00F33491">
        <w:rPr>
          <w:rFonts w:ascii="仿宋" w:eastAsia="仿宋" w:hAnsi="仿宋" w:hint="eastAsia"/>
          <w:sz w:val="24"/>
        </w:rPr>
        <w:t>控记录</w:t>
      </w:r>
      <w:proofErr w:type="gramEnd"/>
      <w:r w:rsidRPr="00F33491">
        <w:rPr>
          <w:rFonts w:ascii="仿宋" w:eastAsia="仿宋" w:hAnsi="仿宋" w:hint="eastAsia"/>
          <w:sz w:val="24"/>
        </w:rPr>
        <w:t>与电子化档案。</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2.2针对血管性认知障碍</w:t>
      </w:r>
      <w:proofErr w:type="gramStart"/>
      <w:r w:rsidRPr="00F33491">
        <w:rPr>
          <w:rFonts w:ascii="仿宋" w:eastAsia="仿宋" w:hAnsi="仿宋" w:hint="eastAsia"/>
          <w:sz w:val="24"/>
        </w:rPr>
        <w:t>痴呆前</w:t>
      </w:r>
      <w:proofErr w:type="gramEnd"/>
      <w:r w:rsidRPr="00F33491">
        <w:rPr>
          <w:rFonts w:ascii="仿宋" w:eastAsia="仿宋" w:hAnsi="仿宋" w:hint="eastAsia"/>
          <w:sz w:val="24"/>
        </w:rPr>
        <w:t>阶段额-</w:t>
      </w:r>
      <w:proofErr w:type="gramStart"/>
      <w:r w:rsidRPr="00F33491">
        <w:rPr>
          <w:rFonts w:ascii="仿宋" w:eastAsia="仿宋" w:hAnsi="仿宋" w:hint="eastAsia"/>
          <w:sz w:val="24"/>
        </w:rPr>
        <w:t>顶网络失</w:t>
      </w:r>
      <w:proofErr w:type="gramEnd"/>
      <w:r w:rsidRPr="00F33491">
        <w:rPr>
          <w:rFonts w:ascii="仿宋" w:eastAsia="仿宋" w:hAnsi="仿宋" w:hint="eastAsia"/>
          <w:sz w:val="24"/>
        </w:rPr>
        <w:t>连接调控的经颅磁刺激同步认知训练无</w:t>
      </w:r>
      <w:proofErr w:type="gramStart"/>
      <w:r w:rsidRPr="00F33491">
        <w:rPr>
          <w:rFonts w:ascii="仿宋" w:eastAsia="仿宋" w:hAnsi="仿宋" w:hint="eastAsia"/>
          <w:sz w:val="24"/>
        </w:rPr>
        <w:t>创联效治疗</w:t>
      </w:r>
      <w:proofErr w:type="gramEnd"/>
      <w:r w:rsidRPr="00F33491">
        <w:rPr>
          <w:rFonts w:ascii="仿宋" w:eastAsia="仿宋" w:hAnsi="仿宋" w:hint="eastAsia"/>
          <w:sz w:val="24"/>
        </w:rPr>
        <w:t>临床多中心随机对照研究项目</w:t>
      </w:r>
    </w:p>
    <w:p w:rsidR="00866F0E" w:rsidRPr="00F33491" w:rsidRDefault="00866F0E" w:rsidP="00866F0E">
      <w:pPr>
        <w:snapToGrid w:val="0"/>
        <w:spacing w:line="360" w:lineRule="auto"/>
        <w:rPr>
          <w:rFonts w:ascii="仿宋" w:eastAsia="仿宋" w:hAnsi="仿宋"/>
          <w:sz w:val="24"/>
        </w:rPr>
      </w:pPr>
      <w:r>
        <w:rPr>
          <w:rFonts w:ascii="仿宋" w:eastAsia="仿宋" w:hAnsi="仿宋" w:hint="eastAsia"/>
          <w:sz w:val="24"/>
        </w:rPr>
        <w:lastRenderedPageBreak/>
        <w:t>2.2.1</w:t>
      </w:r>
      <w:r w:rsidRPr="00F33491">
        <w:rPr>
          <w:rFonts w:ascii="仿宋" w:eastAsia="仿宋" w:hAnsi="仿宋" w:hint="eastAsia"/>
          <w:sz w:val="24"/>
        </w:rPr>
        <w:t>本多中心临床试验正式启动实施前，项目课题组主要研究者已完成临床试验整体研究方案科学性与合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性论证、框架设计及风险评估工作。课题组统筹完成全套临床试验配套法定记录文件体系编制，包含病例报告表（CRF）标准化模板、受试者知情同意书（</w:t>
      </w:r>
      <w:proofErr w:type="gramStart"/>
      <w:r w:rsidRPr="00F33491">
        <w:rPr>
          <w:rFonts w:ascii="仿宋" w:eastAsia="仿宋" w:hAnsi="仿宋" w:hint="eastAsia"/>
          <w:sz w:val="24"/>
        </w:rPr>
        <w:t>含风险</w:t>
      </w:r>
      <w:proofErr w:type="gramEnd"/>
      <w:r w:rsidRPr="00F33491">
        <w:rPr>
          <w:rFonts w:ascii="仿宋" w:eastAsia="仿宋" w:hAnsi="仿宋" w:hint="eastAsia"/>
          <w:sz w:val="24"/>
        </w:rPr>
        <w:t>告知、权益保障条款）、受试者筛选</w:t>
      </w:r>
      <w:proofErr w:type="gramStart"/>
      <w:r w:rsidRPr="00F33491">
        <w:rPr>
          <w:rFonts w:ascii="仿宋" w:eastAsia="仿宋" w:hAnsi="仿宋" w:hint="eastAsia"/>
          <w:sz w:val="24"/>
        </w:rPr>
        <w:t>入组纳排登记卡</w:t>
      </w:r>
      <w:proofErr w:type="gramEnd"/>
      <w:r w:rsidRPr="00F33491">
        <w:rPr>
          <w:rFonts w:ascii="仿宋" w:eastAsia="仿宋" w:hAnsi="仿宋" w:hint="eastAsia"/>
          <w:sz w:val="24"/>
        </w:rPr>
        <w:t>、受试者试验随访日记、受试者招募宣传材料等全部试验必备资料；按照多中心统一分发与归档管理要求，委托具备合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运营资质的 CRO 机构，协同完成上述全部纸质试验文件的标准化排版印刷、分中心定向配送、分发</w:t>
      </w:r>
      <w:proofErr w:type="gramStart"/>
      <w:r w:rsidRPr="00F33491">
        <w:rPr>
          <w:rFonts w:ascii="仿宋" w:eastAsia="仿宋" w:hAnsi="仿宋" w:hint="eastAsia"/>
          <w:sz w:val="24"/>
        </w:rPr>
        <w:t>签收台账登记全</w:t>
      </w:r>
      <w:proofErr w:type="gramEnd"/>
      <w:r w:rsidRPr="00F33491">
        <w:rPr>
          <w:rFonts w:ascii="仿宋" w:eastAsia="仿宋" w:hAnsi="仿宋" w:hint="eastAsia"/>
          <w:sz w:val="24"/>
        </w:rPr>
        <w:t>流程配套工作，确保各参研机构文件版本统一、发放记录完整可追溯。</w:t>
      </w:r>
    </w:p>
    <w:p w:rsidR="00866F0E" w:rsidRPr="00F33491" w:rsidRDefault="00866F0E" w:rsidP="00866F0E">
      <w:pPr>
        <w:snapToGrid w:val="0"/>
        <w:spacing w:line="360" w:lineRule="auto"/>
        <w:rPr>
          <w:rFonts w:ascii="仿宋" w:eastAsia="仿宋" w:hAnsi="仿宋"/>
          <w:sz w:val="24"/>
        </w:rPr>
      </w:pPr>
      <w:r>
        <w:rPr>
          <w:rFonts w:ascii="仿宋" w:eastAsia="仿宋" w:hAnsi="仿宋" w:hint="eastAsia"/>
          <w:sz w:val="24"/>
        </w:rPr>
        <w:t>2.2.2</w:t>
      </w:r>
      <w:r w:rsidRPr="00F33491">
        <w:rPr>
          <w:rFonts w:ascii="仿宋" w:eastAsia="仿宋" w:hAnsi="仿宋" w:hint="eastAsia"/>
          <w:sz w:val="24"/>
        </w:rPr>
        <w:t>本次多中心临床试验全周期委托 CRO 机构承接全链条技术配套服务，覆盖受试者入组招募配套支持、标准化监查核查方案编制、全周期试验数据合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质量动态管控、多中心项目分级统筹管理四大核心业务模块。</w:t>
      </w:r>
    </w:p>
    <w:p w:rsidR="00866F0E" w:rsidRPr="00F33491" w:rsidRDefault="00866F0E" w:rsidP="00866F0E">
      <w:pPr>
        <w:snapToGrid w:val="0"/>
        <w:spacing w:line="360" w:lineRule="auto"/>
        <w:rPr>
          <w:rFonts w:ascii="仿宋" w:eastAsia="仿宋" w:hAnsi="仿宋"/>
          <w:sz w:val="24"/>
        </w:rPr>
      </w:pPr>
      <w:r>
        <w:rPr>
          <w:rFonts w:ascii="仿宋" w:eastAsia="仿宋" w:hAnsi="仿宋" w:hint="eastAsia"/>
          <w:sz w:val="24"/>
        </w:rPr>
        <w:t>2.2.3</w:t>
      </w:r>
      <w:r w:rsidRPr="00F33491">
        <w:rPr>
          <w:rFonts w:ascii="仿宋" w:eastAsia="仿宋" w:hAnsi="仿宋" w:hint="eastAsia"/>
          <w:sz w:val="24"/>
        </w:rPr>
        <w:t>本项目预设受试者集中入组窗口期共计40周，完成全部入组后设置12周标随访观察周期，</w:t>
      </w:r>
      <w:proofErr w:type="gramStart"/>
      <w:r w:rsidRPr="00F33491">
        <w:rPr>
          <w:rFonts w:ascii="仿宋" w:eastAsia="仿宋" w:hAnsi="仿宋" w:hint="eastAsia"/>
          <w:sz w:val="24"/>
        </w:rPr>
        <w:t>全试验</w:t>
      </w:r>
      <w:proofErr w:type="gramEnd"/>
      <w:r w:rsidRPr="00F33491">
        <w:rPr>
          <w:rFonts w:ascii="仿宋" w:eastAsia="仿宋" w:hAnsi="仿宋" w:hint="eastAsia"/>
          <w:sz w:val="24"/>
        </w:rPr>
        <w:t>周期内需由经GCP系统培训持证的CRO监查与临床协调团队，持续落地受试者筛选入组推进配套支撑、全访视周期随访协同落地工作，同步完成多中心标准化现场监查方案编制、</w:t>
      </w:r>
      <w:proofErr w:type="gramStart"/>
      <w:r w:rsidRPr="00F33491">
        <w:rPr>
          <w:rFonts w:ascii="仿宋" w:eastAsia="仿宋" w:hAnsi="仿宋" w:hint="eastAsia"/>
          <w:sz w:val="24"/>
        </w:rPr>
        <w:t>源数据</w:t>
      </w:r>
      <w:proofErr w:type="gramEnd"/>
      <w:r w:rsidRPr="00F33491">
        <w:rPr>
          <w:rFonts w:ascii="仿宋" w:eastAsia="仿宋" w:hAnsi="仿宋" w:hint="eastAsia"/>
          <w:sz w:val="24"/>
        </w:rPr>
        <w:t>与电子数据交叉核查、全流程试验数据常态化合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质量监督、跨参研中心项目统筹协调等系列专项合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工作。</w:t>
      </w:r>
    </w:p>
    <w:p w:rsidR="00866F0E" w:rsidRPr="00F33491" w:rsidRDefault="00866F0E" w:rsidP="00866F0E">
      <w:pPr>
        <w:snapToGrid w:val="0"/>
        <w:spacing w:line="360" w:lineRule="auto"/>
        <w:rPr>
          <w:rFonts w:ascii="仿宋" w:eastAsia="仿宋" w:hAnsi="仿宋"/>
          <w:sz w:val="24"/>
        </w:rPr>
      </w:pPr>
      <w:r>
        <w:rPr>
          <w:rFonts w:ascii="仿宋" w:eastAsia="仿宋" w:hAnsi="仿宋" w:hint="eastAsia"/>
          <w:sz w:val="24"/>
        </w:rPr>
        <w:t xml:space="preserve">2.2.4 </w:t>
      </w:r>
      <w:r w:rsidRPr="00F33491">
        <w:rPr>
          <w:rFonts w:ascii="仿宋" w:eastAsia="仿宋" w:hAnsi="仿宋" w:hint="eastAsia"/>
          <w:sz w:val="24"/>
        </w:rPr>
        <w:t>CRO机构作为课题组委托的合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协作主体，严格遵循多中心监查里程碑管控要求，协同课题组落地全周期临床试验现场监查实施工作；监查节点严格按照各参研中心首例受试者成功入组、整体受试者招募入组进度达50%、全部受试者入组完成、试验数据归集归档关闭等关键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节点分层开展。为严格保障临床试验原始记录真实、完整、准确、可溯源，全面落实关于受试者安全保障、合法权益保护、试验风险全程管控的法定准则，每家参研机构</w:t>
      </w:r>
      <w:proofErr w:type="gramStart"/>
      <w:r w:rsidRPr="00F33491">
        <w:rPr>
          <w:rFonts w:ascii="仿宋" w:eastAsia="仿宋" w:hAnsi="仿宋" w:hint="eastAsia"/>
          <w:sz w:val="24"/>
        </w:rPr>
        <w:t>全试验</w:t>
      </w:r>
      <w:proofErr w:type="gramEnd"/>
      <w:r w:rsidRPr="00F33491">
        <w:rPr>
          <w:rFonts w:ascii="仿宋" w:eastAsia="仿宋" w:hAnsi="仿宋" w:hint="eastAsia"/>
          <w:sz w:val="24"/>
        </w:rPr>
        <w:t>周期内现场监查实施频次不少于10次，且单次驻场现场监查工作时长不低于2个完整工作日。同时CRO机构承担全流程合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质控与执行偏差核查工作，针对病例报告表（CRF）填报规范性、电子数据采集系统（EDC）录入逻辑完整性、临床试验研究方案落地执行一致性、各参研机构标准操作规程（SOP）全流程遵循落实情况开展全覆盖式合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把控，同步形成完整、可归档的全过程质</w:t>
      </w:r>
      <w:proofErr w:type="gramStart"/>
      <w:r w:rsidRPr="00F33491">
        <w:rPr>
          <w:rFonts w:ascii="仿宋" w:eastAsia="仿宋" w:hAnsi="仿宋" w:hint="eastAsia"/>
          <w:sz w:val="24"/>
        </w:rPr>
        <w:t>控记录</w:t>
      </w:r>
      <w:proofErr w:type="gramEnd"/>
      <w:r w:rsidRPr="00F33491">
        <w:rPr>
          <w:rFonts w:ascii="仿宋" w:eastAsia="仿宋" w:hAnsi="仿宋" w:hint="eastAsia"/>
          <w:sz w:val="24"/>
        </w:rPr>
        <w:t>与电子化溯源档案。</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3、服务具体要求：</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3.1入组及随访支持</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入组与全访视流程标准化体系搭建：编制项目专属标准化操作规程（</w:t>
      </w:r>
      <w:r w:rsidRPr="00F33491">
        <w:rPr>
          <w:rFonts w:ascii="仿宋" w:eastAsia="仿宋" w:hAnsi="仿宋"/>
          <w:sz w:val="24"/>
        </w:rPr>
        <w:t>SOP</w:t>
      </w:r>
      <w:r w:rsidRPr="00F33491">
        <w:rPr>
          <w:rFonts w:ascii="仿宋" w:eastAsia="仿宋" w:hAnsi="仿宋" w:hint="eastAsia"/>
          <w:sz w:val="24"/>
        </w:rPr>
        <w:t>）、</w:t>
      </w:r>
      <w:r w:rsidRPr="00F33491">
        <w:rPr>
          <w:rFonts w:ascii="仿宋" w:eastAsia="仿宋" w:hAnsi="仿宋" w:hint="eastAsia"/>
          <w:sz w:val="24"/>
        </w:rPr>
        <w:lastRenderedPageBreak/>
        <w:t>受试者分层访视执行计划、各中心研究者现场操作指引文件；面向全部参研中心研究者、临床协调人员开展培训，统一受试者筛选、入组、</w:t>
      </w:r>
      <w:proofErr w:type="gramStart"/>
      <w:r w:rsidRPr="00F33491">
        <w:rPr>
          <w:rFonts w:ascii="仿宋" w:eastAsia="仿宋" w:hAnsi="仿宋" w:hint="eastAsia"/>
          <w:sz w:val="24"/>
        </w:rPr>
        <w:t>随访全</w:t>
      </w:r>
      <w:proofErr w:type="gramEnd"/>
      <w:r w:rsidRPr="00F33491">
        <w:rPr>
          <w:rFonts w:ascii="仿宋" w:eastAsia="仿宋" w:hAnsi="仿宋" w:hint="eastAsia"/>
          <w:sz w:val="24"/>
        </w:rPr>
        <w:t>流程执行口径，保障多中心操作一致性。</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随访数字化技术合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支撑：完成临床试验随访数字化工具部署落地、电子数据采集（</w:t>
      </w:r>
      <w:r w:rsidRPr="00F33491">
        <w:rPr>
          <w:rFonts w:ascii="仿宋" w:eastAsia="仿宋" w:hAnsi="仿宋"/>
          <w:sz w:val="24"/>
        </w:rPr>
        <w:t>EDC</w:t>
      </w:r>
      <w:r w:rsidRPr="00F33491">
        <w:rPr>
          <w:rFonts w:ascii="仿宋" w:eastAsia="仿宋" w:hAnsi="仿宋" w:hint="eastAsia"/>
          <w:sz w:val="24"/>
        </w:rPr>
        <w:t>）系统与各机构院内源数据采集接口合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对接，建立常态化技术答疑机制，及时处置随访录入、系统操作类问题，保障数据采集链路符合溯源管理要求。</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源数据采集、</w:t>
      </w:r>
      <w:r w:rsidRPr="00F33491">
        <w:rPr>
          <w:rFonts w:ascii="仿宋" w:eastAsia="仿宋" w:hAnsi="仿宋"/>
          <w:sz w:val="24"/>
        </w:rPr>
        <w:t xml:space="preserve">EDC </w:t>
      </w:r>
      <w:r w:rsidRPr="00F33491">
        <w:rPr>
          <w:rFonts w:ascii="仿宋" w:eastAsia="仿宋" w:hAnsi="仿宋" w:hint="eastAsia"/>
          <w:sz w:val="24"/>
        </w:rPr>
        <w:t>录入与疑问澄清管理：全程执行</w:t>
      </w:r>
      <w:proofErr w:type="gramStart"/>
      <w:r w:rsidRPr="00F33491">
        <w:rPr>
          <w:rFonts w:ascii="仿宋" w:eastAsia="仿宋" w:hAnsi="仿宋" w:hint="eastAsia"/>
          <w:sz w:val="24"/>
        </w:rPr>
        <w:t>源数据</w:t>
      </w:r>
      <w:proofErr w:type="gramEnd"/>
      <w:r w:rsidRPr="00F33491">
        <w:rPr>
          <w:rFonts w:ascii="仿宋" w:eastAsia="仿宋" w:hAnsi="仿宋" w:hint="eastAsia"/>
          <w:sz w:val="24"/>
        </w:rPr>
        <w:t>先行采集原则，同步完成</w:t>
      </w:r>
      <w:r w:rsidRPr="00F33491">
        <w:rPr>
          <w:rFonts w:ascii="仿宋" w:eastAsia="仿宋" w:hAnsi="仿宋"/>
          <w:sz w:val="24"/>
        </w:rPr>
        <w:t xml:space="preserve"> EDC </w:t>
      </w:r>
      <w:r w:rsidRPr="00F33491">
        <w:rPr>
          <w:rFonts w:ascii="仿宋" w:eastAsia="仿宋" w:hAnsi="仿宋" w:hint="eastAsia"/>
          <w:sz w:val="24"/>
        </w:rPr>
        <w:t>系统标准化录入，落实双人交叉复核制度；针对源文件与电子记录存在的数据差异、逻辑矛盾形成疑问表，协同中心研究者完成溯源澄清、修正留痕，所有操作记录可追溯备查。</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3.2 核查方案编制</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数据核查逻辑合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设计：基于试验方案、统计分析计划设计分层级数据核查规则、跨字段逻辑校验程序、极端异常值自动识别判定规则，覆盖基线、治疗期、随访</w:t>
      </w:r>
      <w:proofErr w:type="gramStart"/>
      <w:r w:rsidRPr="00F33491">
        <w:rPr>
          <w:rFonts w:ascii="仿宋" w:eastAsia="仿宋" w:hAnsi="仿宋" w:hint="eastAsia"/>
          <w:sz w:val="24"/>
        </w:rPr>
        <w:t>期全部</w:t>
      </w:r>
      <w:proofErr w:type="gramEnd"/>
      <w:r w:rsidRPr="00F33491">
        <w:rPr>
          <w:rFonts w:ascii="仿宋" w:eastAsia="仿宋" w:hAnsi="仿宋" w:hint="eastAsia"/>
          <w:sz w:val="24"/>
        </w:rPr>
        <w:t>数据维度，满足药监核查的数据质控要求。</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多中心协同核查管控机制设计：统筹制定各参研中心分阶段核查实施节奏，建立多中心间数据偏差差异化处置流程、</w:t>
      </w:r>
      <w:proofErr w:type="gramStart"/>
      <w:r w:rsidRPr="00F33491">
        <w:rPr>
          <w:rFonts w:ascii="仿宋" w:eastAsia="仿宋" w:hAnsi="仿宋" w:hint="eastAsia"/>
          <w:sz w:val="24"/>
        </w:rPr>
        <w:t>跨中心</w:t>
      </w:r>
      <w:proofErr w:type="gramEnd"/>
      <w:r w:rsidRPr="00F33491">
        <w:rPr>
          <w:rFonts w:ascii="仿宋" w:eastAsia="仿宋" w:hAnsi="仿宋" w:hint="eastAsia"/>
          <w:sz w:val="24"/>
        </w:rPr>
        <w:t>问题同步沟通闭环机制，平衡多中心核查进度，统一不合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数据处置标准。</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3.3 现场与远程核查实施服务</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全周期源数据一致性核查工作：</w:t>
      </w:r>
      <w:proofErr w:type="gramStart"/>
      <w:r w:rsidRPr="00F33491">
        <w:rPr>
          <w:rFonts w:ascii="仿宋" w:eastAsia="仿宋" w:hAnsi="仿宋" w:hint="eastAsia"/>
          <w:sz w:val="24"/>
        </w:rPr>
        <w:t>逐例比对</w:t>
      </w:r>
      <w:proofErr w:type="gramEnd"/>
      <w:r w:rsidRPr="00F33491">
        <w:rPr>
          <w:rFonts w:ascii="仿宋" w:eastAsia="仿宋" w:hAnsi="仿宋" w:hint="eastAsia"/>
          <w:sz w:val="24"/>
        </w:rPr>
        <w:t>医疗机构原始病历</w:t>
      </w:r>
      <w:proofErr w:type="gramStart"/>
      <w:r w:rsidRPr="00F33491">
        <w:rPr>
          <w:rFonts w:ascii="仿宋" w:eastAsia="仿宋" w:hAnsi="仿宋" w:hint="eastAsia"/>
          <w:sz w:val="24"/>
        </w:rPr>
        <w:t>源数据</w:t>
      </w:r>
      <w:proofErr w:type="gramEnd"/>
      <w:r w:rsidRPr="00F33491">
        <w:rPr>
          <w:rFonts w:ascii="仿宋" w:eastAsia="仿宋" w:hAnsi="仿宋" w:hint="eastAsia"/>
          <w:sz w:val="24"/>
        </w:rPr>
        <w:t>与</w:t>
      </w:r>
      <w:r w:rsidRPr="00F33491">
        <w:rPr>
          <w:rFonts w:ascii="仿宋" w:eastAsia="仿宋" w:hAnsi="仿宋"/>
          <w:sz w:val="24"/>
        </w:rPr>
        <w:t>EDC</w:t>
      </w:r>
      <w:r w:rsidRPr="00F33491">
        <w:rPr>
          <w:rFonts w:ascii="仿宋" w:eastAsia="仿宋" w:hAnsi="仿宋" w:hint="eastAsia"/>
          <w:sz w:val="24"/>
        </w:rPr>
        <w:t>系统录入信息，开展试验记录完整性、准确性、逻辑性全覆盖核查，汇总形成标准化问题整改清单。</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随访依从性动态质量管控：分阶段开展参研中心现场监查、常态化远程线上质控，对受试者访视依从性、试验操作合</w:t>
      </w:r>
      <w:proofErr w:type="gramStart"/>
      <w:r w:rsidRPr="00F33491">
        <w:rPr>
          <w:rFonts w:ascii="仿宋" w:eastAsia="仿宋" w:hAnsi="仿宋" w:hint="eastAsia"/>
          <w:sz w:val="24"/>
        </w:rPr>
        <w:t>规性实施</w:t>
      </w:r>
      <w:proofErr w:type="gramEnd"/>
      <w:r w:rsidRPr="00F33491">
        <w:rPr>
          <w:rFonts w:ascii="仿宋" w:eastAsia="仿宋" w:hAnsi="仿宋" w:hint="eastAsia"/>
          <w:sz w:val="24"/>
        </w:rPr>
        <w:t>动态监控；针对核查发现的偏差</w:t>
      </w:r>
      <w:proofErr w:type="gramStart"/>
      <w:r w:rsidRPr="00F33491">
        <w:rPr>
          <w:rFonts w:ascii="仿宋" w:eastAsia="仿宋" w:hAnsi="仿宋" w:hint="eastAsia"/>
          <w:sz w:val="24"/>
        </w:rPr>
        <w:t>项制定</w:t>
      </w:r>
      <w:proofErr w:type="gramEnd"/>
      <w:r w:rsidRPr="00F33491">
        <w:rPr>
          <w:rFonts w:ascii="仿宋" w:eastAsia="仿宋" w:hAnsi="仿宋" w:hint="eastAsia"/>
          <w:sz w:val="24"/>
        </w:rPr>
        <w:t>整改时限，全程跟进整改落实、复核闭环工作。</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临床试验质量体系迭代优化：定期组织多中心核查问题复盘分析，梳理系统性合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风险点，推动项目流程持续迭代优化，编制多中心整体质量提升专项实施方案，持续降低试验执行偏差风险。</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3.4项目管理服务</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项目统筹、进度与风险管控：由专职持证项目经理统筹全项目运作，组织多</w:t>
      </w:r>
      <w:r w:rsidRPr="00F33491">
        <w:rPr>
          <w:rFonts w:ascii="仿宋" w:eastAsia="仿宋" w:hAnsi="仿宋" w:hint="eastAsia"/>
          <w:sz w:val="24"/>
        </w:rPr>
        <w:lastRenderedPageBreak/>
        <w:t>中心研究者线上</w:t>
      </w:r>
      <w:r w:rsidRPr="00F33491">
        <w:rPr>
          <w:rFonts w:ascii="仿宋" w:eastAsia="仿宋" w:hAnsi="仿宋"/>
          <w:sz w:val="24"/>
        </w:rPr>
        <w:t xml:space="preserve"> / </w:t>
      </w:r>
      <w:r w:rsidRPr="00F33491">
        <w:rPr>
          <w:rFonts w:ascii="仿宋" w:eastAsia="仿宋" w:hAnsi="仿宋" w:hint="eastAsia"/>
          <w:sz w:val="24"/>
        </w:rPr>
        <w:t>线下沟通会议；建立项目</w:t>
      </w:r>
      <w:proofErr w:type="gramStart"/>
      <w:r w:rsidRPr="00F33491">
        <w:rPr>
          <w:rFonts w:ascii="仿宋" w:eastAsia="仿宋" w:hAnsi="仿宋" w:hint="eastAsia"/>
          <w:sz w:val="24"/>
        </w:rPr>
        <w:t>进度台</w:t>
      </w:r>
      <w:proofErr w:type="gramEnd"/>
      <w:r w:rsidRPr="00F33491">
        <w:rPr>
          <w:rFonts w:ascii="仿宋" w:eastAsia="仿宋" w:hAnsi="仿宋" w:hint="eastAsia"/>
          <w:sz w:val="24"/>
        </w:rPr>
        <w:t>账、分级风险识别与处置机制，动态管控受试者入组、监查、数据清理、中心关闭全流程节点，及时处置</w:t>
      </w:r>
      <w:proofErr w:type="gramStart"/>
      <w:r w:rsidRPr="00F33491">
        <w:rPr>
          <w:rFonts w:ascii="仿宋" w:eastAsia="仿宋" w:hAnsi="仿宋" w:hint="eastAsia"/>
          <w:sz w:val="24"/>
        </w:rPr>
        <w:t>跨中心</w:t>
      </w:r>
      <w:proofErr w:type="gramEnd"/>
      <w:r w:rsidRPr="00F33491">
        <w:rPr>
          <w:rFonts w:ascii="仿宋" w:eastAsia="仿宋" w:hAnsi="仿宋" w:hint="eastAsia"/>
          <w:sz w:val="24"/>
        </w:rPr>
        <w:t>协调、试验实施类风险。</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分层级合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培训与常态化沟通：面向各参研中心研究者、机构质控人员开展试验方案、监查核查、</w:t>
      </w:r>
      <w:r w:rsidRPr="00F33491">
        <w:rPr>
          <w:rFonts w:ascii="仿宋" w:eastAsia="仿宋" w:hAnsi="仿宋"/>
          <w:sz w:val="24"/>
        </w:rPr>
        <w:t xml:space="preserve">GCP </w:t>
      </w:r>
      <w:r w:rsidRPr="00F33491">
        <w:rPr>
          <w:rFonts w:ascii="仿宋" w:eastAsia="仿宋" w:hAnsi="仿宋" w:hint="eastAsia"/>
          <w:sz w:val="24"/>
        </w:rPr>
        <w:t>合</w:t>
      </w:r>
      <w:proofErr w:type="gramStart"/>
      <w:r w:rsidRPr="00F33491">
        <w:rPr>
          <w:rFonts w:ascii="仿宋" w:eastAsia="仿宋" w:hAnsi="仿宋" w:hint="eastAsia"/>
          <w:sz w:val="24"/>
        </w:rPr>
        <w:t>规</w:t>
      </w:r>
      <w:proofErr w:type="gramEnd"/>
      <w:r w:rsidRPr="00F33491">
        <w:rPr>
          <w:rFonts w:ascii="仿宋" w:eastAsia="仿宋" w:hAnsi="仿宋" w:hint="eastAsia"/>
          <w:sz w:val="24"/>
        </w:rPr>
        <w:t>实操专项培训；组织</w:t>
      </w:r>
      <w:r w:rsidRPr="00F33491">
        <w:rPr>
          <w:rFonts w:ascii="仿宋" w:eastAsia="仿宋" w:hAnsi="仿宋"/>
          <w:sz w:val="24"/>
        </w:rPr>
        <w:t xml:space="preserve"> CRO </w:t>
      </w:r>
      <w:r w:rsidRPr="00F33491">
        <w:rPr>
          <w:rFonts w:ascii="仿宋" w:eastAsia="仿宋" w:hAnsi="仿宋" w:hint="eastAsia"/>
          <w:sz w:val="24"/>
        </w:rPr>
        <w:t>内部监查员、临床协调团队常态化内部培训，统一监查执行标准、疑问澄清、记录归档操作规范；搭建多渠道常态化沟通机制，保障课题组、各参研中心信息同步。</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hint="eastAsia"/>
          <w:sz w:val="24"/>
        </w:rPr>
        <w:t>4、服务质量要求</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所有监查活动须遵循</w:t>
      </w:r>
      <w:r w:rsidRPr="00F33491">
        <w:rPr>
          <w:rFonts w:ascii="仿宋" w:eastAsia="仿宋" w:hAnsi="仿宋"/>
          <w:sz w:val="24"/>
        </w:rPr>
        <w:t>GCP</w:t>
      </w:r>
      <w:r w:rsidRPr="00F33491">
        <w:rPr>
          <w:rFonts w:ascii="仿宋" w:eastAsia="仿宋" w:hAnsi="仿宋" w:hint="eastAsia"/>
          <w:sz w:val="24"/>
        </w:rPr>
        <w:t>规范及项目</w:t>
      </w:r>
      <w:r w:rsidRPr="00F33491">
        <w:rPr>
          <w:rFonts w:ascii="仿宋" w:eastAsia="仿宋" w:hAnsi="仿宋"/>
          <w:sz w:val="24"/>
        </w:rPr>
        <w:t>SOP</w:t>
      </w:r>
      <w:r w:rsidRPr="00F33491">
        <w:rPr>
          <w:rFonts w:ascii="仿宋" w:eastAsia="仿宋" w:hAnsi="仿宋" w:hint="eastAsia"/>
          <w:sz w:val="24"/>
        </w:rPr>
        <w:t>要求，确保数据真实、准确、完整、可追溯</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监查频率：根据入组进度动态调整，确保关键节点</w:t>
      </w:r>
      <w:r w:rsidRPr="00F33491">
        <w:rPr>
          <w:rFonts w:ascii="仿宋" w:eastAsia="仿宋" w:hAnsi="仿宋"/>
          <w:sz w:val="24"/>
        </w:rPr>
        <w:t>100%</w:t>
      </w:r>
      <w:r w:rsidRPr="00F33491">
        <w:rPr>
          <w:rFonts w:ascii="仿宋" w:eastAsia="仿宋" w:hAnsi="仿宋" w:hint="eastAsia"/>
          <w:sz w:val="24"/>
        </w:rPr>
        <w:t>覆盖</w:t>
      </w:r>
    </w:p>
    <w:p w:rsidR="00866F0E" w:rsidRPr="00F33491" w:rsidRDefault="00866F0E" w:rsidP="00866F0E">
      <w:pPr>
        <w:snapToGrid w:val="0"/>
        <w:spacing w:line="360" w:lineRule="auto"/>
        <w:rPr>
          <w:rFonts w:ascii="仿宋" w:eastAsia="仿宋" w:hAnsi="仿宋"/>
          <w:sz w:val="24"/>
        </w:rPr>
      </w:pPr>
      <w:r w:rsidRPr="00F33491">
        <w:rPr>
          <w:rFonts w:ascii="仿宋" w:eastAsia="仿宋" w:hAnsi="仿宋"/>
          <w:sz w:val="24"/>
        </w:rPr>
        <w:t></w:t>
      </w:r>
      <w:r w:rsidRPr="00F33491">
        <w:rPr>
          <w:rFonts w:ascii="仿宋" w:eastAsia="仿宋" w:hAnsi="仿宋"/>
          <w:sz w:val="24"/>
        </w:rPr>
        <w:tab/>
      </w:r>
      <w:r w:rsidRPr="00F33491">
        <w:rPr>
          <w:rFonts w:ascii="仿宋" w:eastAsia="仿宋" w:hAnsi="仿宋" w:hint="eastAsia"/>
          <w:sz w:val="24"/>
        </w:rPr>
        <w:t>问题分级管理：一般问题</w:t>
      </w:r>
      <w:r w:rsidRPr="00F33491">
        <w:rPr>
          <w:rFonts w:ascii="仿宋" w:eastAsia="仿宋" w:hAnsi="仿宋"/>
          <w:sz w:val="24"/>
        </w:rPr>
        <w:t>7</w:t>
      </w:r>
      <w:r w:rsidRPr="00F33491">
        <w:rPr>
          <w:rFonts w:ascii="仿宋" w:eastAsia="仿宋" w:hAnsi="仿宋" w:hint="eastAsia"/>
          <w:sz w:val="24"/>
        </w:rPr>
        <w:t>日内整改，严重问题</w:t>
      </w:r>
      <w:r w:rsidRPr="00F33491">
        <w:rPr>
          <w:rFonts w:ascii="仿宋" w:eastAsia="仿宋" w:hAnsi="仿宋"/>
          <w:sz w:val="24"/>
        </w:rPr>
        <w:t>3</w:t>
      </w:r>
      <w:r w:rsidRPr="00F33491">
        <w:rPr>
          <w:rFonts w:ascii="仿宋" w:eastAsia="仿宋" w:hAnsi="仿宋" w:hint="eastAsia"/>
          <w:sz w:val="24"/>
        </w:rPr>
        <w:t>日内响应并制定整改计划</w:t>
      </w:r>
    </w:p>
    <w:p w:rsidR="00866F0E" w:rsidRPr="00F33491" w:rsidRDefault="00866F0E" w:rsidP="00866F0E">
      <w:pPr>
        <w:rPr>
          <w:sz w:val="24"/>
        </w:rPr>
      </w:pPr>
    </w:p>
    <w:p w:rsidR="00866F0E" w:rsidRPr="00F33491" w:rsidRDefault="00866F0E" w:rsidP="00866F0E">
      <w:pPr>
        <w:rPr>
          <w:sz w:val="24"/>
        </w:rPr>
      </w:pPr>
    </w:p>
    <w:p w:rsidR="00D370E1" w:rsidRPr="00866F0E" w:rsidRDefault="00D370E1">
      <w:bookmarkStart w:id="1" w:name="_GoBack"/>
      <w:bookmarkEnd w:id="1"/>
    </w:p>
    <w:sectPr w:rsidR="00D370E1" w:rsidRPr="00866F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F0E"/>
    <w:rsid w:val="00866F0E"/>
    <w:rsid w:val="00D37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66F0E"/>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866F0E"/>
    <w:pPr>
      <w:autoSpaceDE w:val="0"/>
      <w:autoSpaceDN w:val="0"/>
      <w:adjustRightInd w:val="0"/>
      <w:ind w:firstLine="420"/>
      <w:jc w:val="left"/>
    </w:pPr>
    <w:rPr>
      <w:rFonts w:ascii="宋体"/>
      <w:sz w:val="24"/>
    </w:rPr>
  </w:style>
  <w:style w:type="paragraph" w:styleId="a4">
    <w:name w:val="Plain Text"/>
    <w:basedOn w:val="a"/>
    <w:link w:val="Char"/>
    <w:uiPriority w:val="99"/>
    <w:qFormat/>
    <w:rsid w:val="00866F0E"/>
    <w:rPr>
      <w:rFonts w:ascii="宋体" w:hAnsi="Courier New" w:hint="eastAsia"/>
      <w:szCs w:val="20"/>
    </w:rPr>
  </w:style>
  <w:style w:type="character" w:customStyle="1" w:styleId="Char">
    <w:name w:val="纯文本 Char"/>
    <w:basedOn w:val="a1"/>
    <w:link w:val="a4"/>
    <w:uiPriority w:val="99"/>
    <w:qFormat/>
    <w:rsid w:val="00866F0E"/>
    <w:rPr>
      <w:rFonts w:ascii="宋体" w:eastAsia="宋体" w:hAnsi="Courier New" w:cs="Times New Roman"/>
      <w:szCs w:val="20"/>
    </w:rPr>
  </w:style>
  <w:style w:type="character" w:customStyle="1" w:styleId="Char1">
    <w:name w:val="正文缩进 Char1"/>
    <w:link w:val="a0"/>
    <w:qFormat/>
    <w:rsid w:val="00866F0E"/>
    <w:rPr>
      <w:rFonts w:ascii="宋体" w:eastAsia="宋体" w:hAnsi="Times New Roman" w:cs="Times New Roman"/>
      <w:sz w:val="24"/>
      <w:szCs w:val="24"/>
    </w:rPr>
  </w:style>
  <w:style w:type="character" w:customStyle="1" w:styleId="Char10">
    <w:name w:val="列出段落 Char1"/>
    <w:link w:val="a5"/>
    <w:uiPriority w:val="34"/>
    <w:qFormat/>
    <w:rsid w:val="00866F0E"/>
    <w:rPr>
      <w:rFonts w:ascii="Calibri" w:eastAsia="宋体" w:hAnsi="Calibri"/>
    </w:rPr>
  </w:style>
  <w:style w:type="paragraph" w:styleId="a5">
    <w:name w:val="List Paragraph"/>
    <w:basedOn w:val="a"/>
    <w:link w:val="Char10"/>
    <w:uiPriority w:val="34"/>
    <w:qFormat/>
    <w:rsid w:val="00866F0E"/>
    <w:pPr>
      <w:ind w:firstLineChars="200" w:firstLine="420"/>
    </w:pPr>
    <w:rPr>
      <w:rFonts w:ascii="Calibri" w:hAnsi="Calibr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66F0E"/>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866F0E"/>
    <w:pPr>
      <w:autoSpaceDE w:val="0"/>
      <w:autoSpaceDN w:val="0"/>
      <w:adjustRightInd w:val="0"/>
      <w:ind w:firstLine="420"/>
      <w:jc w:val="left"/>
    </w:pPr>
    <w:rPr>
      <w:rFonts w:ascii="宋体"/>
      <w:sz w:val="24"/>
    </w:rPr>
  </w:style>
  <w:style w:type="paragraph" w:styleId="a4">
    <w:name w:val="Plain Text"/>
    <w:basedOn w:val="a"/>
    <w:link w:val="Char"/>
    <w:uiPriority w:val="99"/>
    <w:qFormat/>
    <w:rsid w:val="00866F0E"/>
    <w:rPr>
      <w:rFonts w:ascii="宋体" w:hAnsi="Courier New" w:hint="eastAsia"/>
      <w:szCs w:val="20"/>
    </w:rPr>
  </w:style>
  <w:style w:type="character" w:customStyle="1" w:styleId="Char">
    <w:name w:val="纯文本 Char"/>
    <w:basedOn w:val="a1"/>
    <w:link w:val="a4"/>
    <w:uiPriority w:val="99"/>
    <w:qFormat/>
    <w:rsid w:val="00866F0E"/>
    <w:rPr>
      <w:rFonts w:ascii="宋体" w:eastAsia="宋体" w:hAnsi="Courier New" w:cs="Times New Roman"/>
      <w:szCs w:val="20"/>
    </w:rPr>
  </w:style>
  <w:style w:type="character" w:customStyle="1" w:styleId="Char1">
    <w:name w:val="正文缩进 Char1"/>
    <w:link w:val="a0"/>
    <w:qFormat/>
    <w:rsid w:val="00866F0E"/>
    <w:rPr>
      <w:rFonts w:ascii="宋体" w:eastAsia="宋体" w:hAnsi="Times New Roman" w:cs="Times New Roman"/>
      <w:sz w:val="24"/>
      <w:szCs w:val="24"/>
    </w:rPr>
  </w:style>
  <w:style w:type="character" w:customStyle="1" w:styleId="Char10">
    <w:name w:val="列出段落 Char1"/>
    <w:link w:val="a5"/>
    <w:uiPriority w:val="34"/>
    <w:qFormat/>
    <w:rsid w:val="00866F0E"/>
    <w:rPr>
      <w:rFonts w:ascii="Calibri" w:eastAsia="宋体" w:hAnsi="Calibri"/>
    </w:rPr>
  </w:style>
  <w:style w:type="paragraph" w:styleId="a5">
    <w:name w:val="List Paragraph"/>
    <w:basedOn w:val="a"/>
    <w:link w:val="Char10"/>
    <w:uiPriority w:val="34"/>
    <w:qFormat/>
    <w:rsid w:val="00866F0E"/>
    <w:pPr>
      <w:ind w:firstLineChars="200" w:firstLine="420"/>
    </w:pPr>
    <w:rPr>
      <w:rFonts w:ascii="Calibri"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916</Words>
  <Characters>5224</Characters>
  <Application>Microsoft Office Word</Application>
  <DocSecurity>0</DocSecurity>
  <Lines>43</Lines>
  <Paragraphs>12</Paragraphs>
  <ScaleCrop>false</ScaleCrop>
  <Company/>
  <LinksUpToDate>false</LinksUpToDate>
  <CharactersWithSpaces>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2026-07-30T13:42:00Z</dcterms:created>
  <dcterms:modified xsi:type="dcterms:W3CDTF">2026-07-30T13:43:00Z</dcterms:modified>
</cp:coreProperties>
</file>