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9492F">
      <w:pPr>
        <w:spacing w:line="360" w:lineRule="auto"/>
        <w:jc w:val="center"/>
        <w:outlineLvl w:val="0"/>
        <w:rPr>
          <w:b/>
          <w:sz w:val="36"/>
          <w:szCs w:val="36"/>
          <w:highlight w:val="none"/>
        </w:rPr>
      </w:pPr>
      <w:r>
        <w:rPr>
          <w:b/>
          <w:sz w:val="36"/>
          <w:szCs w:val="36"/>
          <w:highlight w:val="none"/>
        </w:rPr>
        <w:t>采购需求</w:t>
      </w:r>
    </w:p>
    <w:p w14:paraId="7C12ED04">
      <w:pPr>
        <w:spacing w:after="128"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一、采购标的</w:t>
      </w:r>
    </w:p>
    <w:p w14:paraId="0AC9ACAB">
      <w:pPr>
        <w:numPr>
          <w:ilvl w:val="0"/>
          <w:numId w:val="0"/>
        </w:numPr>
        <w:spacing w:after="145"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w:t>
      </w:r>
      <w:r>
        <w:rPr>
          <w:rFonts w:hint="eastAsia" w:asciiTheme="minorEastAsia" w:hAnsiTheme="minorEastAsia" w:eastAsiaTheme="minorEastAsia" w:cstheme="minorEastAsia"/>
          <w:b/>
          <w:bCs/>
          <w:sz w:val="24"/>
          <w:szCs w:val="24"/>
          <w:highlight w:val="none"/>
        </w:rPr>
        <w:t>采购标的</w:t>
      </w:r>
    </w:p>
    <w:p w14:paraId="6F8962B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本项目不接受进口产品。</w:t>
      </w:r>
    </w:p>
    <w:tbl>
      <w:tblPr>
        <w:tblStyle w:val="7"/>
        <w:tblW w:w="8145" w:type="dxa"/>
        <w:tblInd w:w="1136" w:type="dxa"/>
        <w:tblLayout w:type="fixed"/>
        <w:tblCellMar>
          <w:top w:w="0" w:type="dxa"/>
          <w:left w:w="108" w:type="dxa"/>
          <w:bottom w:w="0" w:type="dxa"/>
          <w:right w:w="115" w:type="dxa"/>
        </w:tblCellMar>
      </w:tblPr>
      <w:tblGrid>
        <w:gridCol w:w="1125"/>
        <w:gridCol w:w="2070"/>
        <w:gridCol w:w="1350"/>
        <w:gridCol w:w="1215"/>
        <w:gridCol w:w="2385"/>
      </w:tblGrid>
      <w:tr w14:paraId="1900D22D">
        <w:tblPrEx>
          <w:tblCellMar>
            <w:top w:w="0" w:type="dxa"/>
            <w:left w:w="108" w:type="dxa"/>
            <w:bottom w:w="0" w:type="dxa"/>
            <w:right w:w="115" w:type="dxa"/>
          </w:tblCellMar>
        </w:tblPrEx>
        <w:trPr>
          <w:trHeight w:val="478"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1B71C47A">
            <w:pPr>
              <w:spacing w:after="0" w:line="360" w:lineRule="auto"/>
              <w:ind w:left="180"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序号</w:t>
            </w:r>
          </w:p>
        </w:tc>
        <w:tc>
          <w:tcPr>
            <w:tcW w:w="2070" w:type="dxa"/>
            <w:tcBorders>
              <w:top w:val="single" w:color="000000" w:sz="4" w:space="0"/>
              <w:left w:val="single" w:color="000000" w:sz="4" w:space="0"/>
              <w:bottom w:val="single" w:color="000000" w:sz="4" w:space="0"/>
              <w:right w:val="single" w:color="000000" w:sz="4" w:space="0"/>
            </w:tcBorders>
            <w:vAlign w:val="center"/>
          </w:tcPr>
          <w:p w14:paraId="48636E46">
            <w:pPr>
              <w:spacing w:after="0" w:line="360" w:lineRule="auto"/>
              <w:ind w:left="6"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采购标的</w:t>
            </w:r>
          </w:p>
        </w:tc>
        <w:tc>
          <w:tcPr>
            <w:tcW w:w="1350" w:type="dxa"/>
            <w:tcBorders>
              <w:top w:val="single" w:color="000000" w:sz="4" w:space="0"/>
              <w:left w:val="single" w:color="000000" w:sz="4" w:space="0"/>
              <w:bottom w:val="single" w:color="000000" w:sz="4" w:space="0"/>
              <w:right w:val="single" w:color="000000" w:sz="4" w:space="0"/>
            </w:tcBorders>
            <w:vAlign w:val="center"/>
          </w:tcPr>
          <w:p w14:paraId="588B591A">
            <w:pPr>
              <w:spacing w:after="0" w:line="360" w:lineRule="auto"/>
              <w:ind w:left="6"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数量</w:t>
            </w:r>
          </w:p>
        </w:tc>
        <w:tc>
          <w:tcPr>
            <w:tcW w:w="1215" w:type="dxa"/>
            <w:tcBorders>
              <w:top w:val="single" w:color="000000" w:sz="4" w:space="0"/>
              <w:left w:val="single" w:color="000000" w:sz="4" w:space="0"/>
              <w:bottom w:val="single" w:color="000000" w:sz="4" w:space="0"/>
              <w:right w:val="single" w:color="000000" w:sz="4" w:space="0"/>
            </w:tcBorders>
            <w:vAlign w:val="center"/>
          </w:tcPr>
          <w:p w14:paraId="008D745E">
            <w:pPr>
              <w:spacing w:after="0" w:line="360" w:lineRule="auto"/>
              <w:ind w:left="6"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单位</w:t>
            </w:r>
          </w:p>
        </w:tc>
        <w:tc>
          <w:tcPr>
            <w:tcW w:w="2385" w:type="dxa"/>
            <w:tcBorders>
              <w:top w:val="single" w:color="000000" w:sz="4" w:space="0"/>
              <w:left w:val="single" w:color="000000" w:sz="4" w:space="0"/>
              <w:bottom w:val="single" w:color="000000" w:sz="4" w:space="0"/>
              <w:right w:val="single" w:color="000000" w:sz="4" w:space="0"/>
            </w:tcBorders>
            <w:vAlign w:val="center"/>
          </w:tcPr>
          <w:p w14:paraId="4409F129">
            <w:pPr>
              <w:spacing w:after="0" w:line="360" w:lineRule="auto"/>
              <w:ind w:left="6" w:firstLine="0"/>
              <w:jc w:val="center"/>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是否核心产品</w:t>
            </w:r>
          </w:p>
        </w:tc>
      </w:tr>
      <w:tr w14:paraId="18FE49B4">
        <w:tblPrEx>
          <w:tblCellMar>
            <w:top w:w="0" w:type="dxa"/>
            <w:left w:w="108" w:type="dxa"/>
            <w:bottom w:w="0" w:type="dxa"/>
            <w:right w:w="115" w:type="dxa"/>
          </w:tblCellMar>
        </w:tblPrEx>
        <w:trPr>
          <w:trHeight w:val="478"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0121B9B8">
            <w:pPr>
              <w:spacing w:after="0" w:line="360" w:lineRule="auto"/>
              <w:ind w:left="7"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070" w:type="dxa"/>
            <w:tcBorders>
              <w:top w:val="single" w:color="000000" w:sz="4" w:space="0"/>
              <w:left w:val="single" w:color="000000" w:sz="4" w:space="0"/>
              <w:bottom w:val="single" w:color="000000" w:sz="4" w:space="0"/>
              <w:right w:val="single" w:color="000000" w:sz="4" w:space="0"/>
            </w:tcBorders>
            <w:vAlign w:val="center"/>
          </w:tcPr>
          <w:p w14:paraId="168F70CB">
            <w:pPr>
              <w:spacing w:after="0" w:line="36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服务器</w:t>
            </w:r>
            <w:r>
              <w:rPr>
                <w:rFonts w:hint="eastAsia" w:asciiTheme="minorEastAsia" w:hAnsiTheme="minorEastAsia" w:eastAsiaTheme="minorEastAsia" w:cstheme="minorEastAsia"/>
                <w:sz w:val="24"/>
                <w:szCs w:val="24"/>
                <w:highlight w:val="none"/>
              </w:rPr>
              <w:t>操作系统</w:t>
            </w:r>
          </w:p>
        </w:tc>
        <w:tc>
          <w:tcPr>
            <w:tcW w:w="1350" w:type="dxa"/>
            <w:tcBorders>
              <w:top w:val="single" w:color="000000" w:sz="4" w:space="0"/>
              <w:left w:val="single" w:color="000000" w:sz="4" w:space="0"/>
              <w:bottom w:val="single" w:color="000000" w:sz="4" w:space="0"/>
              <w:right w:val="single" w:color="000000" w:sz="4" w:space="0"/>
            </w:tcBorders>
            <w:vAlign w:val="center"/>
          </w:tcPr>
          <w:p w14:paraId="4E90B4E2">
            <w:pPr>
              <w:spacing w:after="0" w:line="360" w:lineRule="auto"/>
              <w:ind w:left="7" w:firstLine="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36</w:t>
            </w:r>
          </w:p>
        </w:tc>
        <w:tc>
          <w:tcPr>
            <w:tcW w:w="1215" w:type="dxa"/>
            <w:tcBorders>
              <w:top w:val="single" w:color="000000" w:sz="4" w:space="0"/>
              <w:left w:val="single" w:color="000000" w:sz="4" w:space="0"/>
              <w:bottom w:val="single" w:color="000000" w:sz="4" w:space="0"/>
              <w:right w:val="single" w:color="000000" w:sz="4" w:space="0"/>
            </w:tcBorders>
            <w:vAlign w:val="center"/>
          </w:tcPr>
          <w:p w14:paraId="504E3C9A">
            <w:pPr>
              <w:spacing w:after="0" w:line="360" w:lineRule="auto"/>
              <w:ind w:left="7"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套</w:t>
            </w:r>
          </w:p>
        </w:tc>
        <w:tc>
          <w:tcPr>
            <w:tcW w:w="2385" w:type="dxa"/>
            <w:tcBorders>
              <w:top w:val="single" w:color="000000" w:sz="4" w:space="0"/>
              <w:left w:val="single" w:color="000000" w:sz="4" w:space="0"/>
              <w:bottom w:val="single" w:color="000000" w:sz="4" w:space="0"/>
              <w:right w:val="single" w:color="000000" w:sz="4" w:space="0"/>
            </w:tcBorders>
            <w:vAlign w:val="center"/>
          </w:tcPr>
          <w:p w14:paraId="0110EB43">
            <w:pPr>
              <w:spacing w:after="0" w:line="360" w:lineRule="auto"/>
              <w:ind w:left="7" w:firstLine="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否</w:t>
            </w:r>
          </w:p>
        </w:tc>
      </w:tr>
      <w:tr w14:paraId="23EC2ECE">
        <w:tblPrEx>
          <w:tblCellMar>
            <w:top w:w="0" w:type="dxa"/>
            <w:left w:w="108" w:type="dxa"/>
            <w:bottom w:w="0" w:type="dxa"/>
            <w:right w:w="115" w:type="dxa"/>
          </w:tblCellMar>
        </w:tblPrEx>
        <w:trPr>
          <w:trHeight w:val="478"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2C246887">
            <w:pPr>
              <w:spacing w:after="0" w:line="360" w:lineRule="auto"/>
              <w:ind w:left="7"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070" w:type="dxa"/>
            <w:tcBorders>
              <w:top w:val="single" w:color="000000" w:sz="4" w:space="0"/>
              <w:left w:val="single" w:color="000000" w:sz="4" w:space="0"/>
              <w:bottom w:val="single" w:color="000000" w:sz="4" w:space="0"/>
              <w:right w:val="single" w:color="000000" w:sz="4" w:space="0"/>
            </w:tcBorders>
            <w:vAlign w:val="center"/>
          </w:tcPr>
          <w:p w14:paraId="5E5D9EDA">
            <w:pPr>
              <w:spacing w:after="0" w:line="36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集中式</w:t>
            </w:r>
            <w:r>
              <w:rPr>
                <w:rFonts w:hint="eastAsia" w:asciiTheme="minorEastAsia" w:hAnsiTheme="minorEastAsia" w:eastAsiaTheme="minorEastAsia" w:cstheme="minorEastAsia"/>
                <w:sz w:val="24"/>
                <w:szCs w:val="24"/>
                <w:highlight w:val="none"/>
              </w:rPr>
              <w:t>数据库1</w:t>
            </w:r>
          </w:p>
        </w:tc>
        <w:tc>
          <w:tcPr>
            <w:tcW w:w="1350" w:type="dxa"/>
            <w:tcBorders>
              <w:top w:val="single" w:color="000000" w:sz="4" w:space="0"/>
              <w:left w:val="single" w:color="000000" w:sz="4" w:space="0"/>
              <w:bottom w:val="single" w:color="000000" w:sz="4" w:space="0"/>
              <w:right w:val="single" w:color="000000" w:sz="4" w:space="0"/>
            </w:tcBorders>
            <w:vAlign w:val="center"/>
          </w:tcPr>
          <w:p w14:paraId="7DF0E0FE">
            <w:pPr>
              <w:spacing w:after="0" w:line="360" w:lineRule="auto"/>
              <w:ind w:left="7" w:firstLine="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4</w:t>
            </w:r>
          </w:p>
        </w:tc>
        <w:tc>
          <w:tcPr>
            <w:tcW w:w="1215" w:type="dxa"/>
            <w:tcBorders>
              <w:top w:val="single" w:color="000000" w:sz="4" w:space="0"/>
              <w:left w:val="single" w:color="000000" w:sz="4" w:space="0"/>
              <w:bottom w:val="single" w:color="000000" w:sz="4" w:space="0"/>
              <w:right w:val="single" w:color="000000" w:sz="4" w:space="0"/>
            </w:tcBorders>
            <w:vAlign w:val="center"/>
          </w:tcPr>
          <w:p w14:paraId="72609373">
            <w:pPr>
              <w:spacing w:after="0" w:line="360" w:lineRule="auto"/>
              <w:ind w:left="7"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套</w:t>
            </w:r>
          </w:p>
        </w:tc>
        <w:tc>
          <w:tcPr>
            <w:tcW w:w="2385" w:type="dxa"/>
            <w:tcBorders>
              <w:top w:val="single" w:color="000000" w:sz="4" w:space="0"/>
              <w:left w:val="single" w:color="000000" w:sz="4" w:space="0"/>
              <w:bottom w:val="single" w:color="000000" w:sz="4" w:space="0"/>
              <w:right w:val="single" w:color="000000" w:sz="4" w:space="0"/>
            </w:tcBorders>
            <w:vAlign w:val="center"/>
          </w:tcPr>
          <w:p w14:paraId="11BC87D8">
            <w:pPr>
              <w:spacing w:after="0" w:line="360" w:lineRule="auto"/>
              <w:ind w:left="7" w:firstLine="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否</w:t>
            </w:r>
          </w:p>
        </w:tc>
      </w:tr>
      <w:tr w14:paraId="07BE82BC">
        <w:tblPrEx>
          <w:tblCellMar>
            <w:top w:w="0" w:type="dxa"/>
            <w:left w:w="108" w:type="dxa"/>
            <w:bottom w:w="0" w:type="dxa"/>
            <w:right w:w="115" w:type="dxa"/>
          </w:tblCellMar>
        </w:tblPrEx>
        <w:trPr>
          <w:trHeight w:val="478"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323E5F04">
            <w:pPr>
              <w:spacing w:after="0" w:line="360" w:lineRule="auto"/>
              <w:ind w:left="7"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070" w:type="dxa"/>
            <w:tcBorders>
              <w:top w:val="single" w:color="000000" w:sz="4" w:space="0"/>
              <w:left w:val="single" w:color="000000" w:sz="4" w:space="0"/>
              <w:bottom w:val="single" w:color="000000" w:sz="4" w:space="0"/>
              <w:right w:val="single" w:color="000000" w:sz="4" w:space="0"/>
            </w:tcBorders>
            <w:vAlign w:val="center"/>
          </w:tcPr>
          <w:p w14:paraId="4F851CA2">
            <w:pPr>
              <w:spacing w:after="0" w:line="36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集中式</w:t>
            </w:r>
            <w:r>
              <w:rPr>
                <w:rFonts w:hint="eastAsia" w:asciiTheme="minorEastAsia" w:hAnsiTheme="minorEastAsia" w:eastAsiaTheme="minorEastAsia" w:cstheme="minorEastAsia"/>
                <w:sz w:val="24"/>
                <w:szCs w:val="24"/>
                <w:highlight w:val="none"/>
              </w:rPr>
              <w:t>数据库2</w:t>
            </w:r>
          </w:p>
        </w:tc>
        <w:tc>
          <w:tcPr>
            <w:tcW w:w="1350" w:type="dxa"/>
            <w:tcBorders>
              <w:top w:val="single" w:color="000000" w:sz="4" w:space="0"/>
              <w:left w:val="single" w:color="000000" w:sz="4" w:space="0"/>
              <w:bottom w:val="single" w:color="000000" w:sz="4" w:space="0"/>
              <w:right w:val="single" w:color="000000" w:sz="4" w:space="0"/>
            </w:tcBorders>
            <w:vAlign w:val="center"/>
          </w:tcPr>
          <w:p w14:paraId="2C627E6F">
            <w:pPr>
              <w:spacing w:after="0" w:line="360" w:lineRule="auto"/>
              <w:ind w:left="7" w:firstLine="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9</w:t>
            </w:r>
          </w:p>
        </w:tc>
        <w:tc>
          <w:tcPr>
            <w:tcW w:w="1215" w:type="dxa"/>
            <w:tcBorders>
              <w:top w:val="single" w:color="000000" w:sz="4" w:space="0"/>
              <w:left w:val="single" w:color="000000" w:sz="4" w:space="0"/>
              <w:bottom w:val="single" w:color="000000" w:sz="4" w:space="0"/>
              <w:right w:val="single" w:color="000000" w:sz="4" w:space="0"/>
            </w:tcBorders>
            <w:vAlign w:val="center"/>
          </w:tcPr>
          <w:p w14:paraId="798BC8AF">
            <w:pPr>
              <w:spacing w:after="0" w:line="360" w:lineRule="auto"/>
              <w:ind w:left="7"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套</w:t>
            </w:r>
          </w:p>
        </w:tc>
        <w:tc>
          <w:tcPr>
            <w:tcW w:w="2385" w:type="dxa"/>
            <w:tcBorders>
              <w:top w:val="single" w:color="000000" w:sz="4" w:space="0"/>
              <w:left w:val="single" w:color="000000" w:sz="4" w:space="0"/>
              <w:bottom w:val="single" w:color="000000" w:sz="4" w:space="0"/>
              <w:right w:val="single" w:color="000000" w:sz="4" w:space="0"/>
            </w:tcBorders>
            <w:vAlign w:val="center"/>
          </w:tcPr>
          <w:p w14:paraId="00AF43F9">
            <w:pPr>
              <w:spacing w:after="0" w:line="360" w:lineRule="auto"/>
              <w:ind w:left="7" w:firstLine="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是</w:t>
            </w:r>
          </w:p>
        </w:tc>
      </w:tr>
    </w:tbl>
    <w:p w14:paraId="66AA2E82">
      <w:pPr>
        <w:spacing w:after="136" w:line="360" w:lineRule="auto"/>
        <w:ind w:left="1202"/>
        <w:rPr>
          <w:rFonts w:hint="eastAsia" w:asciiTheme="minorEastAsia" w:hAnsiTheme="minorEastAsia" w:eastAsiaTheme="minorEastAsia" w:cstheme="minorEastAsia"/>
          <w:sz w:val="24"/>
          <w:szCs w:val="24"/>
          <w:highlight w:val="none"/>
        </w:rPr>
      </w:pPr>
    </w:p>
    <w:p w14:paraId="50892C0F">
      <w:pPr>
        <w:numPr>
          <w:ilvl w:val="0"/>
          <w:numId w:val="0"/>
        </w:numPr>
        <w:spacing w:after="146"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2.</w:t>
      </w:r>
      <w:r>
        <w:rPr>
          <w:rFonts w:hint="eastAsia" w:asciiTheme="minorEastAsia" w:hAnsiTheme="minorEastAsia" w:eastAsiaTheme="minorEastAsia" w:cstheme="minorEastAsia"/>
          <w:b/>
          <w:bCs/>
          <w:sz w:val="24"/>
          <w:szCs w:val="24"/>
          <w:highlight w:val="none"/>
        </w:rPr>
        <w:t>项目背景/项目概述</w:t>
      </w:r>
    </w:p>
    <w:p w14:paraId="02A3D1F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为进一步提升</w:t>
      </w:r>
      <w:r>
        <w:rPr>
          <w:rFonts w:hint="eastAsia" w:asciiTheme="minorEastAsia" w:hAnsiTheme="minorEastAsia" w:eastAsiaTheme="minorEastAsia" w:cstheme="minorEastAsia"/>
          <w:sz w:val="24"/>
          <w:szCs w:val="24"/>
          <w:highlight w:val="none"/>
        </w:rPr>
        <w:t>现有信息</w:t>
      </w:r>
      <w:r>
        <w:rPr>
          <w:rFonts w:hint="eastAsia" w:asciiTheme="minorEastAsia" w:hAnsiTheme="minorEastAsia" w:eastAsiaTheme="minorEastAsia" w:cstheme="minorEastAsia"/>
          <w:sz w:val="24"/>
          <w:szCs w:val="24"/>
          <w:highlight w:val="none"/>
          <w:lang w:val="en-US" w:eastAsia="zh-CN"/>
        </w:rPr>
        <w:t>系统能力建设水平</w:t>
      </w:r>
      <w:r>
        <w:rPr>
          <w:rFonts w:hint="eastAsia" w:asciiTheme="minorEastAsia" w:hAnsiTheme="minorEastAsia" w:eastAsiaTheme="minorEastAsia" w:cstheme="minorEastAsia"/>
          <w:sz w:val="24"/>
          <w:szCs w:val="24"/>
          <w:highlight w:val="none"/>
        </w:rPr>
        <w:t>，采购</w:t>
      </w:r>
      <w:r>
        <w:rPr>
          <w:rFonts w:hint="eastAsia" w:asciiTheme="minorEastAsia" w:hAnsiTheme="minorEastAsia" w:eastAsiaTheme="minorEastAsia" w:cstheme="minorEastAsia"/>
          <w:sz w:val="24"/>
          <w:szCs w:val="24"/>
          <w:highlight w:val="none"/>
          <w:lang w:val="en-US" w:eastAsia="zh-CN"/>
        </w:rPr>
        <w:t>一批服务器</w:t>
      </w:r>
      <w:r>
        <w:rPr>
          <w:rFonts w:hint="eastAsia" w:asciiTheme="minorEastAsia" w:hAnsiTheme="minorEastAsia" w:eastAsiaTheme="minorEastAsia" w:cstheme="minorEastAsia"/>
          <w:sz w:val="24"/>
          <w:szCs w:val="24"/>
          <w:highlight w:val="none"/>
        </w:rPr>
        <w:t>操作系统</w:t>
      </w:r>
      <w:r>
        <w:rPr>
          <w:rFonts w:hint="eastAsia" w:asciiTheme="minorEastAsia" w:hAnsiTheme="minorEastAsia" w:eastAsiaTheme="minorEastAsia" w:cstheme="minorEastAsia"/>
          <w:sz w:val="24"/>
          <w:szCs w:val="24"/>
          <w:highlight w:val="none"/>
          <w:lang w:val="en-US" w:eastAsia="zh-CN"/>
        </w:rPr>
        <w:t>、集中式</w:t>
      </w:r>
      <w:r>
        <w:rPr>
          <w:rFonts w:hint="eastAsia" w:asciiTheme="minorEastAsia" w:hAnsiTheme="minorEastAsia" w:eastAsiaTheme="minorEastAsia" w:cstheme="minorEastAsia"/>
          <w:sz w:val="24"/>
          <w:szCs w:val="24"/>
          <w:highlight w:val="none"/>
        </w:rPr>
        <w:t>数据库</w:t>
      </w:r>
      <w:r>
        <w:rPr>
          <w:rFonts w:hint="eastAsia" w:asciiTheme="minorEastAsia" w:hAnsiTheme="minorEastAsia" w:eastAsiaTheme="minorEastAsia" w:cstheme="minorEastAsia"/>
          <w:sz w:val="24"/>
          <w:szCs w:val="24"/>
          <w:highlight w:val="none"/>
          <w:lang w:val="en-US" w:eastAsia="zh-CN"/>
        </w:rPr>
        <w:t>等基础软件及其相关技术支持服务</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完成软件安装部署以及配置，配合</w:t>
      </w:r>
      <w:r>
        <w:rPr>
          <w:rFonts w:hint="eastAsia" w:asciiTheme="minorEastAsia" w:hAnsiTheme="minorEastAsia" w:eastAsiaTheme="minorEastAsia" w:cstheme="minorEastAsia"/>
          <w:sz w:val="24"/>
          <w:szCs w:val="24"/>
          <w:highlight w:val="none"/>
        </w:rPr>
        <w:t>完成业务系统</w:t>
      </w:r>
      <w:r>
        <w:rPr>
          <w:rFonts w:hint="eastAsia" w:asciiTheme="minorEastAsia" w:hAnsiTheme="minorEastAsia" w:eastAsiaTheme="minorEastAsia" w:cstheme="minorEastAsia"/>
          <w:sz w:val="24"/>
          <w:szCs w:val="24"/>
          <w:highlight w:val="none"/>
          <w:lang w:val="en-US" w:eastAsia="zh-CN"/>
        </w:rPr>
        <w:t>运行效能提升以及相关适配改造、调优排错等工作</w:t>
      </w:r>
      <w:r>
        <w:rPr>
          <w:rFonts w:hint="eastAsia" w:asciiTheme="minorEastAsia" w:hAnsiTheme="minorEastAsia" w:eastAsiaTheme="minorEastAsia" w:cstheme="minorEastAsia"/>
          <w:sz w:val="24"/>
          <w:szCs w:val="24"/>
          <w:highlight w:val="none"/>
        </w:rPr>
        <w:t>。</w:t>
      </w:r>
    </w:p>
    <w:p w14:paraId="027BA998">
      <w:pPr>
        <w:spacing w:after="128"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二、商务要求</w:t>
      </w:r>
    </w:p>
    <w:p w14:paraId="4CC5978B">
      <w:pPr>
        <w:numPr>
          <w:ilvl w:val="0"/>
          <w:numId w:val="0"/>
        </w:numPr>
        <w:spacing w:after="149"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w:t>
      </w:r>
      <w:r>
        <w:rPr>
          <w:rFonts w:hint="eastAsia" w:asciiTheme="minorEastAsia" w:hAnsiTheme="minorEastAsia" w:eastAsiaTheme="minorEastAsia" w:cstheme="minorEastAsia"/>
          <w:b/>
          <w:bCs/>
          <w:sz w:val="24"/>
          <w:szCs w:val="24"/>
          <w:highlight w:val="none"/>
        </w:rPr>
        <w:t>交付（实施）的时间（期限）和地点（范围）</w:t>
      </w:r>
    </w:p>
    <w:p w14:paraId="64312E5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交付（实施）的时间：</w:t>
      </w:r>
      <w:r>
        <w:rPr>
          <w:rFonts w:hint="eastAsia" w:asciiTheme="minorEastAsia" w:hAnsiTheme="minorEastAsia" w:eastAsiaTheme="minorEastAsia" w:cstheme="minorEastAsia"/>
          <w:sz w:val="24"/>
          <w:szCs w:val="24"/>
          <w:highlight w:val="none"/>
          <w:lang w:val="en-US" w:eastAsia="zh-CN"/>
        </w:rPr>
        <w:t>自</w:t>
      </w:r>
      <w:r>
        <w:rPr>
          <w:rFonts w:hint="eastAsia" w:asciiTheme="minorEastAsia" w:hAnsiTheme="minorEastAsia" w:eastAsiaTheme="minorEastAsia" w:cstheme="minorEastAsia"/>
          <w:sz w:val="24"/>
          <w:szCs w:val="24"/>
          <w:highlight w:val="none"/>
        </w:rPr>
        <w:t>签订合同</w:t>
      </w:r>
      <w:r>
        <w:rPr>
          <w:rFonts w:hint="eastAsia" w:asciiTheme="minorEastAsia" w:hAnsiTheme="minorEastAsia" w:eastAsiaTheme="minorEastAsia" w:cstheme="minorEastAsia"/>
          <w:sz w:val="24"/>
          <w:szCs w:val="24"/>
          <w:highlight w:val="none"/>
          <w:lang w:val="en-US" w:eastAsia="zh-CN"/>
        </w:rPr>
        <w:t>之日起</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30天</w:t>
      </w:r>
      <w:r>
        <w:rPr>
          <w:rFonts w:hint="eastAsia" w:asciiTheme="minorEastAsia" w:hAnsiTheme="minorEastAsia" w:eastAsiaTheme="minorEastAsia" w:cstheme="minorEastAsia"/>
          <w:sz w:val="24"/>
          <w:szCs w:val="24"/>
          <w:highlight w:val="none"/>
        </w:rPr>
        <w:t>内完成</w:t>
      </w:r>
      <w:r>
        <w:rPr>
          <w:rFonts w:hint="eastAsia" w:asciiTheme="minorEastAsia" w:hAnsiTheme="minorEastAsia" w:eastAsiaTheme="minorEastAsia" w:cstheme="minorEastAsia"/>
          <w:sz w:val="24"/>
          <w:szCs w:val="24"/>
          <w:highlight w:val="none"/>
          <w:lang w:val="en-US" w:eastAsia="zh-CN"/>
        </w:rPr>
        <w:t>交付</w:t>
      </w:r>
      <w:r>
        <w:rPr>
          <w:rFonts w:hint="eastAsia" w:asciiTheme="minorEastAsia" w:hAnsiTheme="minorEastAsia" w:eastAsiaTheme="minorEastAsia" w:cstheme="minorEastAsia"/>
          <w:sz w:val="24"/>
          <w:szCs w:val="24"/>
          <w:highlight w:val="none"/>
        </w:rPr>
        <w:t>。</w:t>
      </w:r>
    </w:p>
    <w:p w14:paraId="184BB3AE">
      <w:pPr>
        <w:spacing w:after="158"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交付（实施）的地点：</w:t>
      </w:r>
      <w:r>
        <w:rPr>
          <w:rFonts w:hint="eastAsia" w:asciiTheme="minorEastAsia" w:hAnsiTheme="minorEastAsia" w:eastAsiaTheme="minorEastAsia" w:cstheme="minorEastAsia"/>
          <w:sz w:val="24"/>
          <w:szCs w:val="24"/>
          <w:highlight w:val="none"/>
          <w:lang w:val="en-US" w:eastAsia="zh-CN"/>
        </w:rPr>
        <w:t>采购人指定地点</w:t>
      </w:r>
      <w:r>
        <w:rPr>
          <w:rFonts w:hint="eastAsia" w:asciiTheme="minorEastAsia" w:hAnsiTheme="minorEastAsia" w:eastAsiaTheme="minorEastAsia" w:cstheme="minorEastAsia"/>
          <w:sz w:val="24"/>
          <w:szCs w:val="24"/>
          <w:highlight w:val="none"/>
        </w:rPr>
        <w:t>。</w:t>
      </w:r>
    </w:p>
    <w:p w14:paraId="0EAD8F22">
      <w:pPr>
        <w:numPr>
          <w:ilvl w:val="0"/>
          <w:numId w:val="0"/>
        </w:numPr>
        <w:spacing w:after="147"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2.</w:t>
      </w:r>
      <w:r>
        <w:rPr>
          <w:rFonts w:hint="eastAsia" w:asciiTheme="minorEastAsia" w:hAnsiTheme="minorEastAsia" w:eastAsiaTheme="minorEastAsia" w:cstheme="minorEastAsia"/>
          <w:b/>
          <w:bCs/>
          <w:sz w:val="24"/>
          <w:szCs w:val="24"/>
          <w:highlight w:val="none"/>
        </w:rPr>
        <w:t>付款条件（进度和方式）</w:t>
      </w:r>
    </w:p>
    <w:p w14:paraId="783E9C53">
      <w:pPr>
        <w:spacing w:after="131"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合同货币：人民币。</w:t>
      </w:r>
    </w:p>
    <w:p w14:paraId="5B4DF9A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本合同生效</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且财政资金下达后，</w:t>
      </w:r>
      <w:r>
        <w:rPr>
          <w:rFonts w:hint="eastAsia" w:asciiTheme="minorEastAsia" w:hAnsiTheme="minorEastAsia" w:eastAsiaTheme="minorEastAsia" w:cstheme="minorEastAsia"/>
          <w:sz w:val="24"/>
          <w:szCs w:val="24"/>
          <w:highlight w:val="none"/>
        </w:rPr>
        <w:t>收到中标人开具等额有效的发票</w:t>
      </w:r>
      <w:r>
        <w:rPr>
          <w:rFonts w:hint="eastAsia" w:asciiTheme="minorEastAsia" w:hAnsiTheme="minorEastAsia" w:eastAsiaTheme="minorEastAsia" w:cstheme="minorEastAsia"/>
          <w:sz w:val="24"/>
          <w:szCs w:val="24"/>
          <w:highlight w:val="none"/>
          <w:lang w:val="en-US" w:eastAsia="zh-CN"/>
        </w:rPr>
        <w:t>之日起，10个工作</w:t>
      </w:r>
      <w:r>
        <w:rPr>
          <w:rFonts w:hint="eastAsia" w:asciiTheme="minorEastAsia" w:hAnsiTheme="minorEastAsia" w:eastAsiaTheme="minorEastAsia" w:cstheme="minorEastAsia"/>
          <w:sz w:val="24"/>
          <w:szCs w:val="24"/>
          <w:highlight w:val="none"/>
        </w:rPr>
        <w:t>日内，采购人向中标人支付合同金额的</w:t>
      </w:r>
      <w:r>
        <w:rPr>
          <w:rFonts w:hint="eastAsia" w:asciiTheme="minorEastAsia" w:hAnsiTheme="minorEastAsia" w:eastAsiaTheme="minorEastAsia" w:cstheme="minorEastAsia"/>
          <w:sz w:val="24"/>
          <w:szCs w:val="24"/>
          <w:highlight w:val="none"/>
          <w:u w:val="single" w:color="000000"/>
          <w:lang w:val="en-US" w:eastAsia="zh-CN"/>
        </w:rPr>
        <w:t>7</w:t>
      </w:r>
      <w:r>
        <w:rPr>
          <w:rFonts w:hint="eastAsia" w:asciiTheme="minorEastAsia" w:hAnsiTheme="minorEastAsia" w:eastAsiaTheme="minorEastAsia" w:cstheme="minorEastAsia"/>
          <w:sz w:val="24"/>
          <w:szCs w:val="24"/>
          <w:highlight w:val="none"/>
          <w:u w:val="single" w:color="000000"/>
        </w:rPr>
        <w:t>0%</w:t>
      </w:r>
      <w:r>
        <w:rPr>
          <w:rFonts w:hint="eastAsia" w:asciiTheme="minorEastAsia" w:hAnsiTheme="minorEastAsia" w:eastAsiaTheme="minorEastAsia" w:cstheme="minorEastAsia"/>
          <w:sz w:val="24"/>
          <w:szCs w:val="24"/>
          <w:highlight w:val="none"/>
        </w:rPr>
        <w:t>。</w:t>
      </w:r>
    </w:p>
    <w:p w14:paraId="1E696643">
      <w:pPr>
        <w:spacing w:after="3" w:line="360" w:lineRule="auto"/>
        <w:ind w:right="312"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按照采购人</w:t>
      </w:r>
      <w:r>
        <w:rPr>
          <w:rFonts w:hint="eastAsia" w:asciiTheme="minorEastAsia" w:hAnsiTheme="minorEastAsia" w:eastAsiaTheme="minorEastAsia" w:cstheme="minorEastAsia"/>
          <w:sz w:val="24"/>
          <w:szCs w:val="24"/>
          <w:highlight w:val="none"/>
          <w:lang w:val="en-US" w:eastAsia="zh-CN"/>
        </w:rPr>
        <w:t>要求，</w:t>
      </w:r>
      <w:r>
        <w:rPr>
          <w:rFonts w:hint="eastAsia" w:asciiTheme="minorEastAsia" w:hAnsiTheme="minorEastAsia" w:eastAsiaTheme="minorEastAsia" w:cstheme="minorEastAsia"/>
          <w:sz w:val="24"/>
          <w:szCs w:val="24"/>
          <w:highlight w:val="none"/>
        </w:rPr>
        <w:t>通过项目验收后，采购人收到中标人开具等额有效的发票</w:t>
      </w:r>
      <w:r>
        <w:rPr>
          <w:rFonts w:hint="eastAsia" w:asciiTheme="minorEastAsia" w:hAnsiTheme="minorEastAsia" w:eastAsiaTheme="minorEastAsia" w:cstheme="minorEastAsia"/>
          <w:sz w:val="24"/>
          <w:szCs w:val="24"/>
          <w:highlight w:val="none"/>
          <w:lang w:val="en-US" w:eastAsia="zh-CN"/>
        </w:rPr>
        <w:t>之日起，10个工作</w:t>
      </w:r>
      <w:r>
        <w:rPr>
          <w:rFonts w:hint="eastAsia" w:asciiTheme="minorEastAsia" w:hAnsiTheme="minorEastAsia" w:eastAsiaTheme="minorEastAsia" w:cstheme="minorEastAsia"/>
          <w:sz w:val="24"/>
          <w:szCs w:val="24"/>
          <w:highlight w:val="none"/>
        </w:rPr>
        <w:t>日内，采购人向中标人支付本合同金额的</w:t>
      </w:r>
      <w:r>
        <w:rPr>
          <w:rFonts w:hint="eastAsia" w:asciiTheme="minorEastAsia" w:hAnsiTheme="minorEastAsia" w:eastAsiaTheme="minorEastAsia" w:cstheme="minorEastAsia"/>
          <w:sz w:val="24"/>
          <w:szCs w:val="24"/>
          <w:highlight w:val="none"/>
          <w:u w:val="single" w:color="000000"/>
          <w:lang w:val="en-US" w:eastAsia="zh-CN"/>
        </w:rPr>
        <w:t>3</w:t>
      </w:r>
      <w:r>
        <w:rPr>
          <w:rFonts w:hint="eastAsia" w:asciiTheme="minorEastAsia" w:hAnsiTheme="minorEastAsia" w:eastAsiaTheme="minorEastAsia" w:cstheme="minorEastAsia"/>
          <w:sz w:val="24"/>
          <w:szCs w:val="24"/>
          <w:highlight w:val="none"/>
          <w:u w:val="single" w:color="000000"/>
        </w:rPr>
        <w:t>0%</w:t>
      </w:r>
      <w:r>
        <w:rPr>
          <w:rFonts w:hint="eastAsia" w:asciiTheme="minorEastAsia" w:hAnsiTheme="minorEastAsia" w:eastAsiaTheme="minorEastAsia" w:cstheme="minorEastAsia"/>
          <w:sz w:val="24"/>
          <w:szCs w:val="24"/>
          <w:highlight w:val="none"/>
        </w:rPr>
        <w:t>。</w:t>
      </w:r>
    </w:p>
    <w:p w14:paraId="70938C8D">
      <w:pPr>
        <w:spacing w:after="131"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采购人每次付款前，中标人应提供等额、合法税务发票，否则，甲方有权拒绝付款。</w:t>
      </w:r>
    </w:p>
    <w:p w14:paraId="6FC9321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采购人付款如遇到国库财政预算支付的限制，可以顺延付款期限，采购人不承担违约责任，但采购人应当将延迟付款理由通知到中标人，且在支付限制解除后立即完成对中标人的付款。中标人不得因此暂停、终止、拒绝、延迟义务的履行。</w:t>
      </w:r>
    </w:p>
    <w:p w14:paraId="3D738101">
      <w:pPr>
        <w:spacing w:after="147"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3.</w:t>
      </w:r>
      <w:r>
        <w:rPr>
          <w:rFonts w:hint="eastAsia" w:asciiTheme="minorEastAsia" w:hAnsiTheme="minorEastAsia" w:eastAsiaTheme="minorEastAsia" w:cstheme="minorEastAsia"/>
          <w:b/>
          <w:bCs/>
          <w:sz w:val="24"/>
          <w:szCs w:val="24"/>
          <w:highlight w:val="none"/>
        </w:rPr>
        <w:t>售后服务</w:t>
      </w:r>
    </w:p>
    <w:p w14:paraId="4792FB2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本次采购的基础软件产品提供</w:t>
      </w:r>
      <w:r>
        <w:rPr>
          <w:rFonts w:hint="eastAsia" w:asciiTheme="minorEastAsia" w:hAnsiTheme="minorEastAsia" w:eastAsiaTheme="minorEastAsia" w:cstheme="minorEastAsia"/>
          <w:sz w:val="24"/>
          <w:szCs w:val="24"/>
          <w:highlight w:val="none"/>
          <w:u w:val="single" w:color="000000"/>
          <w:lang w:val="en-US" w:eastAsia="zh-CN"/>
        </w:rPr>
        <w:t>1</w:t>
      </w:r>
      <w:r>
        <w:rPr>
          <w:rFonts w:hint="eastAsia" w:asciiTheme="minorEastAsia" w:hAnsiTheme="minorEastAsia" w:eastAsiaTheme="minorEastAsia" w:cstheme="minorEastAsia"/>
          <w:sz w:val="24"/>
          <w:szCs w:val="24"/>
          <w:highlight w:val="none"/>
          <w:u w:val="single" w:color="000000"/>
        </w:rPr>
        <w:t>年</w:t>
      </w:r>
      <w:r>
        <w:rPr>
          <w:rFonts w:hint="eastAsia" w:asciiTheme="minorEastAsia" w:hAnsiTheme="minorEastAsia" w:eastAsiaTheme="minorEastAsia" w:cstheme="minorEastAsia"/>
          <w:sz w:val="24"/>
          <w:szCs w:val="24"/>
          <w:highlight w:val="none"/>
        </w:rPr>
        <w:t>原厂质保期服务。在质保期内，所有服务不再另行支付任何费用。</w:t>
      </w:r>
    </w:p>
    <w:p w14:paraId="6318511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项目验收合格后全面进入质保期，质保期内均由投标人实施全面质保，实施更换或维修（该服务均包含在报价中）。</w:t>
      </w:r>
    </w:p>
    <w:p w14:paraId="306CF443">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投标人须设立技术支持热线，并安排专人值守，</w:t>
      </w:r>
      <w:r>
        <w:rPr>
          <w:rFonts w:hint="eastAsia" w:asciiTheme="minorEastAsia" w:hAnsiTheme="minorEastAsia" w:eastAsiaTheme="minorEastAsia" w:cstheme="minorEastAsia"/>
          <w:sz w:val="24"/>
          <w:szCs w:val="24"/>
          <w:highlight w:val="none"/>
        </w:rPr>
        <w:t>提供</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24</w:t>
      </w:r>
      <w:r>
        <w:rPr>
          <w:rFonts w:hint="eastAsia" w:asciiTheme="minorEastAsia" w:hAnsiTheme="minorEastAsia" w:eastAsiaTheme="minorEastAsia" w:cstheme="minorEastAsia"/>
          <w:sz w:val="24"/>
          <w:szCs w:val="24"/>
          <w:highlight w:val="none"/>
        </w:rPr>
        <w:t>小时</w:t>
      </w:r>
      <w:r>
        <w:rPr>
          <w:rFonts w:hint="eastAsia" w:asciiTheme="minorEastAsia" w:hAnsiTheme="minorEastAsia" w:eastAsiaTheme="minorEastAsia" w:cstheme="minorEastAsia"/>
          <w:sz w:val="24"/>
          <w:szCs w:val="24"/>
          <w:highlight w:val="none"/>
          <w:lang w:val="en-US" w:eastAsia="zh-CN"/>
        </w:rPr>
        <w:t>热线支持服务</w:t>
      </w:r>
      <w:r>
        <w:rPr>
          <w:rFonts w:hint="eastAsia" w:asciiTheme="minorEastAsia" w:hAnsiTheme="minorEastAsia" w:eastAsiaTheme="minorEastAsia" w:cstheme="minorEastAsia"/>
          <w:sz w:val="24"/>
          <w:szCs w:val="24"/>
          <w:highlight w:val="none"/>
          <w:lang w:eastAsia="zh-CN"/>
        </w:rPr>
        <w:t>。</w:t>
      </w:r>
    </w:p>
    <w:p w14:paraId="35E969D7">
      <w:pPr>
        <w:spacing w:line="360" w:lineRule="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4.</w:t>
      </w:r>
      <w:r>
        <w:rPr>
          <w:rFonts w:hint="eastAsia" w:asciiTheme="minorEastAsia" w:hAnsiTheme="minorEastAsia" w:eastAsiaTheme="minorEastAsia" w:cstheme="minorEastAsia"/>
          <w:b/>
          <w:bCs/>
          <w:sz w:val="24"/>
          <w:szCs w:val="24"/>
          <w:highlight w:val="none"/>
          <w:lang w:eastAsia="zh-CN"/>
        </w:rPr>
        <w:t>包装和运输要求</w:t>
      </w:r>
    </w:p>
    <w:p w14:paraId="11E11A9C">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包装和运输（须满足《关于印发〈商品包装政府采购需求标准（试行）〉、〈快递包装政府采购需求标准（试行）〉的通知》（财办库﹝2020﹞123 号）。</w:t>
      </w:r>
    </w:p>
    <w:p w14:paraId="193C49AE">
      <w:pPr>
        <w:spacing w:after="55"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三、技术要求</w:t>
      </w:r>
    </w:p>
    <w:p w14:paraId="6AD5B420">
      <w:pPr>
        <w:numPr>
          <w:ilvl w:val="0"/>
          <w:numId w:val="0"/>
        </w:numPr>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lang w:val="en-US" w:eastAsia="zh-CN"/>
        </w:rPr>
        <w:t>1.</w:t>
      </w:r>
      <w:r>
        <w:rPr>
          <w:rFonts w:hint="eastAsia" w:asciiTheme="minorEastAsia" w:hAnsiTheme="minorEastAsia" w:eastAsiaTheme="minorEastAsia" w:cstheme="minorEastAsia"/>
          <w:b/>
          <w:sz w:val="24"/>
          <w:szCs w:val="24"/>
          <w:highlight w:val="none"/>
        </w:rPr>
        <w:t>基本要求</w:t>
      </w:r>
    </w:p>
    <w:p w14:paraId="07DDE9E8">
      <w:pPr>
        <w:numPr>
          <w:ilvl w:val="0"/>
          <w:numId w:val="0"/>
        </w:numPr>
        <w:spacing w:after="63"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lang w:val="en-US" w:eastAsia="zh-CN"/>
        </w:rPr>
        <w:t>1.1</w:t>
      </w:r>
      <w:r>
        <w:rPr>
          <w:rFonts w:hint="eastAsia" w:asciiTheme="minorEastAsia" w:hAnsiTheme="minorEastAsia" w:eastAsiaTheme="minorEastAsia" w:cstheme="minorEastAsia"/>
          <w:b/>
          <w:sz w:val="24"/>
          <w:szCs w:val="24"/>
          <w:highlight w:val="none"/>
        </w:rPr>
        <w:t>采购标的需实现的功能或目标</w:t>
      </w:r>
    </w:p>
    <w:p w14:paraId="7084E41F">
      <w:pPr>
        <w:spacing w:after="103"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w:t>
      </w:r>
      <w:r>
        <w:rPr>
          <w:rFonts w:hint="eastAsia" w:asciiTheme="minorEastAsia" w:hAnsiTheme="minorEastAsia" w:eastAsiaTheme="minorEastAsia" w:cstheme="minorEastAsia"/>
          <w:sz w:val="24"/>
          <w:szCs w:val="24"/>
          <w:highlight w:val="none"/>
          <w:lang w:val="en-US" w:eastAsia="zh-CN"/>
        </w:rPr>
        <w:t>采购人本次</w:t>
      </w:r>
      <w:r>
        <w:rPr>
          <w:rFonts w:hint="eastAsia" w:asciiTheme="minorEastAsia" w:hAnsiTheme="minorEastAsia" w:eastAsiaTheme="minorEastAsia" w:cstheme="minorEastAsia"/>
          <w:sz w:val="24"/>
          <w:szCs w:val="24"/>
          <w:highlight w:val="none"/>
        </w:rPr>
        <w:t>业务</w:t>
      </w:r>
      <w:r>
        <w:rPr>
          <w:rFonts w:hint="eastAsia" w:asciiTheme="minorEastAsia" w:hAnsiTheme="minorEastAsia" w:eastAsiaTheme="minorEastAsia" w:cstheme="minorEastAsia"/>
          <w:sz w:val="24"/>
          <w:szCs w:val="24"/>
          <w:highlight w:val="none"/>
          <w:lang w:eastAsia="zh-CN"/>
        </w:rPr>
        <w:t>信息</w:t>
      </w:r>
      <w:r>
        <w:rPr>
          <w:rFonts w:hint="eastAsia" w:asciiTheme="minorEastAsia" w:hAnsiTheme="minorEastAsia" w:eastAsiaTheme="minorEastAsia" w:cstheme="minorEastAsia"/>
          <w:sz w:val="24"/>
          <w:szCs w:val="24"/>
          <w:highlight w:val="none"/>
        </w:rPr>
        <w:t>系统</w:t>
      </w:r>
      <w:r>
        <w:rPr>
          <w:rFonts w:hint="eastAsia" w:asciiTheme="minorEastAsia" w:hAnsiTheme="minorEastAsia" w:eastAsiaTheme="minorEastAsia" w:cstheme="minorEastAsia"/>
          <w:sz w:val="24"/>
          <w:szCs w:val="24"/>
          <w:highlight w:val="none"/>
          <w:lang w:eastAsia="zh-CN"/>
        </w:rPr>
        <w:t>能力提升</w:t>
      </w:r>
      <w:r>
        <w:rPr>
          <w:rFonts w:hint="eastAsia" w:asciiTheme="minorEastAsia" w:hAnsiTheme="minorEastAsia" w:eastAsiaTheme="minorEastAsia" w:cstheme="minorEastAsia"/>
          <w:sz w:val="24"/>
          <w:szCs w:val="24"/>
          <w:highlight w:val="none"/>
          <w:lang w:val="en-US" w:eastAsia="zh-CN"/>
        </w:rPr>
        <w:t>工作</w:t>
      </w:r>
      <w:r>
        <w:rPr>
          <w:rFonts w:hint="eastAsia" w:asciiTheme="minorEastAsia" w:hAnsiTheme="minorEastAsia" w:eastAsiaTheme="minorEastAsia" w:cstheme="minorEastAsia"/>
          <w:sz w:val="24"/>
          <w:szCs w:val="24"/>
          <w:highlight w:val="none"/>
        </w:rPr>
        <w:t>提供所需的操作系统、数据库</w:t>
      </w:r>
      <w:r>
        <w:rPr>
          <w:rFonts w:hint="eastAsia" w:asciiTheme="minorEastAsia" w:hAnsiTheme="minorEastAsia" w:eastAsiaTheme="minorEastAsia" w:cstheme="minorEastAsia"/>
          <w:sz w:val="24"/>
          <w:szCs w:val="24"/>
          <w:highlight w:val="none"/>
          <w:lang w:val="en-US" w:eastAsia="zh-CN"/>
        </w:rPr>
        <w:t>等基础软件</w:t>
      </w:r>
      <w:r>
        <w:rPr>
          <w:rFonts w:hint="eastAsia" w:asciiTheme="minorEastAsia" w:hAnsiTheme="minorEastAsia" w:eastAsiaTheme="minorEastAsia" w:cstheme="minorEastAsia"/>
          <w:sz w:val="24"/>
          <w:szCs w:val="24"/>
          <w:highlight w:val="none"/>
        </w:rPr>
        <w:t>。</w:t>
      </w:r>
    </w:p>
    <w:p w14:paraId="3A33CD6C">
      <w:pPr>
        <w:numPr>
          <w:ilvl w:val="0"/>
          <w:numId w:val="0"/>
        </w:numPr>
        <w:spacing w:after="3"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lang w:val="en-US" w:eastAsia="zh-CN"/>
        </w:rPr>
        <w:t>1.2</w:t>
      </w:r>
      <w:r>
        <w:rPr>
          <w:rFonts w:hint="eastAsia" w:asciiTheme="minorEastAsia" w:hAnsiTheme="minorEastAsia" w:eastAsiaTheme="minorEastAsia" w:cstheme="minorEastAsia"/>
          <w:b/>
          <w:sz w:val="24"/>
          <w:szCs w:val="24"/>
          <w:highlight w:val="none"/>
        </w:rPr>
        <w:t>需执行的国家相关标准、行业标准、地方标准或者其他标准、规范</w:t>
      </w:r>
    </w:p>
    <w:p w14:paraId="1A6AC698">
      <w:pPr>
        <w:numPr>
          <w:ilvl w:val="0"/>
          <w:numId w:val="0"/>
        </w:numPr>
        <w:spacing w:after="161"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《信息安全技术网络安全等级保护定级指南》（GB/T 22240-2020）</w:t>
      </w:r>
    </w:p>
    <w:p w14:paraId="672A16BC">
      <w:pPr>
        <w:numPr>
          <w:ilvl w:val="0"/>
          <w:numId w:val="0"/>
        </w:numPr>
        <w:spacing w:after="162"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《信息安全技术网络安全等级保护基本要求》（GB/T 22239-2019）</w:t>
      </w:r>
    </w:p>
    <w:p w14:paraId="2ED23A5D">
      <w:pPr>
        <w:numPr>
          <w:ilvl w:val="0"/>
          <w:numId w:val="0"/>
        </w:numPr>
        <w:spacing w:after="161"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《计算机软件可靠性和可维护性管理》（GB/T14394-2008）</w:t>
      </w:r>
    </w:p>
    <w:p w14:paraId="4BFD18DE">
      <w:pPr>
        <w:numPr>
          <w:ilvl w:val="0"/>
          <w:numId w:val="0"/>
        </w:numPr>
        <w:spacing w:after="159"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《信息安全技术信息系统安全工程管理要求》（GB/T 20282-2006）</w:t>
      </w:r>
    </w:p>
    <w:p w14:paraId="6B31F17F">
      <w:pPr>
        <w:numPr>
          <w:ilvl w:val="0"/>
          <w:numId w:val="0"/>
        </w:numPr>
        <w:spacing w:after="68"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《信息技术软件工程术语》（GB/T11457-2006）</w:t>
      </w:r>
    </w:p>
    <w:p w14:paraId="2B69210D">
      <w:pPr>
        <w:numPr>
          <w:ilvl w:val="0"/>
          <w:numId w:val="0"/>
        </w:numPr>
        <w:spacing w:after="167"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lang w:val="en-US" w:eastAsia="zh-CN"/>
        </w:rPr>
        <w:t>2.</w:t>
      </w:r>
      <w:r>
        <w:rPr>
          <w:rFonts w:hint="eastAsia" w:asciiTheme="minorEastAsia" w:hAnsiTheme="minorEastAsia" w:eastAsiaTheme="minorEastAsia" w:cstheme="minorEastAsia"/>
          <w:b/>
          <w:sz w:val="24"/>
          <w:szCs w:val="24"/>
          <w:highlight w:val="none"/>
        </w:rPr>
        <w:t>服务内容及要求/货物技术要求</w:t>
      </w:r>
    </w:p>
    <w:p w14:paraId="5C215DCA">
      <w:pPr>
        <w:numPr>
          <w:ilvl w:val="0"/>
          <w:numId w:val="0"/>
        </w:numPr>
        <w:spacing w:after="3"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2.1</w:t>
      </w:r>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b/>
          <w:sz w:val="24"/>
          <w:szCs w:val="24"/>
          <w:highlight w:val="none"/>
          <w:lang w:val="en-US" w:eastAsia="zh-CN"/>
        </w:rPr>
        <w:t xml:space="preserve"> </w:t>
      </w:r>
      <w:r>
        <w:rPr>
          <w:rFonts w:hint="eastAsia" w:asciiTheme="minorEastAsia" w:hAnsiTheme="minorEastAsia" w:eastAsiaTheme="minorEastAsia" w:cstheme="minorEastAsia"/>
          <w:b/>
          <w:sz w:val="24"/>
          <w:szCs w:val="24"/>
          <w:highlight w:val="none"/>
        </w:rPr>
        <w:t>采购标的需满足的性能、材料、结构、外观、质量、安全、技术规格、物理特性等要求</w:t>
      </w:r>
    </w:p>
    <w:p w14:paraId="4CCAC97A">
      <w:pPr>
        <w:pStyle w:val="3"/>
        <w:spacing w:after="3" w:line="360" w:lineRule="auto"/>
        <w:ind w:right="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2.1.1</w:t>
      </w:r>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sz w:val="24"/>
          <w:szCs w:val="24"/>
          <w:highlight w:val="none"/>
          <w:lang w:val="en-US" w:eastAsia="zh-CN"/>
        </w:rPr>
        <w:t xml:space="preserve"> 服务器操作系统</w:t>
      </w:r>
    </w:p>
    <w:p w14:paraId="7FDB0D2B">
      <w:pPr>
        <w:pStyle w:val="3"/>
        <w:spacing w:after="3" w:line="360" w:lineRule="auto"/>
        <w:ind w:right="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2.1.1.1</w:t>
      </w:r>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sz w:val="24"/>
          <w:szCs w:val="24"/>
          <w:highlight w:val="none"/>
          <w:lang w:val="en-US" w:eastAsia="zh-CN"/>
        </w:rPr>
        <w:t xml:space="preserve"> 服务器</w:t>
      </w:r>
      <w:r>
        <w:rPr>
          <w:rFonts w:hint="eastAsia" w:asciiTheme="minorEastAsia" w:hAnsiTheme="minorEastAsia" w:eastAsiaTheme="minorEastAsia" w:cstheme="minorEastAsia"/>
          <w:sz w:val="24"/>
          <w:szCs w:val="24"/>
          <w:highlight w:val="none"/>
        </w:rPr>
        <w:t>操作系统通用</w:t>
      </w:r>
      <w:r>
        <w:rPr>
          <w:rFonts w:hint="eastAsia" w:asciiTheme="minorEastAsia" w:hAnsiTheme="minorEastAsia" w:eastAsiaTheme="minorEastAsia" w:cstheme="minorEastAsia"/>
          <w:sz w:val="24"/>
          <w:szCs w:val="24"/>
          <w:highlight w:val="none"/>
          <w:lang w:eastAsia="zh-CN"/>
        </w:rPr>
        <w:t>指标</w:t>
      </w:r>
    </w:p>
    <w:p w14:paraId="618BDBDE">
      <w:pPr>
        <w:widowControl/>
        <w:spacing w:after="0" w:line="360" w:lineRule="auto"/>
        <w:ind w:right="0"/>
        <w:jc w:val="left"/>
        <w:rPr>
          <w:rFonts w:hint="eastAsia" w:asciiTheme="minorEastAsia" w:hAnsiTheme="minorEastAsia" w:eastAsiaTheme="minorEastAsia" w:cstheme="minorEastAsia"/>
          <w:sz w:val="24"/>
          <w:szCs w:val="24"/>
          <w:highlight w:val="none"/>
        </w:rPr>
      </w:pPr>
      <w:r>
        <w:rPr>
          <w:rFonts w:hint="eastAsia" w:ascii="宋体" w:hAnsi="宋体" w:eastAsia="宋体" w:cs="宋体"/>
          <w:color w:val="000000"/>
          <w:kern w:val="0"/>
          <w:sz w:val="24"/>
          <w:szCs w:val="24"/>
          <w:highlight w:val="none"/>
          <w:lang w:val="en-US" w:eastAsia="zh-CN" w:bidi="ar"/>
        </w:rPr>
        <w:t>★投标人承诺所提供的服务器操作系统软件产品满足《操作系统政府采购需求标准（2023年版）》（财库〔2023〕34 号）文件中“服务器操作系统政府采购需求标准”全部</w:t>
      </w:r>
      <w:r>
        <w:rPr>
          <w:rFonts w:hint="eastAsia" w:ascii="宋体" w:hAnsi="宋体" w:eastAsia="宋体" w:cs="宋体"/>
          <w:color w:val="000000"/>
          <w:kern w:val="0"/>
          <w:sz w:val="24"/>
          <w:szCs w:val="24"/>
          <w:highlight w:val="none"/>
          <w:lang w:bidi="ar"/>
        </w:rPr>
        <w:t>加“*”的指标</w:t>
      </w:r>
      <w:r>
        <w:rPr>
          <w:rFonts w:hint="eastAsia" w:ascii="宋体" w:hAnsi="宋体" w:eastAsia="宋体" w:cs="宋体"/>
          <w:color w:val="000000"/>
          <w:kern w:val="0"/>
          <w:sz w:val="24"/>
          <w:szCs w:val="24"/>
          <w:highlight w:val="none"/>
          <w:lang w:val="en-US" w:eastAsia="zh-CN" w:bidi="ar"/>
        </w:rPr>
        <w:t>要求，并提供加盖投标人公章的承诺函</w:t>
      </w:r>
      <w:r>
        <w:rPr>
          <w:rFonts w:hint="eastAsia" w:ascii="宋体" w:hAnsi="宋体" w:cs="宋体"/>
          <w:color w:val="000000"/>
          <w:kern w:val="0"/>
          <w:sz w:val="24"/>
          <w:szCs w:val="24"/>
          <w:highlight w:val="none"/>
          <w:lang w:val="en-US" w:eastAsia="zh-CN" w:bidi="ar"/>
        </w:rPr>
        <w:t>，否则作无效投标处理</w:t>
      </w:r>
      <w:r>
        <w:rPr>
          <w:rFonts w:hint="eastAsia" w:ascii="宋体" w:hAnsi="宋体" w:eastAsia="宋体" w:cs="宋体"/>
          <w:color w:val="000000"/>
          <w:kern w:val="0"/>
          <w:sz w:val="24"/>
          <w:szCs w:val="24"/>
          <w:highlight w:val="none"/>
          <w:lang w:val="en-US" w:eastAsia="zh-CN" w:bidi="ar"/>
        </w:rPr>
        <w:t>。</w:t>
      </w:r>
    </w:p>
    <w:p w14:paraId="1EA5B2DD">
      <w:pPr>
        <w:pStyle w:val="3"/>
        <w:spacing w:after="3" w:line="360" w:lineRule="auto"/>
        <w:ind w:right="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2.1.1.2</w:t>
      </w:r>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sz w:val="24"/>
          <w:szCs w:val="24"/>
          <w:highlight w:val="none"/>
        </w:rPr>
        <w:t xml:space="preserve"> 在满足通用</w:t>
      </w:r>
      <w:r>
        <w:rPr>
          <w:rFonts w:hint="eastAsia" w:asciiTheme="minorEastAsia" w:hAnsiTheme="minorEastAsia" w:eastAsiaTheme="minorEastAsia" w:cstheme="minorEastAsia"/>
          <w:sz w:val="24"/>
          <w:szCs w:val="24"/>
          <w:highlight w:val="none"/>
          <w:lang w:eastAsia="zh-CN"/>
        </w:rPr>
        <w:t>指标</w:t>
      </w:r>
      <w:r>
        <w:rPr>
          <w:rFonts w:hint="eastAsia" w:asciiTheme="minorEastAsia" w:hAnsiTheme="minorEastAsia" w:eastAsiaTheme="minorEastAsia" w:cstheme="minorEastAsia"/>
          <w:sz w:val="24"/>
          <w:szCs w:val="24"/>
          <w:highlight w:val="none"/>
        </w:rPr>
        <w:t>基础上</w:t>
      </w:r>
      <w:r>
        <w:rPr>
          <w:rFonts w:hint="eastAsia" w:asciiTheme="minorEastAsia" w:hAnsiTheme="minorEastAsia" w:eastAsiaTheme="minorEastAsia" w:cstheme="minorEastAsia"/>
          <w:sz w:val="24"/>
          <w:szCs w:val="24"/>
          <w:highlight w:val="none"/>
          <w:lang w:val="en-US" w:eastAsia="zh-CN"/>
        </w:rPr>
        <w:t>服务器</w:t>
      </w:r>
      <w:r>
        <w:rPr>
          <w:rFonts w:hint="eastAsia" w:asciiTheme="minorEastAsia" w:hAnsiTheme="minorEastAsia" w:eastAsiaTheme="minorEastAsia" w:cstheme="minorEastAsia"/>
          <w:sz w:val="24"/>
          <w:szCs w:val="24"/>
          <w:highlight w:val="none"/>
        </w:rPr>
        <w:t>操作系统需满足的其他</w:t>
      </w:r>
      <w:r>
        <w:rPr>
          <w:rFonts w:hint="eastAsia" w:asciiTheme="minorEastAsia" w:hAnsiTheme="minorEastAsia" w:eastAsiaTheme="minorEastAsia" w:cstheme="minorEastAsia"/>
          <w:sz w:val="24"/>
          <w:szCs w:val="24"/>
          <w:highlight w:val="none"/>
          <w:lang w:eastAsia="zh-CN"/>
        </w:rPr>
        <w:t>指标</w:t>
      </w:r>
    </w:p>
    <w:tbl>
      <w:tblPr>
        <w:tblStyle w:val="5"/>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688"/>
        <w:gridCol w:w="6585"/>
      </w:tblGrid>
      <w:tr w14:paraId="7FDA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61" w:type="dxa"/>
            <w:vAlign w:val="center"/>
          </w:tcPr>
          <w:p w14:paraId="42AC3513">
            <w:pPr>
              <w:widowControl w:val="0"/>
              <w:spacing w:after="0" w:line="240" w:lineRule="auto"/>
              <w:ind w:left="57" w:leftChars="0"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b/>
                <w:sz w:val="24"/>
                <w:szCs w:val="24"/>
                <w:highlight w:val="none"/>
              </w:rPr>
              <w:t>序号</w:t>
            </w:r>
          </w:p>
        </w:tc>
        <w:tc>
          <w:tcPr>
            <w:tcW w:w="1688" w:type="dxa"/>
            <w:vAlign w:val="center"/>
          </w:tcPr>
          <w:p w14:paraId="6B115158">
            <w:pPr>
              <w:widowControl w:val="0"/>
              <w:spacing w:after="0" w:line="240" w:lineRule="auto"/>
              <w:ind w:left="5" w:leftChars="0" w:firstLine="0" w:firstLineChars="0"/>
              <w:jc w:val="center"/>
              <w:rPr>
                <w:rFonts w:hint="eastAsia" w:asciiTheme="minorEastAsia" w:hAnsiTheme="minorEastAsia" w:eastAsiaTheme="minorEastAsia" w:cstheme="minorEastAsia"/>
                <w:b/>
                <w:sz w:val="24"/>
                <w:szCs w:val="24"/>
                <w:highlight w:val="none"/>
                <w:vertAlign w:val="baseline"/>
                <w:lang w:val="en-US" w:eastAsia="zh-CN"/>
              </w:rPr>
            </w:pPr>
            <w:r>
              <w:rPr>
                <w:rFonts w:hint="eastAsia" w:asciiTheme="minorEastAsia" w:hAnsiTheme="minorEastAsia" w:eastAsiaTheme="minorEastAsia" w:cstheme="minorEastAsia"/>
                <w:b/>
                <w:sz w:val="24"/>
                <w:szCs w:val="24"/>
                <w:highlight w:val="none"/>
                <w:vertAlign w:val="baseline"/>
                <w:lang w:val="en-US" w:eastAsia="zh-CN"/>
              </w:rPr>
              <w:t>分类</w:t>
            </w:r>
          </w:p>
        </w:tc>
        <w:tc>
          <w:tcPr>
            <w:tcW w:w="6585" w:type="dxa"/>
            <w:vAlign w:val="center"/>
          </w:tcPr>
          <w:p w14:paraId="30FD19BD">
            <w:pPr>
              <w:widowControl w:val="0"/>
              <w:spacing w:after="0" w:line="240" w:lineRule="auto"/>
              <w:ind w:left="5" w:leftChars="0"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b/>
                <w:sz w:val="24"/>
                <w:szCs w:val="24"/>
                <w:highlight w:val="none"/>
              </w:rPr>
              <w:t>指标要求</w:t>
            </w:r>
          </w:p>
        </w:tc>
      </w:tr>
      <w:tr w14:paraId="718A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61" w:type="dxa"/>
            <w:vAlign w:val="center"/>
          </w:tcPr>
          <w:p w14:paraId="47466B4E">
            <w:pPr>
              <w:widowControl w:val="0"/>
              <w:spacing w:after="0" w:line="240" w:lineRule="auto"/>
              <w:ind w:left="86" w:leftChars="0"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1</w:t>
            </w:r>
          </w:p>
        </w:tc>
        <w:tc>
          <w:tcPr>
            <w:tcW w:w="1688" w:type="dxa"/>
            <w:vAlign w:val="center"/>
          </w:tcPr>
          <w:p w14:paraId="4F0F51AE">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访问控制</w:t>
            </w:r>
          </w:p>
        </w:tc>
        <w:tc>
          <w:tcPr>
            <w:tcW w:w="6585" w:type="dxa"/>
            <w:vAlign w:val="center"/>
          </w:tcPr>
          <w:p w14:paraId="61D39517">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系统可支持强制访问控制，并可提供两种或以上强制访问控制模块联合加载，如SELINUX、APPARMOR等。（须提供系统截图)</w:t>
            </w:r>
          </w:p>
        </w:tc>
      </w:tr>
      <w:tr w14:paraId="411D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61" w:type="dxa"/>
            <w:vAlign w:val="center"/>
          </w:tcPr>
          <w:p w14:paraId="14760519">
            <w:pPr>
              <w:widowControl w:val="0"/>
              <w:spacing w:after="0" w:line="240" w:lineRule="auto"/>
              <w:ind w:left="86" w:leftChars="0"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2</w:t>
            </w:r>
          </w:p>
        </w:tc>
        <w:tc>
          <w:tcPr>
            <w:tcW w:w="1688" w:type="dxa"/>
            <w:vAlign w:val="center"/>
          </w:tcPr>
          <w:p w14:paraId="7A7B5BCA">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数据隔离</w:t>
            </w:r>
          </w:p>
        </w:tc>
        <w:tc>
          <w:tcPr>
            <w:tcW w:w="6585" w:type="dxa"/>
            <w:vAlign w:val="center"/>
          </w:tcPr>
          <w:p w14:paraId="505BA855">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系统内置原生的私有数据隔离保护技术，通过该技术包括管理员在内的任何其他用户都不能进行非授权访问。（须提供系统截图)</w:t>
            </w:r>
          </w:p>
        </w:tc>
      </w:tr>
      <w:tr w14:paraId="12CF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761" w:type="dxa"/>
            <w:vAlign w:val="center"/>
          </w:tcPr>
          <w:p w14:paraId="1F5BD283">
            <w:pPr>
              <w:widowControl w:val="0"/>
              <w:spacing w:after="0" w:line="240" w:lineRule="auto"/>
              <w:ind w:left="86" w:leftChars="0"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3</w:t>
            </w:r>
          </w:p>
        </w:tc>
        <w:tc>
          <w:tcPr>
            <w:tcW w:w="1688" w:type="dxa"/>
            <w:vAlign w:val="center"/>
          </w:tcPr>
          <w:p w14:paraId="6409762A">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文件保护箱</w:t>
            </w:r>
          </w:p>
        </w:tc>
        <w:tc>
          <w:tcPr>
            <w:tcW w:w="6585" w:type="dxa"/>
            <w:vAlign w:val="center"/>
          </w:tcPr>
          <w:p w14:paraId="45CBCB0C">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操作系统可提供原生数据隔离保护BOX机制，具备文件保护箱。（须提供系统截图)</w:t>
            </w:r>
          </w:p>
        </w:tc>
      </w:tr>
      <w:tr w14:paraId="1DF5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1" w:type="dxa"/>
            <w:vAlign w:val="center"/>
          </w:tcPr>
          <w:p w14:paraId="38913BE5">
            <w:pPr>
              <w:widowControl w:val="0"/>
              <w:spacing w:after="0" w:line="240" w:lineRule="auto"/>
              <w:ind w:left="86"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1688" w:type="dxa"/>
            <w:vAlign w:val="center"/>
          </w:tcPr>
          <w:p w14:paraId="4834186A">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备份与恢复</w:t>
            </w:r>
          </w:p>
        </w:tc>
        <w:tc>
          <w:tcPr>
            <w:tcW w:w="6585" w:type="dxa"/>
            <w:vAlign w:val="center"/>
          </w:tcPr>
          <w:p w14:paraId="19DB7308">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支持利用系统原生工具生成系统状体快照，支持全量备份、增量备份，支持利用系统本分恢复系统状态。（须提供系统截图)</w:t>
            </w:r>
          </w:p>
        </w:tc>
      </w:tr>
      <w:tr w14:paraId="6BE9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761" w:type="dxa"/>
            <w:vAlign w:val="center"/>
          </w:tcPr>
          <w:p w14:paraId="1CF368A6">
            <w:pPr>
              <w:widowControl w:val="0"/>
              <w:spacing w:after="0" w:line="240" w:lineRule="auto"/>
              <w:ind w:left="86"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1688" w:type="dxa"/>
            <w:vAlign w:val="center"/>
          </w:tcPr>
          <w:p w14:paraId="1DC6B079">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安全框架</w:t>
            </w:r>
          </w:p>
        </w:tc>
        <w:tc>
          <w:tcPr>
            <w:tcW w:w="6585" w:type="dxa"/>
            <w:vAlign w:val="center"/>
          </w:tcPr>
          <w:p w14:paraId="632ACDED">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系统提供特有内核统一访问控制安全框架，保障系统安全性，能够自动识别并标识非法外来程序(包括二进制程序、内核模块、动态链接库等)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（须提供系统截图）</w:t>
            </w:r>
          </w:p>
        </w:tc>
      </w:tr>
    </w:tbl>
    <w:p w14:paraId="6BAB52DB">
      <w:pPr>
        <w:spacing w:after="258" w:line="360" w:lineRule="auto"/>
        <w:ind w:left="0" w:leftChars="0" w:firstLine="0" w:firstLineChars="0"/>
        <w:rPr>
          <w:rFonts w:hint="eastAsia" w:asciiTheme="minorEastAsia" w:hAnsiTheme="minorEastAsia" w:eastAsiaTheme="minorEastAsia" w:cstheme="minorEastAsia"/>
          <w:b/>
          <w:sz w:val="24"/>
          <w:szCs w:val="24"/>
          <w:highlight w:val="none"/>
        </w:rPr>
      </w:pPr>
    </w:p>
    <w:p w14:paraId="6CE90966">
      <w:pPr>
        <w:spacing w:after="258"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2.1.2. </w:t>
      </w:r>
      <w:r>
        <w:rPr>
          <w:rFonts w:hint="eastAsia" w:asciiTheme="minorEastAsia" w:hAnsiTheme="minorEastAsia" w:eastAsiaTheme="minorEastAsia" w:cstheme="minorEastAsia"/>
          <w:b/>
          <w:sz w:val="24"/>
          <w:szCs w:val="24"/>
          <w:highlight w:val="none"/>
          <w:lang w:val="en-US" w:eastAsia="zh-CN"/>
        </w:rPr>
        <w:t>集中式</w:t>
      </w:r>
      <w:r>
        <w:rPr>
          <w:rFonts w:hint="eastAsia" w:asciiTheme="minorEastAsia" w:hAnsiTheme="minorEastAsia" w:eastAsiaTheme="minorEastAsia" w:cstheme="minorEastAsia"/>
          <w:b/>
          <w:sz w:val="24"/>
          <w:szCs w:val="24"/>
          <w:highlight w:val="none"/>
        </w:rPr>
        <w:t>数据库</w:t>
      </w:r>
    </w:p>
    <w:p w14:paraId="5E334851">
      <w:pPr>
        <w:spacing w:after="152"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2.1.2.1. </w:t>
      </w:r>
      <w:r>
        <w:rPr>
          <w:rFonts w:hint="eastAsia" w:asciiTheme="minorEastAsia" w:hAnsiTheme="minorEastAsia" w:eastAsiaTheme="minorEastAsia" w:cstheme="minorEastAsia"/>
          <w:b/>
          <w:sz w:val="24"/>
          <w:szCs w:val="24"/>
          <w:highlight w:val="none"/>
          <w:lang w:val="en-US" w:eastAsia="zh-CN"/>
        </w:rPr>
        <w:t>集中式</w:t>
      </w:r>
      <w:r>
        <w:rPr>
          <w:rFonts w:hint="eastAsia" w:asciiTheme="minorEastAsia" w:hAnsiTheme="minorEastAsia" w:eastAsiaTheme="minorEastAsia" w:cstheme="minorEastAsia"/>
          <w:b/>
          <w:sz w:val="24"/>
          <w:szCs w:val="24"/>
          <w:highlight w:val="none"/>
        </w:rPr>
        <w:t>数据库通用</w:t>
      </w:r>
      <w:r>
        <w:rPr>
          <w:rFonts w:hint="eastAsia" w:asciiTheme="minorEastAsia" w:hAnsiTheme="minorEastAsia" w:eastAsiaTheme="minorEastAsia" w:cstheme="minorEastAsia"/>
          <w:b/>
          <w:sz w:val="24"/>
          <w:szCs w:val="24"/>
          <w:highlight w:val="none"/>
          <w:lang w:eastAsia="zh-CN"/>
        </w:rPr>
        <w:t>指标</w:t>
      </w:r>
    </w:p>
    <w:p w14:paraId="75ABBB88">
      <w:pPr>
        <w:widowControl/>
        <w:spacing w:after="0" w:line="360" w:lineRule="auto"/>
        <w:ind w:right="0"/>
        <w:jc w:val="left"/>
        <w:rPr>
          <w:rFonts w:hint="eastAsia" w:asciiTheme="minorEastAsia" w:hAnsiTheme="minorEastAsia" w:eastAsiaTheme="minorEastAsia" w:cstheme="minorEastAsia"/>
          <w:sz w:val="24"/>
          <w:szCs w:val="24"/>
          <w:highlight w:val="none"/>
        </w:rPr>
      </w:pPr>
      <w:r>
        <w:rPr>
          <w:rFonts w:hint="eastAsia" w:ascii="宋体" w:hAnsi="宋体" w:eastAsia="宋体" w:cs="宋体"/>
          <w:color w:val="000000"/>
          <w:kern w:val="0"/>
          <w:sz w:val="24"/>
          <w:szCs w:val="24"/>
          <w:highlight w:val="none"/>
          <w:lang w:val="en-US" w:eastAsia="zh-CN" w:bidi="ar"/>
        </w:rPr>
        <w:t>★投标人承诺所提供的</w:t>
      </w:r>
      <w:r>
        <w:rPr>
          <w:rFonts w:hint="eastAsia" w:ascii="宋体" w:hAnsi="宋体" w:cs="宋体"/>
          <w:color w:val="000000"/>
          <w:kern w:val="0"/>
          <w:sz w:val="24"/>
          <w:szCs w:val="24"/>
          <w:highlight w:val="none"/>
          <w:lang w:val="en-US" w:eastAsia="zh-CN" w:bidi="ar"/>
        </w:rPr>
        <w:t>集中式数据库</w:t>
      </w:r>
      <w:r>
        <w:rPr>
          <w:rFonts w:hint="eastAsia" w:ascii="宋体" w:hAnsi="宋体" w:eastAsia="宋体" w:cs="宋体"/>
          <w:color w:val="000000"/>
          <w:kern w:val="0"/>
          <w:sz w:val="24"/>
          <w:szCs w:val="24"/>
          <w:highlight w:val="none"/>
          <w:lang w:val="en-US" w:eastAsia="zh-CN" w:bidi="ar"/>
        </w:rPr>
        <w:t>软件产品满足《</w:t>
      </w:r>
      <w:r>
        <w:rPr>
          <w:rFonts w:hint="eastAsia" w:ascii="宋体" w:hAnsi="宋体" w:cs="宋体"/>
          <w:color w:val="000000"/>
          <w:kern w:val="0"/>
          <w:sz w:val="24"/>
          <w:szCs w:val="24"/>
          <w:highlight w:val="none"/>
          <w:lang w:val="en-US" w:eastAsia="zh-CN" w:bidi="ar"/>
        </w:rPr>
        <w:t>数据库</w:t>
      </w:r>
      <w:r>
        <w:rPr>
          <w:rFonts w:hint="eastAsia" w:ascii="宋体" w:hAnsi="宋体" w:eastAsia="宋体" w:cs="宋体"/>
          <w:color w:val="000000"/>
          <w:kern w:val="0"/>
          <w:sz w:val="24"/>
          <w:szCs w:val="24"/>
          <w:highlight w:val="none"/>
          <w:lang w:val="en-US" w:eastAsia="zh-CN" w:bidi="ar"/>
        </w:rPr>
        <w:t>政府采购需求标准（2023年版）》（财库〔2023〕3</w:t>
      </w: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 xml:space="preserve"> 号）文件中“</w:t>
      </w:r>
      <w:r>
        <w:rPr>
          <w:rFonts w:hint="eastAsia" w:ascii="宋体" w:hAnsi="宋体" w:cs="宋体"/>
          <w:color w:val="000000"/>
          <w:kern w:val="0"/>
          <w:sz w:val="24"/>
          <w:szCs w:val="24"/>
          <w:highlight w:val="none"/>
          <w:lang w:val="en-US" w:eastAsia="zh-CN" w:bidi="ar"/>
        </w:rPr>
        <w:t>集中式数据库</w:t>
      </w:r>
      <w:r>
        <w:rPr>
          <w:rFonts w:hint="eastAsia" w:ascii="宋体" w:hAnsi="宋体" w:eastAsia="宋体" w:cs="宋体"/>
          <w:color w:val="000000"/>
          <w:kern w:val="0"/>
          <w:sz w:val="24"/>
          <w:szCs w:val="24"/>
          <w:highlight w:val="none"/>
          <w:lang w:val="en-US" w:eastAsia="zh-CN" w:bidi="ar"/>
        </w:rPr>
        <w:t>政府采购需求标准”全部</w:t>
      </w:r>
      <w:r>
        <w:rPr>
          <w:rFonts w:hint="eastAsia" w:ascii="宋体" w:hAnsi="宋体" w:eastAsia="宋体" w:cs="宋体"/>
          <w:color w:val="000000"/>
          <w:kern w:val="0"/>
          <w:sz w:val="24"/>
          <w:szCs w:val="24"/>
          <w:highlight w:val="none"/>
          <w:lang w:bidi="ar"/>
        </w:rPr>
        <w:t>加“*”的</w:t>
      </w:r>
      <w:r>
        <w:rPr>
          <w:rFonts w:hint="eastAsia" w:ascii="宋体" w:hAnsi="宋体" w:cs="宋体"/>
          <w:color w:val="000000"/>
          <w:kern w:val="0"/>
          <w:sz w:val="24"/>
          <w:szCs w:val="24"/>
          <w:highlight w:val="none"/>
          <w:lang w:val="en-US" w:eastAsia="zh-CN" w:bidi="ar"/>
        </w:rPr>
        <w:t>指标</w:t>
      </w:r>
      <w:r>
        <w:rPr>
          <w:rFonts w:hint="eastAsia" w:ascii="宋体" w:hAnsi="宋体" w:eastAsia="宋体" w:cs="宋体"/>
          <w:color w:val="000000"/>
          <w:kern w:val="0"/>
          <w:sz w:val="24"/>
          <w:szCs w:val="24"/>
          <w:highlight w:val="none"/>
          <w:lang w:val="en-US" w:eastAsia="zh-CN" w:bidi="ar"/>
        </w:rPr>
        <w:t>要求，并提供加盖投标人公章的承诺函</w:t>
      </w:r>
      <w:r>
        <w:rPr>
          <w:rFonts w:hint="eastAsia" w:ascii="宋体" w:hAnsi="宋体" w:cs="宋体"/>
          <w:color w:val="000000"/>
          <w:kern w:val="0"/>
          <w:sz w:val="24"/>
          <w:szCs w:val="24"/>
          <w:highlight w:val="none"/>
          <w:lang w:val="en-US" w:eastAsia="zh-CN" w:bidi="ar"/>
        </w:rPr>
        <w:t>，否则作无效投标处理</w:t>
      </w:r>
      <w:r>
        <w:rPr>
          <w:rFonts w:hint="eastAsia" w:ascii="宋体" w:hAnsi="宋体" w:eastAsia="宋体" w:cs="宋体"/>
          <w:color w:val="000000"/>
          <w:kern w:val="0"/>
          <w:sz w:val="24"/>
          <w:szCs w:val="24"/>
          <w:highlight w:val="none"/>
          <w:lang w:val="en-US" w:eastAsia="zh-CN" w:bidi="ar"/>
        </w:rPr>
        <w:t>。</w:t>
      </w:r>
    </w:p>
    <w:p w14:paraId="5D40099D">
      <w:pPr>
        <w:spacing w:after="132" w:line="360" w:lineRule="auto"/>
        <w:ind w:right="317"/>
        <w:jc w:val="both"/>
        <w:rPr>
          <w:rFonts w:hint="eastAsia" w:asciiTheme="minorEastAsia" w:hAnsiTheme="minorEastAsia" w:eastAsiaTheme="minorEastAsia" w:cstheme="minorEastAsia"/>
          <w:sz w:val="24"/>
          <w:szCs w:val="24"/>
          <w:highlight w:val="none"/>
        </w:rPr>
      </w:pPr>
    </w:p>
    <w:p w14:paraId="1614C0E5">
      <w:pPr>
        <w:pStyle w:val="2"/>
        <w:rPr>
          <w:rFonts w:hint="eastAsia" w:asciiTheme="minorEastAsia" w:hAnsiTheme="minorEastAsia" w:eastAsiaTheme="minorEastAsia" w:cstheme="minorEastAsia"/>
          <w:sz w:val="24"/>
          <w:szCs w:val="24"/>
          <w:highlight w:val="none"/>
        </w:rPr>
      </w:pPr>
    </w:p>
    <w:p w14:paraId="750CC5EA">
      <w:pPr>
        <w:rPr>
          <w:rFonts w:hint="eastAsia"/>
          <w:highlight w:val="none"/>
        </w:rPr>
      </w:pPr>
    </w:p>
    <w:p w14:paraId="35E402AD">
      <w:pPr>
        <w:pStyle w:val="3"/>
        <w:spacing w:after="3" w:line="360" w:lineRule="auto"/>
        <w:ind w:right="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2.1.2.2. 在满足通用</w:t>
      </w:r>
      <w:r>
        <w:rPr>
          <w:rFonts w:hint="eastAsia" w:asciiTheme="minorEastAsia" w:hAnsiTheme="minorEastAsia" w:eastAsiaTheme="minorEastAsia" w:cstheme="minorEastAsia"/>
          <w:sz w:val="24"/>
          <w:szCs w:val="24"/>
          <w:highlight w:val="none"/>
          <w:lang w:eastAsia="zh-CN"/>
        </w:rPr>
        <w:t>指标</w:t>
      </w:r>
      <w:r>
        <w:rPr>
          <w:rFonts w:hint="eastAsia" w:asciiTheme="minorEastAsia" w:hAnsiTheme="minorEastAsia" w:eastAsiaTheme="minorEastAsia" w:cstheme="minorEastAsia"/>
          <w:sz w:val="24"/>
          <w:szCs w:val="24"/>
          <w:highlight w:val="none"/>
        </w:rPr>
        <w:t>基础上</w:t>
      </w:r>
      <w:r>
        <w:rPr>
          <w:rFonts w:hint="eastAsia" w:asciiTheme="minorEastAsia" w:hAnsiTheme="minorEastAsia" w:eastAsiaTheme="minorEastAsia" w:cstheme="minorEastAsia"/>
          <w:sz w:val="24"/>
          <w:szCs w:val="24"/>
          <w:highlight w:val="none"/>
          <w:lang w:val="en-US" w:eastAsia="zh-CN"/>
        </w:rPr>
        <w:t>集中式</w:t>
      </w:r>
      <w:r>
        <w:rPr>
          <w:rFonts w:hint="eastAsia" w:asciiTheme="minorEastAsia" w:hAnsiTheme="minorEastAsia" w:eastAsiaTheme="minorEastAsia" w:cstheme="minorEastAsia"/>
          <w:sz w:val="24"/>
          <w:szCs w:val="24"/>
          <w:highlight w:val="none"/>
        </w:rPr>
        <w:t>数据库 1 需满足的其他</w:t>
      </w:r>
      <w:r>
        <w:rPr>
          <w:rFonts w:hint="eastAsia" w:asciiTheme="minorEastAsia" w:hAnsiTheme="minorEastAsia" w:eastAsiaTheme="minorEastAsia" w:cstheme="minorEastAsia"/>
          <w:sz w:val="24"/>
          <w:szCs w:val="24"/>
          <w:highlight w:val="none"/>
          <w:lang w:eastAsia="zh-CN"/>
        </w:rPr>
        <w:t>指标</w:t>
      </w:r>
    </w:p>
    <w:tbl>
      <w:tblPr>
        <w:tblStyle w:val="5"/>
        <w:tblW w:w="9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47"/>
        <w:gridCol w:w="7174"/>
      </w:tblGrid>
      <w:tr w14:paraId="2835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blHeader/>
        </w:trPr>
        <w:tc>
          <w:tcPr>
            <w:tcW w:w="732" w:type="dxa"/>
            <w:vAlign w:val="center"/>
          </w:tcPr>
          <w:p w14:paraId="52BA67AD">
            <w:pPr>
              <w:widowControl w:val="0"/>
              <w:spacing w:after="0" w:line="240" w:lineRule="auto"/>
              <w:ind w:left="19"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sz w:val="24"/>
                <w:szCs w:val="24"/>
                <w:highlight w:val="none"/>
              </w:rPr>
              <w:t>序号</w:t>
            </w:r>
          </w:p>
        </w:tc>
        <w:tc>
          <w:tcPr>
            <w:tcW w:w="1247" w:type="dxa"/>
            <w:vAlign w:val="center"/>
          </w:tcPr>
          <w:p w14:paraId="142E0CC0">
            <w:pPr>
              <w:widowControl w:val="0"/>
              <w:spacing w:after="0" w:line="240" w:lineRule="auto"/>
              <w:ind w:left="153" w:lef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bCs/>
                <w:sz w:val="24"/>
                <w:szCs w:val="24"/>
                <w:highlight w:val="none"/>
                <w:vertAlign w:val="baseline"/>
                <w:lang w:val="en-US" w:eastAsia="zh-CN"/>
              </w:rPr>
              <w:t>分类</w:t>
            </w:r>
          </w:p>
        </w:tc>
        <w:tc>
          <w:tcPr>
            <w:tcW w:w="7174" w:type="dxa"/>
            <w:vAlign w:val="center"/>
          </w:tcPr>
          <w:p w14:paraId="6462C3F9">
            <w:pPr>
              <w:widowControl w:val="0"/>
              <w:spacing w:after="0" w:line="240" w:lineRule="auto"/>
              <w:ind w:right="1" w:righ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sz w:val="24"/>
                <w:szCs w:val="24"/>
                <w:highlight w:val="none"/>
              </w:rPr>
              <w:t>指标要求</w:t>
            </w:r>
          </w:p>
        </w:tc>
      </w:tr>
      <w:tr w14:paraId="6755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732" w:type="dxa"/>
            <w:vAlign w:val="center"/>
          </w:tcPr>
          <w:p w14:paraId="73E8408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w:t>
            </w:r>
          </w:p>
        </w:tc>
        <w:tc>
          <w:tcPr>
            <w:tcW w:w="1247" w:type="dxa"/>
            <w:vAlign w:val="center"/>
          </w:tcPr>
          <w:p w14:paraId="70687D9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174" w:type="dxa"/>
            <w:vAlign w:val="center"/>
          </w:tcPr>
          <w:p w14:paraId="6C39801E">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lang w:eastAsia="zh-CN"/>
              </w:rPr>
            </w:pP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vertAlign w:val="baseline"/>
              </w:rPr>
              <w:t>兼容Oracle统计分析相关函数，包括位运算函数BIT_AND_AGG、BIT_OR_AGG和BIT_XOR_AGG，相关性计算函数CORR_S、CORR_K和CORR，偏度函数SKEWNESS_POP和SKEWNESS_SAMP，峰度函数KURTOSIS_POP和KURTOSIS_SAMP，校验函数CHECKSUM</w:t>
            </w:r>
            <w:r>
              <w:rPr>
                <w:rFonts w:hint="eastAsia" w:asciiTheme="minorEastAsia" w:hAnsiTheme="minorEastAsia" w:eastAsiaTheme="minorEastAsia" w:cstheme="minorEastAsia"/>
                <w:sz w:val="24"/>
                <w:szCs w:val="24"/>
                <w:highlight w:val="none"/>
                <w:vertAlign w:val="baseline"/>
                <w:lang w:eastAsia="zh-CN"/>
              </w:rPr>
              <w:t>。</w:t>
            </w:r>
            <w:r>
              <w:rPr>
                <w:rFonts w:hint="eastAsia" w:asciiTheme="minorEastAsia" w:hAnsiTheme="minorEastAsia" w:eastAsiaTheme="minorEastAsia" w:cstheme="minorEastAsia"/>
                <w:sz w:val="24"/>
                <w:szCs w:val="24"/>
                <w:highlight w:val="none"/>
                <w:vertAlign w:val="baseline"/>
              </w:rPr>
              <w:t>（</w:t>
            </w:r>
            <w:r>
              <w:rPr>
                <w:rFonts w:hint="eastAsia" w:asciiTheme="minorEastAsia" w:hAnsiTheme="minorEastAsia" w:eastAsiaTheme="minorEastAsia" w:cstheme="minorEastAsia"/>
                <w:sz w:val="24"/>
                <w:szCs w:val="24"/>
                <w:highlight w:val="none"/>
                <w:vertAlign w:val="baseline"/>
                <w:lang w:eastAsia="zh-CN"/>
              </w:rPr>
              <w:t>须提供系统功能截图</w:t>
            </w:r>
            <w:r>
              <w:rPr>
                <w:rFonts w:hint="eastAsia" w:asciiTheme="minorEastAsia" w:hAnsiTheme="minorEastAsia" w:eastAsiaTheme="minorEastAsia" w:cstheme="minorEastAsia"/>
                <w:sz w:val="24"/>
                <w:szCs w:val="24"/>
                <w:highlight w:val="none"/>
                <w:vertAlign w:val="baseline"/>
              </w:rPr>
              <w:t>）</w:t>
            </w:r>
          </w:p>
        </w:tc>
      </w:tr>
      <w:tr w14:paraId="5972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732" w:type="dxa"/>
            <w:vAlign w:val="center"/>
          </w:tcPr>
          <w:p w14:paraId="77B58815">
            <w:pPr>
              <w:widowControl w:val="0"/>
              <w:spacing w:after="0" w:line="240" w:lineRule="auto"/>
              <w:ind w:right="108" w:righ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c>
          <w:tcPr>
            <w:tcW w:w="1247" w:type="dxa"/>
            <w:vAlign w:val="center"/>
          </w:tcPr>
          <w:p w14:paraId="40727CFA">
            <w:pPr>
              <w:widowControl w:val="0"/>
              <w:spacing w:after="0" w:line="240" w:lineRule="auto"/>
              <w:ind w:left="34"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lang w:val="en-US" w:eastAsia="zh-CN"/>
              </w:rPr>
              <w:t>功能</w:t>
            </w:r>
            <w:r>
              <w:rPr>
                <w:rFonts w:hint="eastAsia" w:asciiTheme="minorEastAsia" w:hAnsiTheme="minorEastAsia" w:eastAsiaTheme="minorEastAsia" w:cstheme="minorEastAsia"/>
                <w:sz w:val="24"/>
                <w:szCs w:val="24"/>
                <w:highlight w:val="none"/>
              </w:rPr>
              <w:t>要求</w:t>
            </w:r>
          </w:p>
        </w:tc>
        <w:tc>
          <w:tcPr>
            <w:tcW w:w="7174" w:type="dxa"/>
            <w:vAlign w:val="center"/>
          </w:tcPr>
          <w:p w14:paraId="488252E9">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vertAlign w:val="baseline"/>
              </w:rPr>
              <w:t>兼容Oracle分区表可使用interval表达式建表的方式。支持在创建和修改INTERVAL分区表时，可使用数字+间隔单位的interval间隔表达式方式设置间隔范围，其间隔单位支持年、月、日、小时、分钟、秒。（</w:t>
            </w:r>
            <w:r>
              <w:rPr>
                <w:rFonts w:hint="eastAsia" w:asciiTheme="minorEastAsia" w:hAnsiTheme="minorEastAsia" w:eastAsiaTheme="minorEastAsia" w:cstheme="minorEastAsia"/>
                <w:sz w:val="24"/>
                <w:szCs w:val="24"/>
                <w:highlight w:val="none"/>
                <w:vertAlign w:val="baseline"/>
                <w:lang w:eastAsia="zh-CN"/>
              </w:rPr>
              <w:t>须提供系统功能截图</w:t>
            </w:r>
            <w:r>
              <w:rPr>
                <w:rFonts w:hint="eastAsia" w:asciiTheme="minorEastAsia" w:hAnsiTheme="minorEastAsia" w:eastAsiaTheme="minorEastAsia" w:cstheme="minorEastAsia"/>
                <w:sz w:val="24"/>
                <w:szCs w:val="24"/>
                <w:highlight w:val="none"/>
                <w:vertAlign w:val="baseline"/>
              </w:rPr>
              <w:t>）</w:t>
            </w:r>
          </w:p>
        </w:tc>
      </w:tr>
      <w:tr w14:paraId="604C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732" w:type="dxa"/>
            <w:vAlign w:val="center"/>
          </w:tcPr>
          <w:p w14:paraId="7F437902">
            <w:pPr>
              <w:widowControl w:val="0"/>
              <w:spacing w:after="0" w:line="240" w:lineRule="auto"/>
              <w:ind w:right="108" w:righ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w:t>
            </w:r>
          </w:p>
        </w:tc>
        <w:tc>
          <w:tcPr>
            <w:tcW w:w="1247" w:type="dxa"/>
            <w:vAlign w:val="center"/>
          </w:tcPr>
          <w:p w14:paraId="52F3651C">
            <w:pPr>
              <w:widowControl w:val="0"/>
              <w:spacing w:after="160" w:line="240" w:lineRule="auto"/>
              <w:ind w:firstLine="2"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174" w:type="dxa"/>
            <w:vAlign w:val="center"/>
          </w:tcPr>
          <w:p w14:paraId="65E8F56E">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vertAlign w:val="baseline"/>
              </w:rPr>
              <w:t>支持通过参数配置在 RWC 读写分离集群扩容与重做备库时对备库数据传输流量进行限速控制，支持3种配置方式：自定义配置文件、克隆命令行参数或集群部署工具。（</w:t>
            </w:r>
            <w:r>
              <w:rPr>
                <w:rFonts w:hint="eastAsia" w:asciiTheme="minorEastAsia" w:hAnsiTheme="minorEastAsia" w:eastAsiaTheme="minorEastAsia" w:cstheme="minorEastAsia"/>
                <w:sz w:val="24"/>
                <w:szCs w:val="24"/>
                <w:highlight w:val="none"/>
                <w:vertAlign w:val="baseline"/>
                <w:lang w:eastAsia="zh-CN"/>
              </w:rPr>
              <w:t>须提供系统功能截图</w:t>
            </w:r>
            <w:r>
              <w:rPr>
                <w:rFonts w:hint="eastAsia" w:asciiTheme="minorEastAsia" w:hAnsiTheme="minorEastAsia" w:eastAsiaTheme="minorEastAsia" w:cstheme="minorEastAsia"/>
                <w:sz w:val="24"/>
                <w:szCs w:val="24"/>
                <w:highlight w:val="none"/>
                <w:vertAlign w:val="baseline"/>
              </w:rPr>
              <w:t>）</w:t>
            </w:r>
          </w:p>
        </w:tc>
      </w:tr>
      <w:tr w14:paraId="52D6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732" w:type="dxa"/>
            <w:vAlign w:val="center"/>
          </w:tcPr>
          <w:p w14:paraId="0F2A6E62">
            <w:pPr>
              <w:widowControl w:val="0"/>
              <w:spacing w:after="0" w:line="240" w:lineRule="auto"/>
              <w:ind w:right="108" w:righ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w:t>
            </w:r>
          </w:p>
        </w:tc>
        <w:tc>
          <w:tcPr>
            <w:tcW w:w="1247" w:type="dxa"/>
            <w:vAlign w:val="center"/>
          </w:tcPr>
          <w:p w14:paraId="7AE39BB6">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174" w:type="dxa"/>
            <w:vAlign w:val="center"/>
          </w:tcPr>
          <w:p w14:paraId="5DFC040C">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vertAlign w:val="baseline"/>
              </w:rPr>
              <w:t>NDP接口兼容时间间隔数据类型，支持INTERVAL类型的数据库表列元信息的识别与处理，支持INTERVAL类型的输入输出参数的绑定与传输，支持结果集中INTERVAL类型值的解析与处理</w:t>
            </w:r>
            <w:r>
              <w:rPr>
                <w:rFonts w:hint="eastAsia" w:asciiTheme="minorEastAsia" w:hAnsiTheme="minorEastAsia" w:eastAsiaTheme="minorEastAsia" w:cstheme="minorEastAsia"/>
                <w:sz w:val="24"/>
                <w:szCs w:val="24"/>
                <w:highlight w:val="none"/>
                <w:vertAlign w:val="baseline"/>
                <w:lang w:eastAsia="zh-CN"/>
              </w:rPr>
              <w:t>。</w:t>
            </w:r>
            <w:r>
              <w:rPr>
                <w:rFonts w:hint="eastAsia" w:asciiTheme="minorEastAsia" w:hAnsiTheme="minorEastAsia" w:eastAsiaTheme="minorEastAsia" w:cstheme="minorEastAsia"/>
                <w:sz w:val="24"/>
                <w:szCs w:val="24"/>
                <w:highlight w:val="none"/>
                <w:vertAlign w:val="baseline"/>
              </w:rPr>
              <w:t>（</w:t>
            </w:r>
            <w:r>
              <w:rPr>
                <w:rFonts w:hint="eastAsia" w:asciiTheme="minorEastAsia" w:hAnsiTheme="minorEastAsia" w:eastAsiaTheme="minorEastAsia" w:cstheme="minorEastAsia"/>
                <w:sz w:val="24"/>
                <w:szCs w:val="24"/>
                <w:highlight w:val="none"/>
                <w:vertAlign w:val="baseline"/>
                <w:lang w:eastAsia="zh-CN"/>
              </w:rPr>
              <w:t>须提供系统功能截图</w:t>
            </w:r>
            <w:r>
              <w:rPr>
                <w:rFonts w:hint="eastAsia" w:asciiTheme="minorEastAsia" w:hAnsiTheme="minorEastAsia" w:eastAsiaTheme="minorEastAsia" w:cstheme="minorEastAsia"/>
                <w:sz w:val="24"/>
                <w:szCs w:val="24"/>
                <w:highlight w:val="none"/>
                <w:vertAlign w:val="baseline"/>
              </w:rPr>
              <w:t>）</w:t>
            </w:r>
          </w:p>
        </w:tc>
      </w:tr>
      <w:tr w14:paraId="52E0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732" w:type="dxa"/>
            <w:vAlign w:val="center"/>
          </w:tcPr>
          <w:p w14:paraId="76822938">
            <w:pPr>
              <w:widowControl w:val="0"/>
              <w:spacing w:after="0" w:line="240" w:lineRule="auto"/>
              <w:ind w:right="108" w:righ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w:t>
            </w:r>
          </w:p>
        </w:tc>
        <w:tc>
          <w:tcPr>
            <w:tcW w:w="1247" w:type="dxa"/>
            <w:vAlign w:val="center"/>
          </w:tcPr>
          <w:p w14:paraId="75760FB1">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174" w:type="dxa"/>
            <w:vAlign w:val="center"/>
          </w:tcPr>
          <w:p w14:paraId="31A98F57">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vertAlign w:val="baseline"/>
              </w:rPr>
              <w:t>支持类Oracle AWR 报告中显示统计信息重置告警提示，对于数据库系统在收集快照期间检测到统计信息被一次或多次重置时，报告头部会显示此告警提示，提醒用户因重置操作可能会导致部分报告不准确，并建议重新生成快照后再查看报告</w:t>
            </w:r>
            <w:r>
              <w:rPr>
                <w:rFonts w:hint="eastAsia" w:asciiTheme="minorEastAsia" w:hAnsiTheme="minorEastAsia" w:eastAsiaTheme="minorEastAsia" w:cstheme="minorEastAsia"/>
                <w:sz w:val="24"/>
                <w:szCs w:val="24"/>
                <w:highlight w:val="none"/>
                <w:vertAlign w:val="baseline"/>
                <w:lang w:eastAsia="zh-CN"/>
              </w:rPr>
              <w:t>。</w:t>
            </w:r>
            <w:r>
              <w:rPr>
                <w:rFonts w:hint="eastAsia" w:asciiTheme="minorEastAsia" w:hAnsiTheme="minorEastAsia" w:eastAsiaTheme="minorEastAsia" w:cstheme="minorEastAsia"/>
                <w:sz w:val="24"/>
                <w:szCs w:val="24"/>
                <w:highlight w:val="none"/>
                <w:vertAlign w:val="baseline"/>
              </w:rPr>
              <w:t>（</w:t>
            </w:r>
            <w:r>
              <w:rPr>
                <w:rFonts w:hint="eastAsia" w:asciiTheme="minorEastAsia" w:hAnsiTheme="minorEastAsia" w:eastAsiaTheme="minorEastAsia" w:cstheme="minorEastAsia"/>
                <w:sz w:val="24"/>
                <w:szCs w:val="24"/>
                <w:highlight w:val="none"/>
                <w:vertAlign w:val="baseline"/>
                <w:lang w:eastAsia="zh-CN"/>
              </w:rPr>
              <w:t>须提供系统功能截图</w:t>
            </w:r>
            <w:r>
              <w:rPr>
                <w:rFonts w:hint="eastAsia" w:asciiTheme="minorEastAsia" w:hAnsiTheme="minorEastAsia" w:eastAsiaTheme="minorEastAsia" w:cstheme="minorEastAsia"/>
                <w:sz w:val="24"/>
                <w:szCs w:val="24"/>
                <w:highlight w:val="none"/>
                <w:vertAlign w:val="baseline"/>
              </w:rPr>
              <w:t>）</w:t>
            </w:r>
          </w:p>
        </w:tc>
      </w:tr>
      <w:tr w14:paraId="3569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732" w:type="dxa"/>
            <w:vAlign w:val="center"/>
          </w:tcPr>
          <w:p w14:paraId="030E58E2">
            <w:pPr>
              <w:widowControl w:val="0"/>
              <w:spacing w:after="0" w:line="240" w:lineRule="auto"/>
              <w:ind w:left="0" w:lef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w:t>
            </w:r>
          </w:p>
        </w:tc>
        <w:tc>
          <w:tcPr>
            <w:tcW w:w="1247" w:type="dxa"/>
            <w:vAlign w:val="center"/>
          </w:tcPr>
          <w:p w14:paraId="722DACE0">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174" w:type="dxa"/>
            <w:vAlign w:val="center"/>
          </w:tcPr>
          <w:p w14:paraId="4EA5A934">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vertAlign w:val="baseline"/>
              </w:rPr>
              <w:t>数据库对象管理工具支持设置数据闪回功能，通过界面选择按照事务提交顺序、时间戳方式闪回数据，通过图形化方式进行回收站管理功能，包含还原、删除回收站对象、清空回收站等功能。（</w:t>
            </w:r>
            <w:r>
              <w:rPr>
                <w:rFonts w:hint="eastAsia" w:asciiTheme="minorEastAsia" w:hAnsiTheme="minorEastAsia" w:eastAsiaTheme="minorEastAsia" w:cstheme="minorEastAsia"/>
                <w:sz w:val="24"/>
                <w:szCs w:val="24"/>
                <w:highlight w:val="none"/>
                <w:vertAlign w:val="baseline"/>
                <w:lang w:eastAsia="zh-CN"/>
              </w:rPr>
              <w:t>须提供系统功能截图</w:t>
            </w:r>
            <w:r>
              <w:rPr>
                <w:rFonts w:hint="eastAsia" w:asciiTheme="minorEastAsia" w:hAnsiTheme="minorEastAsia" w:eastAsiaTheme="minorEastAsia" w:cstheme="minorEastAsia"/>
                <w:sz w:val="24"/>
                <w:szCs w:val="24"/>
                <w:highlight w:val="none"/>
                <w:vertAlign w:val="baseline"/>
              </w:rPr>
              <w:t>）</w:t>
            </w:r>
          </w:p>
        </w:tc>
      </w:tr>
    </w:tbl>
    <w:p w14:paraId="7F012FB4">
      <w:pPr>
        <w:rPr>
          <w:rFonts w:hint="eastAsia" w:asciiTheme="minorEastAsia" w:hAnsiTheme="minorEastAsia" w:eastAsiaTheme="minorEastAsia" w:cstheme="minorEastAsia"/>
          <w:sz w:val="24"/>
          <w:szCs w:val="24"/>
          <w:highlight w:val="none"/>
        </w:rPr>
      </w:pPr>
    </w:p>
    <w:p w14:paraId="4DA00D05">
      <w:pPr>
        <w:pStyle w:val="2"/>
        <w:rPr>
          <w:rFonts w:hint="eastAsia" w:asciiTheme="minorEastAsia" w:hAnsiTheme="minorEastAsia" w:eastAsiaTheme="minorEastAsia" w:cstheme="minorEastAsia"/>
          <w:sz w:val="24"/>
          <w:szCs w:val="24"/>
          <w:highlight w:val="none"/>
        </w:rPr>
      </w:pPr>
    </w:p>
    <w:p w14:paraId="5268727E">
      <w:pPr>
        <w:rPr>
          <w:rFonts w:hint="eastAsia"/>
          <w:highlight w:val="none"/>
        </w:rPr>
      </w:pPr>
    </w:p>
    <w:p w14:paraId="3B03040F">
      <w:pPr>
        <w:pStyle w:val="3"/>
        <w:spacing w:after="3" w:line="360" w:lineRule="auto"/>
        <w:ind w:right="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2.1.2.3. 在满足通用</w:t>
      </w:r>
      <w:r>
        <w:rPr>
          <w:rFonts w:hint="eastAsia" w:asciiTheme="minorEastAsia" w:hAnsiTheme="minorEastAsia" w:eastAsiaTheme="minorEastAsia" w:cstheme="minorEastAsia"/>
          <w:sz w:val="24"/>
          <w:szCs w:val="24"/>
          <w:highlight w:val="none"/>
          <w:lang w:eastAsia="zh-CN"/>
        </w:rPr>
        <w:t>指标</w:t>
      </w:r>
      <w:r>
        <w:rPr>
          <w:rFonts w:hint="eastAsia" w:asciiTheme="minorEastAsia" w:hAnsiTheme="minorEastAsia" w:eastAsiaTheme="minorEastAsia" w:cstheme="minorEastAsia"/>
          <w:sz w:val="24"/>
          <w:szCs w:val="24"/>
          <w:highlight w:val="none"/>
        </w:rPr>
        <w:t>基础上</w:t>
      </w:r>
      <w:r>
        <w:rPr>
          <w:rFonts w:hint="eastAsia" w:asciiTheme="minorEastAsia" w:hAnsiTheme="minorEastAsia" w:eastAsiaTheme="minorEastAsia" w:cstheme="minorEastAsia"/>
          <w:sz w:val="24"/>
          <w:szCs w:val="24"/>
          <w:highlight w:val="none"/>
          <w:lang w:val="en-US" w:eastAsia="zh-CN"/>
        </w:rPr>
        <w:t>集中式集中式</w:t>
      </w:r>
      <w:r>
        <w:rPr>
          <w:rFonts w:hint="eastAsia" w:asciiTheme="minorEastAsia" w:hAnsiTheme="minorEastAsia" w:eastAsiaTheme="minorEastAsia" w:cstheme="minorEastAsia"/>
          <w:sz w:val="24"/>
          <w:szCs w:val="24"/>
          <w:highlight w:val="none"/>
        </w:rPr>
        <w:t>数据库</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需满足的其他</w:t>
      </w:r>
      <w:r>
        <w:rPr>
          <w:rFonts w:hint="eastAsia" w:asciiTheme="minorEastAsia" w:hAnsiTheme="minorEastAsia" w:eastAsiaTheme="minorEastAsia" w:cstheme="minorEastAsia"/>
          <w:sz w:val="24"/>
          <w:szCs w:val="24"/>
          <w:highlight w:val="none"/>
          <w:lang w:eastAsia="zh-CN"/>
        </w:rPr>
        <w:t>指标</w:t>
      </w:r>
    </w:p>
    <w:tbl>
      <w:tblPr>
        <w:tblStyle w:val="5"/>
        <w:tblW w:w="9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305"/>
        <w:gridCol w:w="7071"/>
      </w:tblGrid>
      <w:tr w14:paraId="2AD2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777" w:type="dxa"/>
            <w:vAlign w:val="center"/>
          </w:tcPr>
          <w:p w14:paraId="0D694D3E">
            <w:pPr>
              <w:widowControl w:val="0"/>
              <w:spacing w:after="0" w:line="240" w:lineRule="auto"/>
              <w:ind w:left="19" w:leftChars="0"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b/>
                <w:sz w:val="24"/>
                <w:szCs w:val="24"/>
                <w:highlight w:val="none"/>
              </w:rPr>
              <w:t>序号</w:t>
            </w:r>
          </w:p>
        </w:tc>
        <w:tc>
          <w:tcPr>
            <w:tcW w:w="1305" w:type="dxa"/>
            <w:vAlign w:val="center"/>
          </w:tcPr>
          <w:p w14:paraId="20048DDE">
            <w:pPr>
              <w:widowControl w:val="0"/>
              <w:spacing w:after="0" w:line="240" w:lineRule="auto"/>
              <w:ind w:left="153" w:leftChars="0" w:firstLine="0" w:firstLineChars="0"/>
              <w:jc w:val="center"/>
              <w:rPr>
                <w:rFonts w:hint="eastAsia" w:asciiTheme="minorEastAsia" w:hAnsiTheme="minorEastAsia" w:eastAsiaTheme="minorEastAsia" w:cstheme="minorEastAsia"/>
                <w:b/>
                <w:sz w:val="24"/>
                <w:szCs w:val="24"/>
                <w:highlight w:val="none"/>
                <w:vertAlign w:val="baseline"/>
                <w:lang w:eastAsia="zh-CN"/>
              </w:rPr>
            </w:pPr>
            <w:r>
              <w:rPr>
                <w:rFonts w:hint="eastAsia" w:asciiTheme="minorEastAsia" w:hAnsiTheme="minorEastAsia" w:eastAsiaTheme="minorEastAsia" w:cstheme="minorEastAsia"/>
                <w:b/>
                <w:sz w:val="24"/>
                <w:szCs w:val="24"/>
                <w:highlight w:val="none"/>
                <w:lang w:val="en-US" w:eastAsia="zh-CN"/>
              </w:rPr>
              <w:t>分类</w:t>
            </w:r>
          </w:p>
        </w:tc>
        <w:tc>
          <w:tcPr>
            <w:tcW w:w="7071" w:type="dxa"/>
            <w:vAlign w:val="center"/>
          </w:tcPr>
          <w:p w14:paraId="4BED3638">
            <w:pPr>
              <w:widowControl w:val="0"/>
              <w:spacing w:after="0" w:line="240" w:lineRule="auto"/>
              <w:ind w:right="1" w:rightChars="0"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b/>
                <w:sz w:val="24"/>
                <w:szCs w:val="24"/>
                <w:highlight w:val="none"/>
              </w:rPr>
              <w:t>指标要求</w:t>
            </w:r>
          </w:p>
        </w:tc>
      </w:tr>
      <w:tr w14:paraId="0FD4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77" w:type="dxa"/>
            <w:vAlign w:val="center"/>
          </w:tcPr>
          <w:p w14:paraId="4D5ED48B">
            <w:pPr>
              <w:widowControl w:val="0"/>
              <w:spacing w:after="0" w:line="240" w:lineRule="auto"/>
              <w:ind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1</w:t>
            </w:r>
          </w:p>
        </w:tc>
        <w:tc>
          <w:tcPr>
            <w:tcW w:w="1305" w:type="dxa"/>
            <w:vAlign w:val="center"/>
          </w:tcPr>
          <w:p w14:paraId="4BD99863">
            <w:pPr>
              <w:widowControl w:val="0"/>
              <w:spacing w:after="160" w:line="240" w:lineRule="auto"/>
              <w:ind w:firstLine="2"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071" w:type="dxa"/>
            <w:vAlign w:val="center"/>
          </w:tcPr>
          <w:p w14:paraId="5F4289EF">
            <w:pPr>
              <w:widowControl w:val="0"/>
              <w:spacing w:after="25" w:line="240" w:lineRule="auto"/>
              <w:ind w:firstLine="0"/>
              <w:jc w:val="both"/>
              <w:rPr>
                <w:rFonts w:hint="eastAsia" w:asciiTheme="minorEastAsia" w:hAnsiTheme="minorEastAsia" w:eastAsiaTheme="minorEastAsia" w:cstheme="minorEastAsia"/>
                <w:b/>
                <w:sz w:val="24"/>
                <w:szCs w:val="24"/>
                <w:highlight w:val="none"/>
                <w:vertAlign w:val="baseline"/>
                <w:lang w:eastAsia="zh-CN"/>
              </w:rPr>
            </w:pP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val="en-US" w:eastAsia="zh-CN"/>
              </w:rPr>
              <w:t xml:space="preserve"> 具备触发器重命名功能，可通过类似ALTER TRIGGER...RENAME TO的语法实现。</w:t>
            </w:r>
            <w:r>
              <w:rPr>
                <w:rFonts w:hint="eastAsia" w:asciiTheme="minorEastAsia" w:hAnsiTheme="minorEastAsia" w:eastAsiaTheme="minorEastAsia" w:cstheme="minorEastAsia"/>
                <w:sz w:val="24"/>
                <w:szCs w:val="24"/>
                <w:highlight w:val="none"/>
                <w:vertAlign w:val="baseline"/>
              </w:rPr>
              <w:t>（</w:t>
            </w:r>
            <w:r>
              <w:rPr>
                <w:rFonts w:hint="eastAsia" w:asciiTheme="minorEastAsia" w:hAnsiTheme="minorEastAsia" w:eastAsiaTheme="minorEastAsia" w:cstheme="minorEastAsia"/>
                <w:sz w:val="24"/>
                <w:szCs w:val="24"/>
                <w:highlight w:val="none"/>
                <w:vertAlign w:val="baseline"/>
                <w:lang w:eastAsia="zh-CN"/>
              </w:rPr>
              <w:t>须提供系统功能截图）</w:t>
            </w:r>
          </w:p>
        </w:tc>
      </w:tr>
      <w:tr w14:paraId="7A9C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77" w:type="dxa"/>
            <w:vAlign w:val="center"/>
          </w:tcPr>
          <w:p w14:paraId="01B6F379">
            <w:pPr>
              <w:widowControl w:val="0"/>
              <w:spacing w:after="0" w:line="240" w:lineRule="auto"/>
              <w:ind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2</w:t>
            </w:r>
          </w:p>
        </w:tc>
        <w:tc>
          <w:tcPr>
            <w:tcW w:w="1305" w:type="dxa"/>
            <w:vAlign w:val="center"/>
          </w:tcPr>
          <w:p w14:paraId="64B5B005">
            <w:pPr>
              <w:widowControl w:val="0"/>
              <w:spacing w:after="160" w:line="240" w:lineRule="auto"/>
              <w:ind w:firstLine="2"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071" w:type="dxa"/>
            <w:vAlign w:val="center"/>
          </w:tcPr>
          <w:p w14:paraId="475CB036">
            <w:pPr>
              <w:widowControl w:val="0"/>
              <w:spacing w:after="25" w:line="240" w:lineRule="auto"/>
              <w:ind w:firstLine="0"/>
              <w:jc w:val="both"/>
              <w:rPr>
                <w:rFonts w:hint="eastAsia" w:asciiTheme="minorEastAsia" w:hAnsiTheme="minorEastAsia" w:eastAsiaTheme="minorEastAsia" w:cstheme="minorEastAsia"/>
                <w:b/>
                <w:sz w:val="24"/>
                <w:szCs w:val="24"/>
                <w:highlight w:val="none"/>
                <w:vertAlign w:val="baseline"/>
                <w:lang w:eastAsia="zh-CN"/>
              </w:rPr>
            </w:pPr>
            <w:r>
              <w:rPr>
                <w:rFonts w:hint="eastAsia" w:asciiTheme="minorEastAsia" w:hAnsiTheme="minorEastAsia" w:eastAsiaTheme="minorEastAsia" w:cstheme="minorEastAsia"/>
                <w:b/>
                <w:bCs w:val="0"/>
                <w:sz w:val="24"/>
                <w:szCs w:val="24"/>
                <w:highlight w:val="none"/>
                <w:vertAlign w:val="baseline"/>
              </w:rPr>
              <w:t>#</w:t>
            </w:r>
            <w:r>
              <w:rPr>
                <w:rFonts w:hint="eastAsia" w:asciiTheme="minorEastAsia" w:hAnsiTheme="minorEastAsia" w:eastAsiaTheme="minorEastAsia" w:cstheme="minorEastAsia"/>
                <w:b w:val="0"/>
                <w:bCs/>
                <w:sz w:val="24"/>
                <w:szCs w:val="24"/>
                <w:highlight w:val="none"/>
                <w:vertAlign w:val="baseline"/>
                <w:lang w:val="en-US" w:eastAsia="zh-CN"/>
              </w:rPr>
              <w:t xml:space="preserve"> </w:t>
            </w:r>
            <w:r>
              <w:rPr>
                <w:rFonts w:hint="eastAsia" w:asciiTheme="minorEastAsia" w:hAnsiTheme="minorEastAsia" w:eastAsiaTheme="minorEastAsia" w:cstheme="minorEastAsia"/>
                <w:b w:val="0"/>
                <w:bCs/>
                <w:sz w:val="24"/>
                <w:szCs w:val="24"/>
                <w:highlight w:val="none"/>
                <w:vertAlign w:val="baseline"/>
              </w:rPr>
              <w:t>兼容Oracle WITH AS查询，支持SEARCH DEPTH FIRST（深度优先策略）和SEARCH BREADTH FIRST（广度优先策略）语法。</w:t>
            </w:r>
            <w:r>
              <w:rPr>
                <w:rFonts w:hint="eastAsia" w:asciiTheme="minorEastAsia" w:hAnsiTheme="minorEastAsia" w:eastAsiaTheme="minorEastAsia" w:cstheme="minorEastAsia"/>
                <w:sz w:val="24"/>
                <w:szCs w:val="24"/>
                <w:highlight w:val="none"/>
                <w:vertAlign w:val="baseline"/>
              </w:rPr>
              <w:t>（</w:t>
            </w:r>
            <w:r>
              <w:rPr>
                <w:rFonts w:hint="eastAsia" w:asciiTheme="minorEastAsia" w:hAnsiTheme="minorEastAsia" w:eastAsiaTheme="minorEastAsia" w:cstheme="minorEastAsia"/>
                <w:sz w:val="24"/>
                <w:szCs w:val="24"/>
                <w:highlight w:val="none"/>
                <w:vertAlign w:val="baseline"/>
                <w:lang w:eastAsia="zh-CN"/>
              </w:rPr>
              <w:t>须提供系统功能截图）</w:t>
            </w:r>
          </w:p>
        </w:tc>
      </w:tr>
      <w:tr w14:paraId="6856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777" w:type="dxa"/>
            <w:vAlign w:val="center"/>
          </w:tcPr>
          <w:p w14:paraId="798FE708">
            <w:pPr>
              <w:widowControl w:val="0"/>
              <w:spacing w:after="0" w:line="240" w:lineRule="auto"/>
              <w:ind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3</w:t>
            </w:r>
          </w:p>
        </w:tc>
        <w:tc>
          <w:tcPr>
            <w:tcW w:w="1305" w:type="dxa"/>
            <w:vAlign w:val="center"/>
          </w:tcPr>
          <w:p w14:paraId="3605D62C">
            <w:pPr>
              <w:widowControl w:val="0"/>
              <w:spacing w:after="160" w:line="240" w:lineRule="auto"/>
              <w:ind w:firstLine="2"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071" w:type="dxa"/>
            <w:vAlign w:val="center"/>
          </w:tcPr>
          <w:p w14:paraId="1BD82EE9">
            <w:pPr>
              <w:widowControl w:val="0"/>
              <w:spacing w:after="0" w:line="240" w:lineRule="auto"/>
              <w:ind w:firstLine="0"/>
              <w:jc w:val="both"/>
              <w:rPr>
                <w:rFonts w:hint="eastAsia" w:asciiTheme="minorEastAsia" w:hAnsiTheme="minorEastAsia" w:eastAsiaTheme="minorEastAsia" w:cstheme="minorEastAsia"/>
                <w:b/>
                <w:sz w:val="24"/>
                <w:szCs w:val="24"/>
                <w:highlight w:val="none"/>
                <w:vertAlign w:val="baseline"/>
                <w:lang w:eastAsia="zh-CN"/>
              </w:rPr>
            </w:pPr>
            <w:r>
              <w:rPr>
                <w:rFonts w:hint="eastAsia" w:asciiTheme="minorEastAsia" w:hAnsiTheme="minorEastAsia" w:eastAsiaTheme="minorEastAsia" w:cstheme="minorEastAsia"/>
                <w:b/>
                <w:bCs w:val="0"/>
                <w:sz w:val="24"/>
                <w:szCs w:val="24"/>
                <w:highlight w:val="none"/>
                <w:vertAlign w:val="baseline"/>
              </w:rPr>
              <w:t>#</w:t>
            </w:r>
            <w:r>
              <w:rPr>
                <w:rFonts w:hint="eastAsia" w:asciiTheme="minorEastAsia" w:hAnsiTheme="minorEastAsia" w:eastAsiaTheme="minorEastAsia" w:cstheme="minorEastAsia"/>
                <w:b w:val="0"/>
                <w:bCs/>
                <w:sz w:val="24"/>
                <w:szCs w:val="24"/>
                <w:highlight w:val="none"/>
                <w:vertAlign w:val="baseline"/>
                <w:lang w:val="en-US" w:eastAsia="zh-CN"/>
              </w:rPr>
              <w:t xml:space="preserve"> </w:t>
            </w:r>
            <w:r>
              <w:rPr>
                <w:rFonts w:hint="eastAsia" w:asciiTheme="minorEastAsia" w:hAnsiTheme="minorEastAsia" w:eastAsiaTheme="minorEastAsia" w:cstheme="minorEastAsia"/>
                <w:b w:val="0"/>
                <w:bCs/>
                <w:sz w:val="24"/>
                <w:szCs w:val="24"/>
                <w:highlight w:val="none"/>
                <w:vertAlign w:val="baseline"/>
              </w:rPr>
              <w:t>支持创建事务级临时表，可在临时表上创建函数索引</w:t>
            </w:r>
            <w:r>
              <w:rPr>
                <w:rFonts w:hint="eastAsia" w:asciiTheme="minorEastAsia" w:hAnsiTheme="minorEastAsia" w:eastAsiaTheme="minorEastAsia" w:cstheme="minorEastAsia"/>
                <w:b w:val="0"/>
                <w:bCs/>
                <w:sz w:val="24"/>
                <w:szCs w:val="24"/>
                <w:highlight w:val="none"/>
                <w:vertAlign w:val="baseline"/>
                <w:lang w:eastAsia="zh-CN"/>
              </w:rPr>
              <w:t>。</w:t>
            </w:r>
            <w:r>
              <w:rPr>
                <w:rFonts w:hint="eastAsia" w:asciiTheme="minorEastAsia" w:hAnsiTheme="minorEastAsia" w:eastAsiaTheme="minorEastAsia" w:cstheme="minorEastAsia"/>
                <w:sz w:val="24"/>
                <w:szCs w:val="24"/>
                <w:highlight w:val="none"/>
                <w:vertAlign w:val="baseline"/>
              </w:rPr>
              <w:t>（</w:t>
            </w:r>
            <w:r>
              <w:rPr>
                <w:rFonts w:hint="eastAsia" w:asciiTheme="minorEastAsia" w:hAnsiTheme="minorEastAsia" w:eastAsiaTheme="minorEastAsia" w:cstheme="minorEastAsia"/>
                <w:sz w:val="24"/>
                <w:szCs w:val="24"/>
                <w:highlight w:val="none"/>
                <w:vertAlign w:val="baseline"/>
                <w:lang w:eastAsia="zh-CN"/>
              </w:rPr>
              <w:t>须提供系统功能截图）</w:t>
            </w:r>
          </w:p>
        </w:tc>
      </w:tr>
      <w:tr w14:paraId="7540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777" w:type="dxa"/>
            <w:vAlign w:val="center"/>
          </w:tcPr>
          <w:p w14:paraId="69081310">
            <w:pPr>
              <w:widowControl w:val="0"/>
              <w:spacing w:after="0" w:line="240" w:lineRule="auto"/>
              <w:ind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4</w:t>
            </w:r>
          </w:p>
        </w:tc>
        <w:tc>
          <w:tcPr>
            <w:tcW w:w="1305" w:type="dxa"/>
            <w:vAlign w:val="center"/>
          </w:tcPr>
          <w:p w14:paraId="09969B31">
            <w:pPr>
              <w:widowControl w:val="0"/>
              <w:spacing w:after="160" w:line="240" w:lineRule="auto"/>
              <w:ind w:firstLine="2"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071" w:type="dxa"/>
            <w:vAlign w:val="center"/>
          </w:tcPr>
          <w:p w14:paraId="44380A48">
            <w:pPr>
              <w:keepNext w:val="0"/>
              <w:keepLines w:val="0"/>
              <w:widowControl/>
              <w:suppressLineNumbers w:val="0"/>
              <w:jc w:val="left"/>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b/>
                <w:bCs w:val="0"/>
                <w:sz w:val="24"/>
                <w:szCs w:val="24"/>
                <w:highlight w:val="none"/>
                <w:vertAlign w:val="baseline"/>
                <w:lang w:val="en-US" w:eastAsia="zh-CN"/>
              </w:rPr>
              <w:t>#</w:t>
            </w:r>
            <w:r>
              <w:rPr>
                <w:rFonts w:hint="eastAsia" w:asciiTheme="minorEastAsia" w:hAnsiTheme="minorEastAsia" w:eastAsiaTheme="minorEastAsia" w:cstheme="minorEastAsia"/>
                <w:b w:val="0"/>
                <w:bCs/>
                <w:sz w:val="24"/>
                <w:szCs w:val="24"/>
                <w:highlight w:val="none"/>
                <w:vertAlign w:val="baseline"/>
                <w:lang w:val="en-US" w:eastAsia="zh-CN"/>
              </w:rPr>
              <w:t xml:space="preserve"> 支持在函数及存储过程中对局部临时表执行创建、修改、查询、删除操作，同时局部临时表在函数/存储过程执行结束后统一释放，执行结束后再次查询该局部临时表将报错。</w:t>
            </w:r>
            <w:r>
              <w:rPr>
                <w:rFonts w:hint="eastAsia" w:asciiTheme="minorEastAsia" w:hAnsiTheme="minorEastAsia" w:eastAsiaTheme="minorEastAsia" w:cstheme="minorEastAsia"/>
                <w:sz w:val="24"/>
                <w:szCs w:val="24"/>
                <w:highlight w:val="none"/>
                <w:vertAlign w:val="baseline"/>
              </w:rPr>
              <w:t>（</w:t>
            </w:r>
            <w:r>
              <w:rPr>
                <w:rFonts w:hint="eastAsia" w:asciiTheme="minorEastAsia" w:hAnsiTheme="minorEastAsia" w:eastAsiaTheme="minorEastAsia" w:cstheme="minorEastAsia"/>
                <w:sz w:val="24"/>
                <w:szCs w:val="24"/>
                <w:highlight w:val="none"/>
                <w:vertAlign w:val="baseline"/>
                <w:lang w:eastAsia="zh-CN"/>
              </w:rPr>
              <w:t>须提供系统功能截图）</w:t>
            </w:r>
          </w:p>
        </w:tc>
      </w:tr>
      <w:tr w14:paraId="48FB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77" w:type="dxa"/>
            <w:vAlign w:val="center"/>
          </w:tcPr>
          <w:p w14:paraId="06C586AA">
            <w:pPr>
              <w:widowControl w:val="0"/>
              <w:spacing w:after="0" w:line="240" w:lineRule="auto"/>
              <w:ind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5</w:t>
            </w:r>
          </w:p>
        </w:tc>
        <w:tc>
          <w:tcPr>
            <w:tcW w:w="1305" w:type="dxa"/>
            <w:vAlign w:val="center"/>
          </w:tcPr>
          <w:p w14:paraId="402BADC7">
            <w:pPr>
              <w:widowControl w:val="0"/>
              <w:spacing w:after="0" w:line="240" w:lineRule="auto"/>
              <w:ind w:firstLine="2"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071" w:type="dxa"/>
            <w:vAlign w:val="center"/>
          </w:tcPr>
          <w:p w14:paraId="4DBEAEDD">
            <w:pPr>
              <w:keepNext w:val="0"/>
              <w:keepLines w:val="0"/>
              <w:widowControl/>
              <w:suppressLineNumbers w:val="0"/>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bCs w:val="0"/>
                <w:sz w:val="24"/>
                <w:szCs w:val="24"/>
                <w:highlight w:val="none"/>
                <w:vertAlign w:val="baseline"/>
                <w:lang w:val="en-US" w:eastAsia="zh-CN"/>
              </w:rPr>
              <w:t>#</w:t>
            </w:r>
            <w:r>
              <w:rPr>
                <w:rFonts w:hint="eastAsia" w:asciiTheme="minorEastAsia" w:hAnsiTheme="minorEastAsia" w:eastAsiaTheme="minorEastAsia" w:cstheme="minorEastAsia"/>
                <w:b w:val="0"/>
                <w:bCs/>
                <w:sz w:val="24"/>
                <w:szCs w:val="24"/>
                <w:highlight w:val="none"/>
                <w:vertAlign w:val="baseline"/>
                <w:lang w:val="en-US" w:eastAsia="zh-CN"/>
              </w:rPr>
              <w:t xml:space="preserve"> 支持优化器OR扩展，可将OR条件转换为UNION ALL形式，避免全表扫描；在相同数据量条件下，对同一OR查询语句连续执行3次，优化后平均响应时间不高于3ms，平均响应性能提升（性能提升百分比=[（优化前时间-优化后时间）/优化前时间]*100%）不低于75%。</w:t>
            </w:r>
            <w:r>
              <w:rPr>
                <w:rFonts w:hint="eastAsia" w:asciiTheme="minorEastAsia" w:hAnsiTheme="minorEastAsia" w:eastAsiaTheme="minorEastAsia" w:cstheme="minorEastAsia"/>
                <w:sz w:val="24"/>
                <w:szCs w:val="24"/>
                <w:highlight w:val="none"/>
                <w:vertAlign w:val="baseline"/>
              </w:rPr>
              <w:t>（</w:t>
            </w:r>
            <w:r>
              <w:rPr>
                <w:rFonts w:hint="eastAsia" w:asciiTheme="minorEastAsia" w:hAnsiTheme="minorEastAsia" w:eastAsiaTheme="minorEastAsia" w:cstheme="minorEastAsia"/>
                <w:sz w:val="24"/>
                <w:szCs w:val="24"/>
                <w:highlight w:val="none"/>
                <w:vertAlign w:val="baseline"/>
                <w:lang w:eastAsia="zh-CN"/>
              </w:rPr>
              <w:t>须提供系统功能截图）</w:t>
            </w:r>
          </w:p>
        </w:tc>
      </w:tr>
    </w:tbl>
    <w:p w14:paraId="074BD7F9">
      <w:pPr>
        <w:spacing w:after="251" w:line="360" w:lineRule="auto"/>
        <w:rPr>
          <w:rFonts w:hint="eastAsia" w:asciiTheme="minorEastAsia" w:hAnsiTheme="minorEastAsia" w:eastAsiaTheme="minorEastAsia" w:cstheme="minorEastAsia"/>
          <w:b/>
          <w:sz w:val="24"/>
          <w:szCs w:val="24"/>
          <w:highlight w:val="none"/>
        </w:rPr>
      </w:pPr>
    </w:p>
    <w:p w14:paraId="104624BC">
      <w:pPr>
        <w:spacing w:after="251"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2.2. 采购标的需满足的服务标准、期限、效率等要求</w:t>
      </w:r>
    </w:p>
    <w:p w14:paraId="09A5607C">
      <w:pPr>
        <w:spacing w:after="247"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提供相关产品的正版软件采购，并包含 </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 年原厂质保期服务。</w:t>
      </w:r>
    </w:p>
    <w:p w14:paraId="65D29048">
      <w:pPr>
        <w:spacing w:after="3" w:line="360" w:lineRule="auto"/>
        <w:ind w:right="312"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产品部署及使用指导。支持通过电话、邮件、官网等远程方式，对系统部署提供相关技术指导工作，包括不同介质安装源制作、系统分区建议、安装过程配置等。</w:t>
      </w:r>
    </w:p>
    <w:p w14:paraId="31BE400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产品系统升级。支持提供升级服务（同一系统版本内升级），包括产品新功能、Bug 修复、安全问题修复等。</w:t>
      </w:r>
    </w:p>
    <w:p w14:paraId="5DC26F26">
      <w:pPr>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访问技术资源的方式。支持</w:t>
      </w:r>
      <w:r>
        <w:rPr>
          <w:rFonts w:hint="eastAsia" w:asciiTheme="minorEastAsia" w:hAnsiTheme="minorEastAsia" w:eastAsiaTheme="minorEastAsia" w:cstheme="minorEastAsia"/>
          <w:color w:val="222222"/>
          <w:sz w:val="24"/>
          <w:szCs w:val="24"/>
          <w:highlight w:val="none"/>
        </w:rPr>
        <w:t>通过电话、微信公众号、电子邮件等与供应商建立联系，解决相关软件问题。</w:t>
      </w:r>
    </w:p>
    <w:p w14:paraId="7B6A779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软件更新使用许可。在已购买原始软件授权许可的情况下，可获取本服务覆盖的软件更新使用许可。</w:t>
      </w:r>
    </w:p>
    <w:p w14:paraId="7D79D26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软件支持服务。软件出现问题后，中标人需根据故障严重级别作出相应的响应。在工作时段范围以外接听并应答的呼叫，响应和处理时间从正常工作时间开始算起。中标人需提供故障诊断与处置、应用使用指导和远程问题处理等服务。中标人无法解决问题时，中标人需协调软件生产厂家技术人员解决问题，确保软件产品可正常提供服务。</w:t>
      </w:r>
    </w:p>
    <w:p w14:paraId="546061D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软件功能及运维支持。中标人需提供原厂出具的有关产品功能、已知问题、可用解决方案以及运维建议和帮助等各方面的信息。</w:t>
      </w:r>
    </w:p>
    <w:p w14:paraId="1311DBC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8. </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24小时</w:t>
      </w:r>
      <w:r>
        <w:rPr>
          <w:rFonts w:hint="eastAsia" w:asciiTheme="minorEastAsia" w:hAnsiTheme="minorEastAsia" w:eastAsiaTheme="minorEastAsia" w:cstheme="minorEastAsia"/>
          <w:sz w:val="24"/>
          <w:szCs w:val="24"/>
          <w:highlight w:val="none"/>
        </w:rPr>
        <w:t>远程技术支持。服务范围主要包括：1）</w:t>
      </w:r>
      <w:r>
        <w:rPr>
          <w:rFonts w:hint="eastAsia" w:asciiTheme="minorEastAsia" w:hAnsiTheme="minorEastAsia" w:eastAsiaTheme="minorEastAsia" w:cstheme="minorEastAsia"/>
          <w:sz w:val="24"/>
          <w:szCs w:val="24"/>
          <w:highlight w:val="none"/>
          <w:vertAlign w:val="subscript"/>
        </w:rPr>
        <w:t xml:space="preserve"> </w:t>
      </w:r>
      <w:r>
        <w:rPr>
          <w:rFonts w:hint="eastAsia" w:asciiTheme="minorEastAsia" w:hAnsiTheme="minorEastAsia" w:eastAsiaTheme="minorEastAsia" w:cstheme="minorEastAsia"/>
          <w:sz w:val="24"/>
          <w:szCs w:val="24"/>
          <w:highlight w:val="none"/>
        </w:rPr>
        <w:t>技术问题分析、排查，对复杂问题确定问题范围；2）技术问题快速定位，分析原因并修复故障；3）疑难问题处理及与研发团队协调，代码级缺陷、Bug、漏洞补丁处理，重、难点问题的技术攻关；4）</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24</w:t>
      </w:r>
      <w:r>
        <w:rPr>
          <w:rFonts w:hint="eastAsia" w:asciiTheme="minorEastAsia" w:hAnsiTheme="minorEastAsia" w:eastAsiaTheme="minorEastAsia" w:cstheme="minorEastAsia"/>
          <w:sz w:val="24"/>
          <w:szCs w:val="24"/>
          <w:highlight w:val="none"/>
        </w:rPr>
        <w:t>小时常规技术支持</w:t>
      </w:r>
      <w:r>
        <w:rPr>
          <w:rFonts w:hint="eastAsia" w:asciiTheme="minorEastAsia" w:hAnsiTheme="minorEastAsia" w:eastAsiaTheme="minorEastAsia" w:cstheme="minorEastAsia"/>
          <w:sz w:val="24"/>
          <w:szCs w:val="24"/>
          <w:highlight w:val="none"/>
          <w:lang w:val="en-US" w:eastAsia="zh-CN"/>
        </w:rPr>
        <w:t>服务，服务提供方式</w:t>
      </w:r>
      <w:r>
        <w:rPr>
          <w:rFonts w:hint="eastAsia" w:asciiTheme="minorEastAsia" w:hAnsiTheme="minorEastAsia" w:eastAsiaTheme="minorEastAsia" w:cstheme="minorEastAsia"/>
          <w:sz w:val="24"/>
          <w:szCs w:val="24"/>
          <w:highlight w:val="none"/>
        </w:rPr>
        <w:t>包括</w:t>
      </w:r>
      <w:r>
        <w:rPr>
          <w:rFonts w:hint="eastAsia" w:asciiTheme="minorEastAsia" w:hAnsiTheme="minorEastAsia" w:eastAsiaTheme="minorEastAsia" w:cstheme="minorEastAsia"/>
          <w:sz w:val="24"/>
          <w:szCs w:val="24"/>
          <w:highlight w:val="none"/>
          <w:lang w:val="en-US" w:eastAsia="zh-CN"/>
        </w:rPr>
        <w:t>但不限于现场、</w:t>
      </w:r>
      <w:r>
        <w:rPr>
          <w:rFonts w:hint="eastAsia" w:asciiTheme="minorEastAsia" w:hAnsiTheme="minorEastAsia" w:eastAsiaTheme="minorEastAsia" w:cstheme="minorEastAsia"/>
          <w:sz w:val="24"/>
          <w:szCs w:val="24"/>
          <w:highlight w:val="none"/>
        </w:rPr>
        <w:t>电话、</w:t>
      </w:r>
      <w:r>
        <w:rPr>
          <w:rFonts w:hint="eastAsia" w:asciiTheme="minorEastAsia" w:hAnsiTheme="minorEastAsia" w:eastAsiaTheme="minorEastAsia" w:cstheme="minorEastAsia"/>
          <w:sz w:val="24"/>
          <w:szCs w:val="24"/>
          <w:highlight w:val="none"/>
          <w:lang w:val="en-US" w:eastAsia="zh-CN"/>
        </w:rPr>
        <w:t>邮件</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即时通讯工具</w:t>
      </w:r>
      <w:r>
        <w:rPr>
          <w:rFonts w:hint="eastAsia" w:asciiTheme="minorEastAsia" w:hAnsiTheme="minorEastAsia" w:eastAsiaTheme="minorEastAsia" w:cstheme="minorEastAsia"/>
          <w:sz w:val="24"/>
          <w:szCs w:val="24"/>
          <w:highlight w:val="none"/>
        </w:rPr>
        <w:t>等</w:t>
      </w:r>
      <w:r>
        <w:rPr>
          <w:rFonts w:hint="eastAsia" w:asciiTheme="minorEastAsia" w:hAnsiTheme="minorEastAsia" w:eastAsiaTheme="minorEastAsia" w:cstheme="minorEastAsia"/>
          <w:sz w:val="24"/>
          <w:szCs w:val="24"/>
          <w:highlight w:val="none"/>
          <w:lang w:val="en-US" w:eastAsia="zh-CN"/>
        </w:rPr>
        <w:t>服务形式</w:t>
      </w:r>
      <w:r>
        <w:rPr>
          <w:rFonts w:hint="eastAsia" w:asciiTheme="minorEastAsia" w:hAnsiTheme="minorEastAsia" w:eastAsiaTheme="minorEastAsia" w:cstheme="minorEastAsia"/>
          <w:sz w:val="24"/>
          <w:szCs w:val="24"/>
          <w:highlight w:val="none"/>
        </w:rPr>
        <w:t>。</w:t>
      </w:r>
    </w:p>
    <w:p w14:paraId="08503B33">
      <w:pPr>
        <w:spacing w:after="3"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2.3. 需由供应商提供设计方案、解决方案或者组织方案的采购项目，应当说明采购标的的功能、应用场景、目标等基本要求</w:t>
      </w:r>
    </w:p>
    <w:p w14:paraId="4A8C2B9B">
      <w:pPr>
        <w:spacing w:after="152"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2.3.1. 建设内容</w:t>
      </w:r>
    </w:p>
    <w:p w14:paraId="25786C20">
      <w:pPr>
        <w:spacing w:after="108"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通过基础软件采购，建设</w:t>
      </w:r>
      <w:r>
        <w:rPr>
          <w:rFonts w:hint="eastAsia" w:asciiTheme="minorEastAsia" w:hAnsiTheme="minorEastAsia" w:eastAsiaTheme="minorEastAsia" w:cstheme="minorEastAsia"/>
          <w:sz w:val="24"/>
          <w:szCs w:val="24"/>
          <w:highlight w:val="none"/>
          <w:lang w:val="en-US" w:eastAsia="zh-CN"/>
        </w:rPr>
        <w:t>业务系统</w:t>
      </w:r>
      <w:r>
        <w:rPr>
          <w:rFonts w:hint="eastAsia" w:asciiTheme="minorEastAsia" w:hAnsiTheme="minorEastAsia" w:eastAsiaTheme="minorEastAsia" w:cstheme="minorEastAsia"/>
          <w:sz w:val="24"/>
          <w:szCs w:val="24"/>
          <w:highlight w:val="none"/>
        </w:rPr>
        <w:t>适配</w:t>
      </w:r>
      <w:r>
        <w:rPr>
          <w:rFonts w:hint="eastAsia" w:asciiTheme="minorEastAsia" w:hAnsiTheme="minorEastAsia" w:eastAsiaTheme="minorEastAsia" w:cstheme="minorEastAsia"/>
          <w:sz w:val="24"/>
          <w:szCs w:val="24"/>
          <w:highlight w:val="none"/>
          <w:lang w:val="en-US" w:eastAsia="zh-CN"/>
        </w:rPr>
        <w:t>改造的</w:t>
      </w:r>
      <w:r>
        <w:rPr>
          <w:rFonts w:hint="eastAsia" w:asciiTheme="minorEastAsia" w:hAnsiTheme="minorEastAsia" w:eastAsiaTheme="minorEastAsia" w:cstheme="minorEastAsia"/>
          <w:sz w:val="24"/>
          <w:szCs w:val="24"/>
          <w:highlight w:val="none"/>
        </w:rPr>
        <w:t>基础环境。</w:t>
      </w:r>
    </w:p>
    <w:p w14:paraId="39938F42">
      <w:pPr>
        <w:spacing w:after="152"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2.3.2. 技术服务方案</w:t>
      </w:r>
    </w:p>
    <w:p w14:paraId="433F070B">
      <w:pPr>
        <w:spacing w:after="131"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投标人需结合采购人信息化能力提升要求，提供详实的基础软件使用规划与产品配置方案，具体需包含以下内容：1. 项目需求分析：需清晰掌握现有业务系统的操作系统、数据库等使用现状，并据此进行针对性的选型与分配详细设计。2. 重难点分析：需围绕基础软件资源需求、部署需求、数据安全等核心维度，深入剖析项目重点与难点。3. 产品配置方案：需阐述产品选型思路、具体配置清单及与云平台的适配方案，并结合前述需求，对产品配置的合理性进行分析。</w:t>
      </w:r>
    </w:p>
    <w:p w14:paraId="4EC92E01">
      <w:pPr>
        <w:spacing w:after="152"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2.3.3. </w:t>
      </w:r>
      <w:r>
        <w:rPr>
          <w:rFonts w:hint="eastAsia" w:asciiTheme="minorEastAsia" w:hAnsiTheme="minorEastAsia" w:eastAsiaTheme="minorEastAsia" w:cstheme="minorEastAsia"/>
          <w:b/>
          <w:sz w:val="24"/>
          <w:szCs w:val="24"/>
          <w:highlight w:val="none"/>
          <w:lang w:val="en-US" w:eastAsia="zh-CN"/>
        </w:rPr>
        <w:t>项目</w:t>
      </w:r>
      <w:r>
        <w:rPr>
          <w:rFonts w:hint="eastAsia" w:asciiTheme="minorEastAsia" w:hAnsiTheme="minorEastAsia" w:eastAsiaTheme="minorEastAsia" w:cstheme="minorEastAsia"/>
          <w:b/>
          <w:sz w:val="24"/>
          <w:szCs w:val="24"/>
          <w:highlight w:val="none"/>
        </w:rPr>
        <w:t>实施方案</w:t>
      </w:r>
    </w:p>
    <w:p w14:paraId="002A29D5">
      <w:pPr>
        <w:spacing w:after="104"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投标人根据项目建设要求，提供切合实际的基础软件安装调试方案和进度管理方案</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包含但不限于以下内容：1.适配技术支持服务内容，包含但不限于操作系统适配、数据库适配、数据迁移以及应用层适配等必须要技术支持；2.项目实施组织机构，人员安排合理、配备充分、分工合理；3.实施进度安排以及进度管理措施等</w:t>
      </w:r>
      <w:r>
        <w:rPr>
          <w:rFonts w:hint="eastAsia" w:asciiTheme="minorEastAsia" w:hAnsiTheme="minorEastAsia" w:eastAsiaTheme="minorEastAsia" w:cstheme="minorEastAsia"/>
          <w:sz w:val="24"/>
          <w:szCs w:val="24"/>
          <w:highlight w:val="none"/>
        </w:rPr>
        <w:t>。</w:t>
      </w:r>
    </w:p>
    <w:p w14:paraId="7F98FAA3">
      <w:pPr>
        <w:pStyle w:val="3"/>
        <w:spacing w:after="147" w:line="360" w:lineRule="auto"/>
        <w:ind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2.3.4. 培训方案</w:t>
      </w:r>
    </w:p>
    <w:p w14:paraId="6A55F130">
      <w:pPr>
        <w:spacing w:after="102" w:line="360" w:lineRule="auto"/>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投标人需结合采购人的业务情况，</w:t>
      </w:r>
      <w:r>
        <w:rPr>
          <w:rFonts w:hint="eastAsia" w:asciiTheme="minorEastAsia" w:hAnsiTheme="minorEastAsia" w:eastAsiaTheme="minorEastAsia" w:cstheme="minorEastAsia"/>
          <w:sz w:val="24"/>
          <w:szCs w:val="24"/>
          <w:highlight w:val="none"/>
          <w:lang w:eastAsia="zh-CN"/>
        </w:rPr>
        <w:t>为确保采购人相关人员熟练掌握产品的基本使用、故障排查、日常管理等满足工作需要的技能，</w:t>
      </w:r>
      <w:r>
        <w:rPr>
          <w:rFonts w:hint="eastAsia" w:asciiTheme="minorEastAsia" w:hAnsiTheme="minorEastAsia" w:eastAsiaTheme="minorEastAsia" w:cstheme="minorEastAsia"/>
          <w:sz w:val="24"/>
          <w:szCs w:val="24"/>
          <w:highlight w:val="none"/>
        </w:rPr>
        <w:t>提供满足本项目要求的运维服务及培训方案。培训方案包括但不限于</w:t>
      </w:r>
      <w:r>
        <w:rPr>
          <w:rFonts w:hint="eastAsia" w:asciiTheme="minorEastAsia" w:hAnsiTheme="minorEastAsia" w:eastAsiaTheme="minorEastAsia" w:cstheme="minorEastAsia"/>
          <w:sz w:val="24"/>
          <w:szCs w:val="24"/>
          <w:highlight w:val="none"/>
          <w:lang w:val="en-US" w:eastAsia="zh-CN"/>
        </w:rPr>
        <w:t>培训目标、</w:t>
      </w:r>
      <w:r>
        <w:rPr>
          <w:rFonts w:hint="eastAsia" w:asciiTheme="minorEastAsia" w:hAnsiTheme="minorEastAsia" w:eastAsiaTheme="minorEastAsia" w:cstheme="minorEastAsia"/>
          <w:sz w:val="24"/>
          <w:szCs w:val="24"/>
          <w:highlight w:val="none"/>
        </w:rPr>
        <w:t>培训计划、</w:t>
      </w:r>
      <w:r>
        <w:rPr>
          <w:rFonts w:hint="eastAsia" w:asciiTheme="minorEastAsia" w:hAnsiTheme="minorEastAsia" w:eastAsiaTheme="minorEastAsia" w:cstheme="minorEastAsia"/>
          <w:sz w:val="24"/>
          <w:szCs w:val="24"/>
          <w:highlight w:val="none"/>
          <w:lang w:val="en-US" w:eastAsia="zh-CN"/>
        </w:rPr>
        <w:t>培训方式、</w:t>
      </w:r>
      <w:r>
        <w:rPr>
          <w:rFonts w:hint="eastAsia" w:asciiTheme="minorEastAsia" w:hAnsiTheme="minorEastAsia" w:eastAsiaTheme="minorEastAsia" w:cstheme="minorEastAsia"/>
          <w:sz w:val="24"/>
          <w:szCs w:val="24"/>
          <w:highlight w:val="none"/>
        </w:rPr>
        <w:t>培训内容等。</w:t>
      </w:r>
    </w:p>
    <w:p w14:paraId="521B7767">
      <w:pPr>
        <w:pStyle w:val="3"/>
        <w:spacing w:after="148" w:line="360" w:lineRule="auto"/>
        <w:ind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2.3.5. 售后服务方案</w:t>
      </w:r>
    </w:p>
    <w:p w14:paraId="18A9072B">
      <w:pPr>
        <w:spacing w:after="102" w:line="360" w:lineRule="auto"/>
        <w:ind w:left="0" w:leftChars="0" w:firstLine="480" w:firstLineChars="200"/>
        <w:rPr>
          <w:rFonts w:hint="eastAsia" w:asciiTheme="minorEastAsia" w:hAnsiTheme="minorEastAsia" w:eastAsiaTheme="minorEastAsia" w:cstheme="minorEastAsia"/>
          <w:sz w:val="24"/>
          <w:szCs w:val="24"/>
          <w:highlight w:val="none"/>
          <w:lang w:val="en-US" w:eastAsia="en-US"/>
        </w:rPr>
      </w:pPr>
      <w:r>
        <w:rPr>
          <w:rFonts w:hint="eastAsia" w:asciiTheme="minorEastAsia" w:hAnsiTheme="minorEastAsia" w:eastAsiaTheme="minorEastAsia" w:cstheme="minorEastAsia"/>
          <w:sz w:val="24"/>
          <w:szCs w:val="24"/>
          <w:highlight w:val="none"/>
        </w:rPr>
        <w:t>投标人需结合采购人的业务情况，提供针对本项目的售后服务方案，在项目执行过程中做好各产品质保期内的售后服务、技术支持，</w:t>
      </w:r>
      <w:r>
        <w:rPr>
          <w:rFonts w:hint="eastAsia" w:asciiTheme="minorEastAsia" w:hAnsiTheme="minorEastAsia" w:eastAsiaTheme="minorEastAsia" w:cstheme="minorEastAsia"/>
          <w:sz w:val="24"/>
          <w:szCs w:val="24"/>
          <w:highlight w:val="none"/>
          <w:lang w:val="en-US" w:eastAsia="zh-CN"/>
        </w:rPr>
        <w:t>内容包括但不限于售后服务目标及流程、售后服务内容及范围等。</w:t>
      </w:r>
    </w:p>
    <w:p w14:paraId="648129CA">
      <w:pPr>
        <w:spacing w:after="152"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sz w:val="24"/>
          <w:szCs w:val="24"/>
          <w:highlight w:val="none"/>
        </w:rPr>
        <w:t xml:space="preserve">2.3.6. </w:t>
      </w:r>
      <w:r>
        <w:rPr>
          <w:rFonts w:hint="eastAsia" w:asciiTheme="minorEastAsia" w:hAnsiTheme="minorEastAsia" w:eastAsiaTheme="minorEastAsia" w:cstheme="minorEastAsia"/>
          <w:b/>
          <w:sz w:val="24"/>
          <w:szCs w:val="24"/>
          <w:highlight w:val="none"/>
          <w:lang w:val="en-US" w:eastAsia="zh-CN"/>
        </w:rPr>
        <w:t>应急响应方案</w:t>
      </w:r>
    </w:p>
    <w:p w14:paraId="5535C275">
      <w:pPr>
        <w:spacing w:after="102" w:line="360" w:lineRule="auto"/>
        <w:ind w:left="0" w:lef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投标人需结合采购人的业务情况，</w:t>
      </w:r>
      <w:r>
        <w:rPr>
          <w:rFonts w:hint="eastAsia" w:asciiTheme="minorEastAsia" w:hAnsiTheme="minorEastAsia" w:eastAsiaTheme="minorEastAsia" w:cstheme="minorEastAsia"/>
          <w:sz w:val="24"/>
          <w:szCs w:val="24"/>
          <w:highlight w:val="none"/>
          <w:lang w:val="en-US" w:eastAsia="zh-CN"/>
        </w:rPr>
        <w:t>提供相应的应急响应方案，内容包括但不限于故障响应工作流程、服务质量保障措施、故障级别定义等。</w:t>
      </w:r>
    </w:p>
    <w:p w14:paraId="0D709793">
      <w:pPr>
        <w:spacing w:after="132" w:line="360" w:lineRule="auto"/>
        <w:ind w:right="317" w:firstLine="480" w:firstLineChars="200"/>
        <w:jc w:val="both"/>
        <w:rPr>
          <w:rFonts w:hint="eastAsia" w:asciiTheme="minorEastAsia" w:hAnsiTheme="minorEastAsia" w:eastAsiaTheme="minorEastAsia" w:cstheme="minorEastAsia"/>
          <w:sz w:val="24"/>
          <w:szCs w:val="24"/>
          <w:highlight w:val="none"/>
        </w:rPr>
      </w:pPr>
    </w:p>
    <w:p w14:paraId="4CFC3140">
      <w:pPr>
        <w:spacing w:after="61"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3. 验收标准</w:t>
      </w:r>
    </w:p>
    <w:p w14:paraId="0AF5AEA0">
      <w:r>
        <w:rPr>
          <w:rFonts w:hint="eastAsia" w:asciiTheme="minorEastAsia" w:hAnsiTheme="minorEastAsia" w:eastAsiaTheme="minorEastAsia" w:cstheme="minorEastAsia"/>
          <w:sz w:val="24"/>
          <w:szCs w:val="24"/>
          <w:highlight w:val="none"/>
        </w:rPr>
        <w:t>中标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应保证所供货物是货物生产厂商原厂制造，全新、未使用过的，并完全满足本项目文件规定的质量、性能和规格的要求；货物的数量、规格、性能和功能等需满足采购</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采购要求，完成系统的联调等工作；由采购</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组织验收，验收合格后，采购</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及中标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双方共同签署验收文件，作为申请付款单据的一部分。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F0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table" w:styleId="5">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2026-07-02T06:43:22Z</dcterms:created>
  <dc:creator>zhhx</dc:creator>
  <cp:lastModifiedBy>高</cp:lastModifiedBy>
  <dcterms:modified xsi:type="dcterms:W3CDTF">2026-07-02T06:43:44Z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12D3E6DF466E4A3CAB638D7557723CE2_12</vt:lpwstr>
  </property>
</Properties>
</file>